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7E" w:rsidRPr="0064506A" w:rsidRDefault="008E7D99" w:rsidP="001B7EEC">
      <w:pPr>
        <w:pStyle w:val="Heading1"/>
        <w:tabs>
          <w:tab w:val="right" w:pos="8914"/>
        </w:tabs>
        <w:ind w:left="2160"/>
      </w:pPr>
      <w:r>
        <w:rPr>
          <w:b/>
          <w:noProof/>
          <w:sz w:val="56"/>
        </w:rPr>
        <mc:AlternateContent>
          <mc:Choice Requires="wps">
            <w:drawing>
              <wp:anchor distT="0" distB="0" distL="114300" distR="114300" simplePos="0" relativeHeight="251657728" behindDoc="0" locked="0" layoutInCell="1" allowOverlap="0">
                <wp:simplePos x="0" y="0"/>
                <wp:positionH relativeFrom="column">
                  <wp:posOffset>-1091565</wp:posOffset>
                </wp:positionH>
                <wp:positionV relativeFrom="page">
                  <wp:posOffset>1717040</wp:posOffset>
                </wp:positionV>
                <wp:extent cx="7962265" cy="1828800"/>
                <wp:effectExtent l="635" t="2540" r="0" b="0"/>
                <wp:wrapTight wrapText="bothSides">
                  <wp:wrapPolygon edited="0">
                    <wp:start x="-26" y="0"/>
                    <wp:lineTo x="-26" y="21398"/>
                    <wp:lineTo x="21600" y="21398"/>
                    <wp:lineTo x="21600" y="0"/>
                    <wp:lineTo x="-26"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265" cy="18288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F1C" w:rsidRPr="00007040" w:rsidRDefault="00DE5F1C" w:rsidP="00564E7E">
                            <w:pPr>
                              <w:suppressAutoHyphens/>
                              <w:rPr>
                                <w:rFonts w:ascii="Arial" w:hAnsi="Arial"/>
                                <w:color w:val="464847"/>
                                <w:sz w:val="56"/>
                              </w:rPr>
                            </w:pPr>
                          </w:p>
                          <w:p w:rsidR="00DE5F1C" w:rsidRPr="00933868" w:rsidRDefault="00DE5F1C" w:rsidP="00EC3EC6">
                            <w:pPr>
                              <w:suppressAutoHyphens/>
                              <w:spacing w:before="120"/>
                              <w:ind w:left="2430" w:right="999"/>
                              <w:rPr>
                                <w:rFonts w:ascii="Arial" w:hAnsi="Arial"/>
                                <w:caps/>
                                <w:color w:val="FFFFFF"/>
                                <w:sz w:val="32"/>
                              </w:rPr>
                            </w:pPr>
                            <w:r>
                              <w:rPr>
                                <w:rFonts w:ascii="Arial" w:hAnsi="Arial"/>
                                <w:caps/>
                                <w:color w:val="FFFFFF"/>
                                <w:sz w:val="32"/>
                              </w:rPr>
                              <w:t>Appendix A</w:t>
                            </w:r>
                          </w:p>
                          <w:p w:rsidR="00DE5F1C" w:rsidRDefault="00DE5F1C" w:rsidP="003A3CC1">
                            <w:pPr>
                              <w:tabs>
                                <w:tab w:val="left" w:pos="11520"/>
                              </w:tabs>
                              <w:suppressAutoHyphens/>
                              <w:spacing w:line="640" w:lineRule="exact"/>
                              <w:ind w:left="2430" w:right="729"/>
                              <w:rPr>
                                <w:rFonts w:ascii="Arial" w:hAnsi="Arial"/>
                                <w:b/>
                                <w:color w:val="FFFFFF"/>
                                <w:sz w:val="48"/>
                              </w:rPr>
                            </w:pPr>
                            <w:r w:rsidRPr="00EC3EC6">
                              <w:rPr>
                                <w:rFonts w:ascii="Arial" w:hAnsi="Arial"/>
                                <w:b/>
                                <w:color w:val="FFFFFF"/>
                                <w:sz w:val="48"/>
                              </w:rPr>
                              <w:t xml:space="preserve">Findings for </w:t>
                            </w:r>
                            <w:r w:rsidR="003A3CC1">
                              <w:rPr>
                                <w:rFonts w:ascii="Arial" w:hAnsi="Arial"/>
                                <w:b/>
                                <w:color w:val="FFFFFF"/>
                                <w:sz w:val="48"/>
                              </w:rPr>
                              <w:t xml:space="preserve">Model Legislation  </w:t>
                            </w:r>
                            <w:r w:rsidRPr="00EC3EC6">
                              <w:rPr>
                                <w:rFonts w:ascii="Arial" w:hAnsi="Arial"/>
                                <w:b/>
                                <w:color w:val="FFFFFF"/>
                                <w:sz w:val="48"/>
                              </w:rPr>
                              <w:t>Requiring a Safety W</w:t>
                            </w:r>
                            <w:r>
                              <w:rPr>
                                <w:rFonts w:ascii="Arial" w:hAnsi="Arial"/>
                                <w:b/>
                                <w:color w:val="FFFFFF"/>
                                <w:sz w:val="48"/>
                              </w:rPr>
                              <w:t xml:space="preserve">arning for </w:t>
                            </w:r>
                          </w:p>
                          <w:p w:rsidR="00DE5F1C" w:rsidRPr="00EC3EC6" w:rsidRDefault="00DE5F1C" w:rsidP="00867681">
                            <w:pPr>
                              <w:tabs>
                                <w:tab w:val="left" w:pos="11520"/>
                              </w:tabs>
                              <w:suppressAutoHyphens/>
                              <w:spacing w:line="640" w:lineRule="exact"/>
                              <w:ind w:left="2430" w:right="729"/>
                              <w:rPr>
                                <w:rFonts w:ascii="Arial" w:hAnsi="Arial"/>
                                <w:b/>
                                <w:color w:val="FFFFFF"/>
                                <w:sz w:val="48"/>
                              </w:rPr>
                            </w:pPr>
                            <w:r w:rsidRPr="00EC3EC6">
                              <w:rPr>
                                <w:rFonts w:ascii="Arial" w:hAnsi="Arial"/>
                                <w:b/>
                                <w:color w:val="FFFFFF"/>
                                <w:sz w:val="48"/>
                              </w:rPr>
                              <w:t>Sugar-Sweetened Beverages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85.9pt;margin-top:135.2pt;width:626.9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" o:allowoverlap="f" fillcolor="#582350" stroked="f">
                <v:fill opacity="46517f"/>
                <v:textbox inset="0,0,0,0">
                  <w:txbxContent>
                    <w:p w:rsidR="00DE5F1C" w:rsidRPr="00007040" w:rsidRDefault="00DE5F1C" w:rsidP="00564E7E">
                      <w:pPr>
                        <w:suppressAutoHyphens/>
                        <w:rPr>
                          <w:rFonts w:ascii="Arial" w:hAnsi="Arial"/>
                          <w:color w:val="464847"/>
                          <w:sz w:val="56"/>
                        </w:rPr>
                      </w:pPr>
                    </w:p>
                    <w:p w:rsidR="00DE5F1C" w:rsidRPr="00933868" w:rsidRDefault="00DE5F1C" w:rsidP="00EC3EC6">
                      <w:pPr>
                        <w:suppressAutoHyphens/>
                        <w:spacing w:before="120"/>
                        <w:ind w:left="2430" w:right="999"/>
                        <w:rPr>
                          <w:rFonts w:ascii="Arial" w:hAnsi="Arial"/>
                          <w:caps/>
                          <w:color w:val="FFFFFF"/>
                          <w:sz w:val="32"/>
                        </w:rPr>
                      </w:pPr>
                      <w:r>
                        <w:rPr>
                          <w:rFonts w:ascii="Arial" w:hAnsi="Arial"/>
                          <w:caps/>
                          <w:color w:val="FFFFFF"/>
                          <w:sz w:val="32"/>
                        </w:rPr>
                        <w:t>Appendix A</w:t>
                      </w:r>
                    </w:p>
                    <w:p w:rsidR="00DE5F1C" w:rsidRDefault="00DE5F1C" w:rsidP="003A3CC1">
                      <w:pPr>
                        <w:tabs>
                          <w:tab w:val="left" w:pos="11520"/>
                        </w:tabs>
                        <w:suppressAutoHyphens/>
                        <w:spacing w:line="640" w:lineRule="exact"/>
                        <w:ind w:left="2430" w:right="729"/>
                        <w:rPr>
                          <w:rFonts w:ascii="Arial" w:hAnsi="Arial"/>
                          <w:b/>
                          <w:color w:val="FFFFFF"/>
                          <w:sz w:val="48"/>
                        </w:rPr>
                      </w:pPr>
                      <w:r w:rsidRPr="00EC3EC6">
                        <w:rPr>
                          <w:rFonts w:ascii="Arial" w:hAnsi="Arial"/>
                          <w:b/>
                          <w:color w:val="FFFFFF"/>
                          <w:sz w:val="48"/>
                        </w:rPr>
                        <w:t xml:space="preserve">Findings for </w:t>
                      </w:r>
                      <w:r w:rsidR="003A3CC1">
                        <w:rPr>
                          <w:rFonts w:ascii="Arial" w:hAnsi="Arial"/>
                          <w:b/>
                          <w:color w:val="FFFFFF"/>
                          <w:sz w:val="48"/>
                        </w:rPr>
                        <w:t xml:space="preserve">Model Legislation  </w:t>
                      </w:r>
                      <w:r w:rsidRPr="00EC3EC6">
                        <w:rPr>
                          <w:rFonts w:ascii="Arial" w:hAnsi="Arial"/>
                          <w:b/>
                          <w:color w:val="FFFFFF"/>
                          <w:sz w:val="48"/>
                        </w:rPr>
                        <w:t>Requiring a Safety W</w:t>
                      </w:r>
                      <w:r>
                        <w:rPr>
                          <w:rFonts w:ascii="Arial" w:hAnsi="Arial"/>
                          <w:b/>
                          <w:color w:val="FFFFFF"/>
                          <w:sz w:val="48"/>
                        </w:rPr>
                        <w:t xml:space="preserve">arning for </w:t>
                      </w:r>
                    </w:p>
                    <w:p w:rsidR="00DE5F1C" w:rsidRPr="00EC3EC6" w:rsidRDefault="00DE5F1C" w:rsidP="00867681">
                      <w:pPr>
                        <w:tabs>
                          <w:tab w:val="left" w:pos="11520"/>
                        </w:tabs>
                        <w:suppressAutoHyphens/>
                        <w:spacing w:line="640" w:lineRule="exact"/>
                        <w:ind w:left="2430" w:right="729"/>
                        <w:rPr>
                          <w:rFonts w:ascii="Arial" w:hAnsi="Arial"/>
                          <w:b/>
                          <w:color w:val="FFFFFF"/>
                          <w:sz w:val="48"/>
                        </w:rPr>
                      </w:pPr>
                      <w:r w:rsidRPr="00EC3EC6">
                        <w:rPr>
                          <w:rFonts w:ascii="Arial" w:hAnsi="Arial"/>
                          <w:b/>
                          <w:color w:val="FFFFFF"/>
                          <w:sz w:val="48"/>
                        </w:rPr>
                        <w:t>Sugar-Sweetened Beverages</w:t>
                      </w:r>
                    </w:p>
                  </w:txbxContent>
                </v:textbox>
                <w10:wrap type="tight" anchory="page"/>
              </v:shape>
            </w:pict>
          </mc:Fallback>
        </mc:AlternateContent>
      </w:r>
      <w:r w:rsidR="00564E7E" w:rsidRPr="0064506A">
        <w:softHyphen/>
      </w:r>
    </w:p>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5A5E90" w:rsidRDefault="005A5E90" w:rsidP="00D14FA2">
      <w:pPr>
        <w:pStyle w:val="nPlancovertext"/>
        <w:tabs>
          <w:tab w:val="left" w:pos="630"/>
          <w:tab w:val="left" w:pos="8640"/>
        </w:tabs>
        <w:ind w:left="630"/>
      </w:pPr>
    </w:p>
    <w:p w:rsidR="005A5E90" w:rsidRDefault="005A5E90" w:rsidP="00D14FA2">
      <w:pPr>
        <w:pStyle w:val="nPlancovertext"/>
        <w:tabs>
          <w:tab w:val="left" w:pos="630"/>
          <w:tab w:val="left" w:pos="8640"/>
        </w:tabs>
        <w:ind w:left="630"/>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D14FA2" w:rsidRDefault="00D14FA2">
      <w:pPr>
        <w:spacing w:line="240" w:lineRule="auto"/>
        <w:rPr>
          <w:rFonts w:cs="Arial"/>
        </w:rPr>
      </w:pPr>
    </w:p>
    <w:p w:rsidR="00D14FA2" w:rsidRDefault="00D14FA2">
      <w:pPr>
        <w:spacing w:line="240" w:lineRule="auto"/>
        <w:rPr>
          <w:rFonts w:ascii="Times" w:hAnsi="Times" w:cs="Arial"/>
          <w:i/>
          <w:iCs/>
          <w:sz w:val="18"/>
          <w:lang w:bidi="en-US"/>
        </w:rPr>
      </w:pPr>
      <w:r>
        <w:rPr>
          <w:rFonts w:cs="Arial"/>
        </w:rPr>
        <w:br w:type="page"/>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lastRenderedPageBreak/>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0C7727" w:rsidRDefault="005A5E90" w:rsidP="008C2BB6">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5A5E90" w:rsidRPr="0064506A" w:rsidRDefault="008E7D99" w:rsidP="008C2BB6">
      <w:pPr>
        <w:pStyle w:val="disclamerbox"/>
        <w:framePr w:hSpace="0" w:vSpace="0" w:wrap="auto" w:vAnchor="margin" w:hAnchor="text" w:yAlign="inline"/>
        <w:spacing w:after="120"/>
        <w:rPr>
          <w:rFonts w:ascii="Times New Roman" w:hAnsi="Times New Roman"/>
        </w:rPr>
      </w:pPr>
      <w:r>
        <w:rPr>
          <w:rFonts w:ascii="Times New Roman" w:hAnsi="Times New Roman"/>
        </w:rPr>
        <w:t>December</w:t>
      </w:r>
      <w:r w:rsidR="000C7727">
        <w:rPr>
          <w:rFonts w:ascii="Times New Roman" w:hAnsi="Times New Roman"/>
        </w:rPr>
        <w:t xml:space="preserve"> 2014</w:t>
      </w:r>
    </w:p>
    <w:p w:rsidR="000C7727" w:rsidRDefault="000C7727" w:rsidP="00284E1B">
      <w:pPr>
        <w:pStyle w:val="Heading2"/>
        <w:rPr>
          <w:rFonts w:cs="Arial"/>
        </w:rPr>
      </w:pPr>
    </w:p>
    <w:p w:rsidR="008E7D99" w:rsidRPr="008E7D99" w:rsidRDefault="008E7D99" w:rsidP="008E7D99">
      <w:bookmarkStart w:id="0" w:name="_GoBack"/>
      <w:bookmarkEnd w:id="0"/>
    </w:p>
    <w:p w:rsidR="00977677" w:rsidRDefault="00EC3EC6" w:rsidP="00EC3EC6">
      <w:pPr>
        <w:pStyle w:val="Heading2"/>
      </w:pPr>
      <w:r w:rsidRPr="00B556AC">
        <w:t>Appendix A: Findings</w:t>
      </w:r>
    </w:p>
    <w:p w:rsidR="00EC3EC6" w:rsidRPr="00977677" w:rsidRDefault="00EC3EC6" w:rsidP="00977677"/>
    <w:p w:rsidR="00EC3EC6" w:rsidRPr="008E1ECA" w:rsidRDefault="00EC3EC6" w:rsidP="00EC3EC6">
      <w:pPr>
        <w:pStyle w:val="commentsbox"/>
      </w:pPr>
      <w:r>
        <w:rPr>
          <w:b/>
        </w:rPr>
        <w:t>COMMENT:</w:t>
      </w:r>
      <w:r>
        <w:t xml:space="preserve"> There is a large and growing body of research and evidence linking sugar-sweetened beverages (SSBs) and obesity, overweight, and chronic disease. These findings include some general data about SSBs and obesity/chronic disease, as well as some research specific to the policy options include in the </w:t>
      </w:r>
      <w:r>
        <w:rPr>
          <w:i/>
        </w:rPr>
        <w:t>Model Legislation Requiring a Safety Warning for Sugar-Sweetened Beverages</w:t>
      </w:r>
      <w:r>
        <w:t>. Every state should tailor the legislative findings to its own state profile (including state data) and should include all relevant information supporting its chosen strategy. The information contained in these findings does not represent the entire universe of information on the health effects of sugary drinks.</w:t>
      </w:r>
    </w:p>
    <w:p w:rsidR="00EC3EC6" w:rsidRDefault="00EC3EC6" w:rsidP="00EC3EC6">
      <w:pPr>
        <w:tabs>
          <w:tab w:val="left" w:pos="4050"/>
        </w:tabs>
        <w:rPr>
          <w:rFonts w:asciiTheme="majorHAnsi" w:hAnsiTheme="majorHAnsi"/>
          <w:b/>
          <w:i/>
        </w:rPr>
      </w:pPr>
    </w:p>
    <w:p w:rsidR="00EC3EC6" w:rsidRPr="00977677" w:rsidRDefault="00EC3EC6" w:rsidP="00977677">
      <w:pPr>
        <w:pStyle w:val="Heading4"/>
        <w:rPr>
          <w:rFonts w:ascii="Times New Roman Bold" w:hAnsi="Times New Roman Bold"/>
        </w:rPr>
      </w:pPr>
      <w:r w:rsidRPr="00947092">
        <w:t>Overview: The Obesity Epidemic, Chronic Disease</w:t>
      </w:r>
      <w:r>
        <w:t>,</w:t>
      </w:r>
      <w:r w:rsidRPr="00947092">
        <w:t xml:space="preserve"> and the Role of Sugar-Sweetened Beverages</w:t>
      </w:r>
    </w:p>
    <w:p w:rsidR="00EC3EC6" w:rsidRPr="00947092" w:rsidRDefault="00EC3EC6" w:rsidP="00EC3EC6">
      <w:pPr>
        <w:pStyle w:val="BasicParagraph"/>
      </w:pPr>
      <w:r w:rsidRPr="00947092">
        <w:t>The Legislature finds that in the United States, 36 percent of adults are overweight</w:t>
      </w:r>
      <w:bookmarkStart w:id="1" w:name="_Ref355173157"/>
      <w:r w:rsidRPr="00977677">
        <w:rPr>
          <w:rStyle w:val="EndnoteReference"/>
        </w:rPr>
        <w:endnoteReference w:id="1"/>
      </w:r>
      <w:bookmarkEnd w:id="1"/>
      <w:r w:rsidRPr="00947092">
        <w:t xml:space="preserve"> and an additional 34 percent are obese</w:t>
      </w:r>
      <w:r w:rsidRPr="00977677">
        <w:rPr>
          <w:rStyle w:val="EndnoteReference"/>
        </w:rPr>
        <w:endnoteReference w:id="2"/>
      </w:r>
      <w:r w:rsidRPr="00947092">
        <w:t>. One</w:t>
      </w:r>
      <w:r>
        <w:t>-</w:t>
      </w:r>
      <w:r w:rsidRPr="00947092">
        <w:t xml:space="preserve">third of </w:t>
      </w:r>
      <w:r>
        <w:t xml:space="preserve">U.S. </w:t>
      </w:r>
      <w:r w:rsidRPr="00947092">
        <w:t>children and adole</w:t>
      </w:r>
      <w:r>
        <w:t xml:space="preserve">scents ages two to </w:t>
      </w:r>
      <w:r w:rsidRPr="00947092">
        <w:t>19 years are overweight or obese.</w:t>
      </w:r>
      <w:r w:rsidRPr="00977677">
        <w:rPr>
          <w:rStyle w:val="EndnoteReference"/>
        </w:rPr>
        <w:endnoteReference w:id="3"/>
      </w:r>
      <w:r w:rsidRPr="00947092">
        <w:t xml:space="preserve"> </w:t>
      </w:r>
    </w:p>
    <w:p w:rsidR="00EC3EC6" w:rsidRDefault="00EC3EC6" w:rsidP="00EC3EC6">
      <w:pPr>
        <w:pStyle w:val="BasicParagraph"/>
      </w:pPr>
    </w:p>
    <w:p w:rsidR="00EC3EC6" w:rsidRDefault="00EC3EC6" w:rsidP="00EC3EC6">
      <w:pPr>
        <w:pStyle w:val="BasicParagraph"/>
      </w:pPr>
      <w:r w:rsidRPr="00947092">
        <w:t xml:space="preserve">The Legislature further finds that rates of obesity and overweight have dramatically increased in all age groups over the </w:t>
      </w:r>
      <w:r>
        <w:t>past</w:t>
      </w:r>
      <w:r w:rsidRPr="00947092">
        <w:t xml:space="preserve"> 30 years, particularly among youth. For example:</w:t>
      </w:r>
    </w:p>
    <w:p w:rsidR="00EC3EC6" w:rsidRPr="00947092" w:rsidRDefault="00EC3EC6" w:rsidP="00EC3EC6">
      <w:pPr>
        <w:pStyle w:val="BasicParagraph"/>
      </w:pPr>
    </w:p>
    <w:p w:rsidR="00EC3EC6" w:rsidRPr="00947092" w:rsidRDefault="00EC3EC6" w:rsidP="00EC3EC6">
      <w:pPr>
        <w:pStyle w:val="bullets"/>
      </w:pPr>
      <w:r w:rsidRPr="00947092">
        <w:t xml:space="preserve">Since 1980, the rate of obesity and overweight has more than doubled for preschoolers and more than tripled for children </w:t>
      </w:r>
      <w:r>
        <w:t xml:space="preserve">and adolescents ages two to </w:t>
      </w:r>
      <w:r w:rsidRPr="00947092">
        <w:t>19 years.</w:t>
      </w:r>
      <w:r w:rsidRPr="00977677">
        <w:rPr>
          <w:rStyle w:val="EndnoteReference"/>
        </w:rPr>
        <w:endnoteReference w:id="4"/>
      </w:r>
      <w:r w:rsidRPr="00947092">
        <w:rPr>
          <w:vertAlign w:val="superscript"/>
        </w:rPr>
        <w:t>,</w:t>
      </w:r>
      <w:bookmarkStart w:id="2" w:name="_Ref353786823"/>
      <w:r w:rsidRPr="00977677">
        <w:rPr>
          <w:rStyle w:val="EndnoteReference"/>
        </w:rPr>
        <w:endnoteReference w:id="5"/>
      </w:r>
      <w:bookmarkEnd w:id="2"/>
      <w:r w:rsidRPr="00947092">
        <w:t xml:space="preserve"> </w:t>
      </w:r>
    </w:p>
    <w:p w:rsidR="00EC3EC6" w:rsidRPr="00947092" w:rsidRDefault="00EC3EC6" w:rsidP="00EC3EC6">
      <w:pPr>
        <w:pStyle w:val="bullets"/>
      </w:pPr>
      <w:r w:rsidRPr="00947092">
        <w:t>Although recent data suggest that childhood obesity rates may have leveled off</w:t>
      </w:r>
      <w:r>
        <w:t xml:space="preserve"> nationally and have even declined in some areas of the country</w:t>
      </w:r>
      <w:r w:rsidRPr="00947092">
        <w:t>,</w:t>
      </w:r>
      <w:r w:rsidRPr="00977677">
        <w:rPr>
          <w:rStyle w:val="EndnoteReference"/>
        </w:rPr>
        <w:endnoteReference w:id="6"/>
      </w:r>
      <w:r w:rsidRPr="00947092">
        <w:t xml:space="preserve"> </w:t>
      </w:r>
      <w:r>
        <w:t>current</w:t>
      </w:r>
      <w:r w:rsidRPr="00947092">
        <w:t xml:space="preserve"> obesity rates are still very high.  </w:t>
      </w:r>
    </w:p>
    <w:p w:rsidR="00EC3EC6" w:rsidRPr="00977677" w:rsidRDefault="00EC3EC6" w:rsidP="00EC3EC6">
      <w:pPr>
        <w:pStyle w:val="bullets"/>
        <w:rPr>
          <w:spacing w:val="-2"/>
        </w:rPr>
      </w:pPr>
      <w:r w:rsidRPr="00977677">
        <w:rPr>
          <w:spacing w:val="-2"/>
        </w:rPr>
        <w:t>Adult obesity rates soared from 1990 to 2010</w:t>
      </w:r>
      <w:r w:rsidRPr="00977677">
        <w:rPr>
          <w:rStyle w:val="EndnoteReference"/>
          <w:spacing w:val="-2"/>
        </w:rPr>
        <w:endnoteReference w:id="7"/>
      </w:r>
      <w:r w:rsidRPr="00977677">
        <w:rPr>
          <w:spacing w:val="-2"/>
        </w:rPr>
        <w:t xml:space="preserve"> and continue to rise, albeit at a slower rate.</w:t>
      </w:r>
      <w:r w:rsidRPr="00977677">
        <w:rPr>
          <w:rStyle w:val="EndnoteReference"/>
          <w:spacing w:val="-2"/>
        </w:rPr>
        <w:endnoteReference w:id="8"/>
      </w:r>
      <w:r w:rsidRPr="00977677">
        <w:rPr>
          <w:spacing w:val="-2"/>
        </w:rPr>
        <w:t xml:space="preserve"> </w:t>
      </w:r>
    </w:p>
    <w:p w:rsidR="00977677" w:rsidRDefault="00EC3EC6" w:rsidP="00EC3EC6">
      <w:pPr>
        <w:pStyle w:val="BasicParagraph"/>
      </w:pPr>
      <w:r w:rsidRPr="00947092">
        <w:t>The Legislature further finds that low-income people and people of color are disproportionately obese and overweight. For example:</w:t>
      </w:r>
    </w:p>
    <w:p w:rsidR="00EC3EC6" w:rsidRPr="00947092" w:rsidRDefault="00EC3EC6" w:rsidP="00EC3EC6">
      <w:pPr>
        <w:pStyle w:val="BasicParagraph"/>
      </w:pPr>
    </w:p>
    <w:p w:rsidR="00EC3EC6" w:rsidRPr="00947092" w:rsidRDefault="00EC3EC6" w:rsidP="00EC3EC6">
      <w:pPr>
        <w:pStyle w:val="bullets"/>
      </w:pPr>
      <w:r w:rsidRPr="00947092">
        <w:t>The rate of obese and overweight African-American and Latino adults is significantly higher than the overall U.S. adult population.</w:t>
      </w:r>
      <w:r w:rsidRPr="00977677">
        <w:rPr>
          <w:rStyle w:val="EndnoteReference"/>
        </w:rPr>
        <w:endnoteReference w:id="9"/>
      </w:r>
      <w:r w:rsidRPr="00947092">
        <w:t xml:space="preserve"> </w:t>
      </w:r>
      <w:r>
        <w:t>Fifty</w:t>
      </w:r>
      <w:r w:rsidRPr="00947092">
        <w:t xml:space="preserve"> percent of African-American women and 45 percent of Mexican-American women are obese, compared with only 36 percent of white women.</w:t>
      </w:r>
      <w:r w:rsidRPr="00977677">
        <w:rPr>
          <w:rStyle w:val="EndnoteReference"/>
        </w:rPr>
        <w:endnoteReference w:id="10"/>
      </w:r>
      <w:r w:rsidRPr="00947092">
        <w:t xml:space="preserve"> </w:t>
      </w:r>
    </w:p>
    <w:p w:rsidR="00EC3EC6" w:rsidRPr="00947092" w:rsidRDefault="00EC3EC6" w:rsidP="00EC3EC6">
      <w:pPr>
        <w:pStyle w:val="bullets"/>
      </w:pPr>
      <w:r>
        <w:t>24</w:t>
      </w:r>
      <w:r w:rsidRPr="00947092">
        <w:t xml:space="preserve"> percent of </w:t>
      </w:r>
      <w:r>
        <w:t>African-American children and adolescents and 21</w:t>
      </w:r>
      <w:r w:rsidRPr="00947092">
        <w:t xml:space="preserve"> percent of </w:t>
      </w:r>
      <w:r>
        <w:t>Latino</w:t>
      </w:r>
      <w:r w:rsidRPr="00947092">
        <w:t xml:space="preserve"> children and adolescents are obese, compared with only 14 percent of white children.</w:t>
      </w:r>
      <w:r w:rsidRPr="00977677">
        <w:rPr>
          <w:rStyle w:val="EndnoteReference"/>
        </w:rPr>
        <w:endnoteReference w:id="11"/>
      </w:r>
      <w:r w:rsidRPr="00947092">
        <w:t xml:space="preserve"> </w:t>
      </w:r>
    </w:p>
    <w:p w:rsidR="00EC3EC6" w:rsidRPr="007833B7" w:rsidRDefault="00EC3EC6" w:rsidP="007833B7">
      <w:pPr>
        <w:pStyle w:val="bullets"/>
      </w:pPr>
      <w:r w:rsidRPr="00947092">
        <w:t xml:space="preserve">Although variation in obesity rates across income is complex, obesity rates generally decline </w:t>
      </w:r>
      <w:r>
        <w:t>among</w:t>
      </w:r>
      <w:r w:rsidRPr="00947092">
        <w:t xml:space="preserve"> both adults and children as income increases.</w:t>
      </w:r>
      <w:r w:rsidRPr="00977677">
        <w:rPr>
          <w:rStyle w:val="EndnoteReference"/>
        </w:rPr>
        <w:endnoteReference w:id="12"/>
      </w:r>
      <w:r w:rsidRPr="00947092">
        <w:rPr>
          <w:vertAlign w:val="superscript"/>
        </w:rPr>
        <w:t>,</w:t>
      </w:r>
      <w:r w:rsidRPr="00977677">
        <w:rPr>
          <w:rStyle w:val="EndnoteReference"/>
        </w:rPr>
        <w:endnoteReference w:id="13"/>
      </w:r>
      <w:r w:rsidRPr="00947092">
        <w:t xml:space="preserve">  </w:t>
      </w:r>
    </w:p>
    <w:p w:rsidR="00EC3EC6" w:rsidRPr="007833B7" w:rsidRDefault="00EC3EC6" w:rsidP="00EC3EC6">
      <w:pPr>
        <w:pStyle w:val="BasicParagraph"/>
        <w:rPr>
          <w:spacing w:val="-2"/>
        </w:rPr>
      </w:pPr>
      <w:r w:rsidRPr="007833B7">
        <w:rPr>
          <w:spacing w:val="-2"/>
        </w:rPr>
        <w:t xml:space="preserve">The Legislature further finds that the rise of obesity and overweight rates over the last three decades corresponds to increases in calorie consumption. </w:t>
      </w:r>
      <w:r w:rsidRPr="007833B7">
        <w:rPr>
          <w:rFonts w:cs="Times New Roman"/>
          <w:spacing w:val="-2"/>
        </w:rPr>
        <w:t>On average, American adults consume as much as 570 more calories per day than they did 30 years ago–an increase of more than 30 percent.</w:t>
      </w:r>
      <w:bookmarkStart w:id="3" w:name="_Ref350937401"/>
      <w:r w:rsidRPr="007833B7">
        <w:rPr>
          <w:rStyle w:val="EndnoteReference"/>
          <w:spacing w:val="-2"/>
        </w:rPr>
        <w:endnoteReference w:id="14"/>
      </w:r>
      <w:bookmarkEnd w:id="3"/>
      <w:r w:rsidRPr="007833B7">
        <w:rPr>
          <w:spacing w:val="-2"/>
        </w:rPr>
        <w:t xml:space="preserve"> Ch</w:t>
      </w:r>
      <w:r w:rsidRPr="007833B7">
        <w:rPr>
          <w:rFonts w:cs="Times New Roman"/>
          <w:spacing w:val="-2"/>
        </w:rPr>
        <w:t>ildren are also consuming more calories: on average, they consume about 108 more calories per day, which is an increase of approximately six percent</w:t>
      </w:r>
      <w:bookmarkStart w:id="4" w:name="_Ref355173260"/>
      <w:r w:rsidRPr="007833B7">
        <w:rPr>
          <w:spacing w:val="-2"/>
        </w:rPr>
        <w:t xml:space="preserve"> over the past 30 years.</w:t>
      </w:r>
      <w:r w:rsidRPr="007833B7">
        <w:rPr>
          <w:rStyle w:val="EndnoteReference"/>
          <w:spacing w:val="-2"/>
        </w:rPr>
        <w:endnoteReference w:id="15"/>
      </w:r>
      <w:bookmarkEnd w:id="4"/>
      <w:r w:rsidRPr="007833B7">
        <w:rPr>
          <w:spacing w:val="-2"/>
        </w:rPr>
        <w:t xml:space="preserve"> </w:t>
      </w:r>
    </w:p>
    <w:p w:rsidR="00EC3EC6" w:rsidRDefault="00EC3EC6" w:rsidP="00EC3EC6">
      <w:pPr>
        <w:pStyle w:val="BasicParagraph"/>
      </w:pPr>
    </w:p>
    <w:p w:rsidR="00EC3EC6" w:rsidRPr="00947092" w:rsidRDefault="00EC3EC6" w:rsidP="00EC3EC6">
      <w:pPr>
        <w:pStyle w:val="BasicParagraph"/>
      </w:pPr>
      <w:r w:rsidRPr="00947092">
        <w:t>The Legislature further finds that this increased calorie consumption has not been offset by increases in physical activity. Less than half of adults</w:t>
      </w:r>
      <w:r w:rsidRPr="00977677">
        <w:rPr>
          <w:rStyle w:val="EndnoteReference"/>
        </w:rPr>
        <w:endnoteReference w:id="16"/>
      </w:r>
      <w:r w:rsidRPr="00947092">
        <w:t xml:space="preserve"> and less than one</w:t>
      </w:r>
      <w:r>
        <w:t>-</w:t>
      </w:r>
      <w:r w:rsidRPr="00947092">
        <w:t>third of adolescents</w:t>
      </w:r>
      <w:r w:rsidRPr="00977677">
        <w:rPr>
          <w:rStyle w:val="EndnoteReference"/>
        </w:rPr>
        <w:endnoteReference w:id="17"/>
      </w:r>
      <w:r w:rsidRPr="00947092">
        <w:t xml:space="preserve"> in the U</w:t>
      </w:r>
      <w:r>
        <w:t xml:space="preserve">nited States </w:t>
      </w:r>
      <w:r w:rsidRPr="00947092">
        <w:t xml:space="preserve">meet the recommended physical activity guidelines of 150 minutes per week and </w:t>
      </w:r>
      <w:r>
        <w:t xml:space="preserve">one hour </w:t>
      </w:r>
      <w:r w:rsidRPr="00947092">
        <w:t>per day, respectively.</w:t>
      </w:r>
      <w:r w:rsidRPr="00977677">
        <w:rPr>
          <w:rStyle w:val="EndnoteReference"/>
        </w:rPr>
        <w:endnoteReference w:id="18"/>
      </w:r>
      <w:r w:rsidRPr="00947092">
        <w:t xml:space="preserve">  </w:t>
      </w:r>
    </w:p>
    <w:p w:rsidR="00EC3EC6" w:rsidRDefault="00EC3EC6" w:rsidP="00EC3EC6">
      <w:pPr>
        <w:pStyle w:val="BasicParagraph"/>
      </w:pPr>
    </w:p>
    <w:p w:rsidR="00EC3EC6" w:rsidRPr="00947092" w:rsidRDefault="00EC3EC6" w:rsidP="00EC3EC6">
      <w:pPr>
        <w:pStyle w:val="BasicParagraph"/>
      </w:pPr>
      <w:r w:rsidRPr="00947092">
        <w:t>The Legislature further finds that many of these additional calories are coming from sugar-sweetened beverages.</w:t>
      </w:r>
      <w:bookmarkStart w:id="5" w:name="_Ref350953631"/>
      <w:r w:rsidRPr="00977677">
        <w:rPr>
          <w:rStyle w:val="EndnoteReference"/>
        </w:rPr>
        <w:endnoteReference w:id="19"/>
      </w:r>
      <w:bookmarkEnd w:id="5"/>
      <w:r w:rsidRPr="00947092">
        <w:t xml:space="preserve"> Sugar-sweetened beverages (“SSBs”) are beverages that contain added caloric sweeteners of any kind, and include sweetened fruit juices, fruit drinks,</w:t>
      </w:r>
      <w:r w:rsidRPr="00977677">
        <w:rPr>
          <w:rStyle w:val="EndnoteReference"/>
        </w:rPr>
        <w:endnoteReference w:id="20"/>
      </w:r>
      <w:r w:rsidRPr="00947092">
        <w:t xml:space="preserve"> carbonated sodas, sports drinks, energy drinks, and flavored milks.</w:t>
      </w:r>
      <w:r w:rsidRPr="00977677">
        <w:rPr>
          <w:rStyle w:val="EndnoteReference"/>
        </w:rPr>
        <w:endnoteReference w:id="21"/>
      </w:r>
      <w:r w:rsidRPr="00947092">
        <w:t xml:space="preserve"> From 1977</w:t>
      </w:r>
      <w:r>
        <w:t xml:space="preserve"> to </w:t>
      </w:r>
      <w:r w:rsidRPr="00947092">
        <w:t>2001, calorie intake from SSBs for all age groups increased 135 percent.</w:t>
      </w:r>
      <w:r w:rsidRPr="00977677">
        <w:rPr>
          <w:rStyle w:val="EndnoteReference"/>
        </w:rPr>
        <w:endnoteReference w:id="22"/>
      </w:r>
      <w:r w:rsidRPr="00947092">
        <w:t xml:space="preserve"> </w:t>
      </w:r>
      <w:r>
        <w:t>Though</w:t>
      </w:r>
      <w:r w:rsidRPr="00947092">
        <w:t xml:space="preserve"> SSB consumption has decreased in recent years,</w:t>
      </w:r>
      <w:bookmarkStart w:id="6" w:name="_Ref350953710"/>
      <w:r w:rsidRPr="00947092">
        <w:t xml:space="preserve"> particularly among children and adolescents,</w:t>
      </w:r>
      <w:r w:rsidRPr="00977677">
        <w:rPr>
          <w:rStyle w:val="EndnoteReference"/>
        </w:rPr>
        <w:endnoteReference w:id="23"/>
      </w:r>
      <w:bookmarkEnd w:id="6"/>
      <w:r w:rsidRPr="00947092">
        <w:t xml:space="preserve"> consumption rates remain high.</w:t>
      </w:r>
    </w:p>
    <w:p w:rsidR="00EC3EC6" w:rsidRDefault="00EC3EC6" w:rsidP="00EC3EC6">
      <w:pPr>
        <w:pStyle w:val="BasicParagraph"/>
        <w:spacing w:line="276" w:lineRule="auto"/>
        <w:rPr>
          <w:rFonts w:asciiTheme="majorHAnsi" w:hAnsiTheme="majorHAnsi"/>
          <w:b/>
          <w:i/>
          <w:color w:val="auto"/>
          <w:sz w:val="22"/>
          <w:szCs w:val="22"/>
        </w:rPr>
      </w:pPr>
    </w:p>
    <w:p w:rsidR="00EC3EC6" w:rsidRPr="00947092" w:rsidRDefault="00EC3EC6" w:rsidP="00977677">
      <w:pPr>
        <w:pStyle w:val="Heading4"/>
      </w:pPr>
      <w:r w:rsidRPr="00947092">
        <w:t xml:space="preserve">SSB </w:t>
      </w:r>
      <w:r>
        <w:t>Consumption a</w:t>
      </w:r>
      <w:r w:rsidRPr="00947092">
        <w:t>nd Caloric Intake</w:t>
      </w:r>
    </w:p>
    <w:p w:rsidR="00EC3EC6" w:rsidRPr="00947092" w:rsidRDefault="00EC3EC6" w:rsidP="00EC3EC6">
      <w:pPr>
        <w:pStyle w:val="BasicParagraph"/>
      </w:pPr>
      <w:r w:rsidRPr="00947092">
        <w:t>The Legislature further finds that 50</w:t>
      </w:r>
      <w:r>
        <w:t xml:space="preserve"> percent</w:t>
      </w:r>
      <w:r w:rsidRPr="00947092">
        <w:t xml:space="preserve"> of Americans over age </w:t>
      </w:r>
      <w:r>
        <w:t xml:space="preserve">two </w:t>
      </w:r>
      <w:r w:rsidRPr="00947092">
        <w:t>drink SSBs every day.</w:t>
      </w:r>
      <w:r w:rsidRPr="00977677">
        <w:rPr>
          <w:rStyle w:val="EndnoteReference"/>
        </w:rPr>
        <w:endnoteReference w:id="24"/>
      </w:r>
      <w:r w:rsidRPr="00947092">
        <w:t xml:space="preserve"> Children and adolescents consume more SSBs than any other age group</w:t>
      </w:r>
      <w:r>
        <w:t>:</w:t>
      </w:r>
      <w:r w:rsidRPr="00947092">
        <w:t xml:space="preserve"> 70</w:t>
      </w:r>
      <w:r>
        <w:t xml:space="preserve"> percent </w:t>
      </w:r>
      <w:r w:rsidRPr="00947092">
        <w:t>of boys age</w:t>
      </w:r>
      <w:r>
        <w:t xml:space="preserve">s two to </w:t>
      </w:r>
      <w:r w:rsidRPr="00947092">
        <w:t xml:space="preserve">19 </w:t>
      </w:r>
      <w:r>
        <w:t xml:space="preserve">years </w:t>
      </w:r>
      <w:r w:rsidRPr="00947092">
        <w:t>and 60</w:t>
      </w:r>
      <w:r>
        <w:t xml:space="preserve"> percent </w:t>
      </w:r>
      <w:r w:rsidRPr="00947092">
        <w:t xml:space="preserve">of girls </w:t>
      </w:r>
      <w:r>
        <w:t xml:space="preserve">ages two to </w:t>
      </w:r>
      <w:r w:rsidRPr="00947092">
        <w:t xml:space="preserve">19 </w:t>
      </w:r>
      <w:r>
        <w:t xml:space="preserve">years </w:t>
      </w:r>
      <w:r w:rsidRPr="00947092">
        <w:t>drink SSBs on any given day.</w:t>
      </w:r>
      <w:r w:rsidRPr="00977677">
        <w:rPr>
          <w:rStyle w:val="EndnoteReference"/>
        </w:rPr>
        <w:endnoteReference w:id="25"/>
      </w:r>
      <w:r w:rsidRPr="00947092">
        <w:t xml:space="preserve"> This finding is consistent with other studies</w:t>
      </w:r>
      <w:r>
        <w:t xml:space="preserve">; one study found </w:t>
      </w:r>
      <w:r w:rsidRPr="00947092">
        <w:t xml:space="preserve">that 63 percent of high school students </w:t>
      </w:r>
      <w:r>
        <w:t>consume</w:t>
      </w:r>
      <w:r w:rsidRPr="00947092">
        <w:t xml:space="preserve"> at least one SSB daily,</w:t>
      </w:r>
      <w:r w:rsidRPr="00977677">
        <w:rPr>
          <w:rStyle w:val="EndnoteReference"/>
        </w:rPr>
        <w:endnoteReference w:id="26"/>
      </w:r>
      <w:r w:rsidRPr="00947092">
        <w:t xml:space="preserve"> and </w:t>
      </w:r>
      <w:r>
        <w:t xml:space="preserve">another determined that </w:t>
      </w:r>
      <w:r w:rsidRPr="00947092">
        <w:t xml:space="preserve">81 percent of </w:t>
      </w:r>
      <w:r>
        <w:t xml:space="preserve">the </w:t>
      </w:r>
      <w:r w:rsidRPr="00947092">
        <w:t>children</w:t>
      </w:r>
      <w:r>
        <w:t xml:space="preserve"> surveyed</w:t>
      </w:r>
      <w:r w:rsidRPr="00947092">
        <w:t xml:space="preserve"> </w:t>
      </w:r>
      <w:r>
        <w:t>(</w:t>
      </w:r>
      <w:r w:rsidRPr="00947092">
        <w:t>age</w:t>
      </w:r>
      <w:r>
        <w:t xml:space="preserve">s six to </w:t>
      </w:r>
      <w:r w:rsidRPr="00947092">
        <w:t>11</w:t>
      </w:r>
      <w:r>
        <w:t xml:space="preserve">) </w:t>
      </w:r>
      <w:r w:rsidRPr="00947092">
        <w:t>consumed at least one SSB on the surveyed day.</w:t>
      </w:r>
      <w:bookmarkStart w:id="7" w:name="_Ref362421042"/>
      <w:r w:rsidRPr="00977677">
        <w:rPr>
          <w:rStyle w:val="EndnoteReference"/>
        </w:rPr>
        <w:endnoteReference w:id="27"/>
      </w:r>
      <w:bookmarkEnd w:id="7"/>
      <w:r w:rsidRPr="00947092">
        <w:t xml:space="preserve"> </w:t>
      </w:r>
    </w:p>
    <w:p w:rsidR="00EC3EC6" w:rsidRDefault="00EC3EC6" w:rsidP="00EC3EC6">
      <w:pPr>
        <w:pStyle w:val="BasicParagraph"/>
      </w:pPr>
    </w:p>
    <w:p w:rsidR="00EC3EC6" w:rsidRDefault="00EC3EC6" w:rsidP="00EC3EC6">
      <w:pPr>
        <w:pStyle w:val="BasicParagraph"/>
      </w:pPr>
      <w:r w:rsidRPr="00947092">
        <w:t>The Legislature further finds that 25 percent of Americans consume at least 200 calories from SSBs</w:t>
      </w:r>
      <w:bookmarkStart w:id="8" w:name="_Ref346619018"/>
      <w:r w:rsidRPr="00947092">
        <w:t xml:space="preserve"> each day.</w:t>
      </w:r>
      <w:r w:rsidRPr="00977677">
        <w:rPr>
          <w:rStyle w:val="EndnoteReference"/>
        </w:rPr>
        <w:endnoteReference w:id="28"/>
      </w:r>
      <w:bookmarkEnd w:id="8"/>
      <w:r w:rsidRPr="00947092">
        <w:t xml:space="preserve"> African-Americans and Mexican-Americans consume more SSB calories than </w:t>
      </w:r>
      <w:r>
        <w:t xml:space="preserve">whites </w:t>
      </w:r>
      <w:r w:rsidRPr="00947092">
        <w:t>for both sexes and most age groups.</w:t>
      </w:r>
      <w:r w:rsidRPr="00977677">
        <w:rPr>
          <w:rStyle w:val="EndnoteReference"/>
        </w:rPr>
        <w:endnoteReference w:id="29"/>
      </w:r>
      <w:r w:rsidRPr="00947092">
        <w:t xml:space="preserve"> Adolescents and young adults consume more calories from SSBs each day than any other age group.</w:t>
      </w:r>
      <w:r w:rsidRPr="00977677">
        <w:rPr>
          <w:rStyle w:val="EndnoteReference"/>
        </w:rPr>
        <w:endnoteReference w:id="30"/>
      </w:r>
      <w:r w:rsidRPr="00947092">
        <w:t xml:space="preserve"> African-American children and adolescents are more likely to consume 500 or more calories a day from fruit drink SSBs than white children and adolescents.</w:t>
      </w:r>
      <w:r w:rsidRPr="00977677">
        <w:rPr>
          <w:rStyle w:val="EndnoteReference"/>
        </w:rPr>
        <w:endnoteReference w:id="31"/>
      </w:r>
      <w:r w:rsidRPr="00947092">
        <w:t xml:space="preserve"> Low-income children are more likely to consume 500 or more calories a day from all SSBs than high-income children.</w:t>
      </w:r>
      <w:r w:rsidRPr="00977677">
        <w:rPr>
          <w:rStyle w:val="EndnoteReference"/>
        </w:rPr>
        <w:endnoteReference w:id="32"/>
      </w:r>
      <w:r w:rsidRPr="00947092">
        <w:t xml:space="preserve"> </w:t>
      </w:r>
    </w:p>
    <w:p w:rsidR="00EC3EC6" w:rsidRDefault="00EC3EC6" w:rsidP="00EC3EC6">
      <w:pPr>
        <w:pStyle w:val="BasicParagraph"/>
      </w:pPr>
    </w:p>
    <w:p w:rsidR="00EC3EC6" w:rsidRPr="00947092" w:rsidRDefault="00EC3EC6" w:rsidP="00EC3EC6">
      <w:pPr>
        <w:pStyle w:val="BasicParagraph"/>
      </w:pPr>
      <w:r w:rsidRPr="00947092">
        <w:t>The Legislature further finds that fruit drinks and non-diet carbonated soft drinks are the most common SSBs consumed by children and adolescents.</w:t>
      </w:r>
      <w:r w:rsidRPr="00977677">
        <w:rPr>
          <w:rStyle w:val="EndnoteReference"/>
        </w:rPr>
        <w:endnoteReference w:id="33"/>
      </w:r>
      <w:r w:rsidRPr="00947092">
        <w:t xml:space="preserve"> </w:t>
      </w:r>
    </w:p>
    <w:p w:rsidR="00EC3EC6" w:rsidRDefault="00EC3EC6" w:rsidP="00EC3EC6">
      <w:pPr>
        <w:pStyle w:val="BasicParagraph"/>
        <w:spacing w:line="276" w:lineRule="auto"/>
        <w:rPr>
          <w:rFonts w:asciiTheme="majorHAnsi" w:hAnsiTheme="majorHAnsi"/>
          <w:b/>
          <w:i/>
          <w:color w:val="auto"/>
          <w:sz w:val="22"/>
          <w:szCs w:val="22"/>
        </w:rPr>
      </w:pPr>
    </w:p>
    <w:p w:rsidR="00EC3EC6" w:rsidRPr="00947092" w:rsidRDefault="00EC3EC6" w:rsidP="00977677">
      <w:pPr>
        <w:pStyle w:val="Heading4"/>
      </w:pPr>
      <w:r w:rsidRPr="00947092">
        <w:t xml:space="preserve">Where </w:t>
      </w:r>
      <w:r>
        <w:t>SSBs A</w:t>
      </w:r>
      <w:r w:rsidRPr="00947092">
        <w:t xml:space="preserve">re Purchased </w:t>
      </w:r>
    </w:p>
    <w:p w:rsidR="00EC3EC6" w:rsidRPr="00947092" w:rsidRDefault="00EC3EC6" w:rsidP="00EC3EC6">
      <w:pPr>
        <w:pStyle w:val="BasicParagraph"/>
      </w:pPr>
      <w:r w:rsidRPr="00947092">
        <w:t>The Legislature further finds that 52 percent of SSB calories are consumed inside the home.</w:t>
      </w:r>
      <w:r w:rsidRPr="00977677">
        <w:rPr>
          <w:rStyle w:val="EndnoteReference"/>
        </w:rPr>
        <w:endnoteReference w:id="34"/>
      </w:r>
      <w:r w:rsidRPr="00947092">
        <w:t xml:space="preserve"> </w:t>
      </w:r>
      <w:r>
        <w:t>Ninety-two</w:t>
      </w:r>
      <w:r w:rsidRPr="00947092">
        <w:t xml:space="preserve"> percent </w:t>
      </w:r>
      <w:r>
        <w:t xml:space="preserve">of these SSBs </w:t>
      </w:r>
      <w:r w:rsidRPr="00947092">
        <w:t>are purchased in stores</w:t>
      </w:r>
      <w:r>
        <w:t>.</w:t>
      </w:r>
      <w:r w:rsidRPr="00977677">
        <w:rPr>
          <w:rStyle w:val="EndnoteReference"/>
        </w:rPr>
        <w:endnoteReference w:id="35"/>
      </w:r>
      <w:r w:rsidRPr="00947092">
        <w:t xml:space="preserve">   </w:t>
      </w:r>
    </w:p>
    <w:p w:rsidR="00EC3EC6" w:rsidRDefault="00EC3EC6" w:rsidP="00EC3EC6">
      <w:pPr>
        <w:pStyle w:val="BasicParagraph"/>
      </w:pPr>
    </w:p>
    <w:p w:rsidR="00EC3EC6" w:rsidRPr="00947092" w:rsidRDefault="00EC3EC6" w:rsidP="00EC3EC6">
      <w:pPr>
        <w:pStyle w:val="BasicParagraph"/>
      </w:pPr>
      <w:r w:rsidRPr="00947092">
        <w:t>The Legislature further finds that 48 percent of SSB calories are consumed outside the home.</w:t>
      </w:r>
      <w:r w:rsidRPr="00977677">
        <w:rPr>
          <w:rStyle w:val="EndnoteReference"/>
        </w:rPr>
        <w:endnoteReference w:id="36"/>
      </w:r>
      <w:r w:rsidRPr="00947092">
        <w:t xml:space="preserve"> Of these </w:t>
      </w:r>
      <w:r>
        <w:t>beverages</w:t>
      </w:r>
      <w:r w:rsidRPr="00947092">
        <w:t>, 43 percent are purchased in stores, 35 percen</w:t>
      </w:r>
      <w:r>
        <w:t>t are purchased in restaurants and</w:t>
      </w:r>
      <w:r w:rsidRPr="00947092">
        <w:t xml:space="preserve"> fast</w:t>
      </w:r>
      <w:r>
        <w:t xml:space="preserve"> </w:t>
      </w:r>
      <w:r w:rsidRPr="00947092">
        <w:t>food outlets, and 20 percent are purchased at places like vending machines, street vendors, and cafeterias.</w:t>
      </w:r>
      <w:r w:rsidRPr="00977677">
        <w:rPr>
          <w:rStyle w:val="EndnoteReference"/>
        </w:rPr>
        <w:endnoteReference w:id="37"/>
      </w:r>
    </w:p>
    <w:p w:rsidR="00EC3EC6" w:rsidRDefault="00EC3EC6" w:rsidP="00EC3EC6">
      <w:pPr>
        <w:pStyle w:val="BasicParagraph"/>
      </w:pPr>
    </w:p>
    <w:p w:rsidR="00EC3EC6" w:rsidRPr="00947092" w:rsidRDefault="00EC3EC6" w:rsidP="00EC3EC6">
      <w:pPr>
        <w:pStyle w:val="BasicParagraph"/>
      </w:pPr>
      <w:r w:rsidRPr="00947092">
        <w:t xml:space="preserve">The Legislature further finds that children and adolescents consume 40 percent of their SSB and </w:t>
      </w:r>
      <w:r>
        <w:t xml:space="preserve">100% </w:t>
      </w:r>
      <w:r w:rsidRPr="00947092">
        <w:t>fruit juice calories outside the home.</w:t>
      </w:r>
      <w:r w:rsidRPr="00977677">
        <w:rPr>
          <w:rStyle w:val="EndnoteReference"/>
        </w:rPr>
        <w:endnoteReference w:id="38"/>
      </w:r>
      <w:r w:rsidRPr="00947092">
        <w:t xml:space="preserve"> Adolescents who live close to food retailers are more likely to purchase and consume SSBs on a daily basis.</w:t>
      </w:r>
      <w:r w:rsidRPr="00977677">
        <w:rPr>
          <w:rStyle w:val="EndnoteReference"/>
        </w:rPr>
        <w:endnoteReference w:id="39"/>
      </w:r>
      <w:r w:rsidRPr="00947092">
        <w:t xml:space="preserve"> This association holds true for a variety of retailers, including convenience stores, grocery stores, restaurants, and fast food outlets.</w:t>
      </w:r>
      <w:r w:rsidRPr="00977677">
        <w:rPr>
          <w:rStyle w:val="EndnoteReference"/>
        </w:rPr>
        <w:endnoteReference w:id="40"/>
      </w:r>
      <w:r w:rsidRPr="00947092">
        <w:t xml:space="preserve"> </w:t>
      </w:r>
    </w:p>
    <w:p w:rsidR="00EC3EC6" w:rsidRDefault="00EC3EC6" w:rsidP="00EC3EC6">
      <w:pPr>
        <w:pStyle w:val="BasicParagraph"/>
      </w:pPr>
    </w:p>
    <w:p w:rsidR="00EC3EC6" w:rsidRPr="00947092" w:rsidRDefault="00EC3EC6" w:rsidP="00EC3EC6">
      <w:pPr>
        <w:pStyle w:val="BasicParagraph"/>
      </w:pPr>
      <w:r w:rsidRPr="00947092">
        <w:t>The Legislature further finds that adolescents often make SSB purchases before and after school, both alone and while with friends.</w:t>
      </w:r>
      <w:r w:rsidRPr="00977677">
        <w:rPr>
          <w:rStyle w:val="EndnoteReference"/>
        </w:rPr>
        <w:endnoteReference w:id="41"/>
      </w:r>
      <w:r w:rsidRPr="00947092">
        <w:t xml:space="preserve"> </w:t>
      </w:r>
      <w:r>
        <w:t>One study showed</w:t>
      </w:r>
      <w:r w:rsidRPr="00947092">
        <w:t xml:space="preserve"> that SSBs account</w:t>
      </w:r>
      <w:r>
        <w:t>ed</w:t>
      </w:r>
      <w:r w:rsidRPr="00947092">
        <w:t xml:space="preserve"> for 88 percent of all beverage purchases among fourth through sixth</w:t>
      </w:r>
      <w:r>
        <w:t xml:space="preserve"> </w:t>
      </w:r>
      <w:r w:rsidRPr="00947092">
        <w:t>grade students who shop at corner stores before and after school.</w:t>
      </w:r>
      <w:r w:rsidRPr="00977677">
        <w:rPr>
          <w:rStyle w:val="EndnoteReference"/>
        </w:rPr>
        <w:endnoteReference w:id="42"/>
      </w:r>
      <w:r w:rsidRPr="00947092">
        <w:t xml:space="preserve"> </w:t>
      </w:r>
    </w:p>
    <w:p w:rsidR="00EC3EC6" w:rsidRDefault="00EC3EC6" w:rsidP="00EC3EC6">
      <w:pPr>
        <w:pStyle w:val="BasicParagraph"/>
      </w:pPr>
    </w:p>
    <w:p w:rsidR="00EC3EC6" w:rsidRDefault="00EC3EC6" w:rsidP="00EC3EC6">
      <w:pPr>
        <w:pStyle w:val="BasicParagraph"/>
        <w:rPr>
          <w:vertAlign w:val="superscript"/>
        </w:rPr>
      </w:pPr>
      <w:r w:rsidRPr="00947092">
        <w:t>The Legislature further finds that SSBs are sold by a wide variety of retail establishments</w:t>
      </w:r>
      <w:r>
        <w:t xml:space="preserve">—not </w:t>
      </w:r>
      <w:r w:rsidRPr="00947092">
        <w:t xml:space="preserve">just </w:t>
      </w:r>
      <w:r>
        <w:t xml:space="preserve">by </w:t>
      </w:r>
      <w:r w:rsidRPr="00947092">
        <w:t>food outlets. Twenty percent of retail stores whose primary merchandise is not food sell SSBs, often within arm’s reach of the cash register.</w:t>
      </w:r>
      <w:r w:rsidRPr="00977677">
        <w:rPr>
          <w:rStyle w:val="EndnoteReference"/>
        </w:rPr>
        <w:endnoteReference w:id="43"/>
      </w:r>
      <w:r w:rsidRPr="00947092">
        <w:rPr>
          <w:vertAlign w:val="superscript"/>
        </w:rPr>
        <w:t>,</w:t>
      </w:r>
      <w:r w:rsidRPr="00977677">
        <w:rPr>
          <w:rStyle w:val="EndnoteReference"/>
        </w:rPr>
        <w:endnoteReference w:id="44"/>
      </w:r>
    </w:p>
    <w:p w:rsidR="00EC3EC6" w:rsidRDefault="00EC3EC6" w:rsidP="00EC3EC6">
      <w:pPr>
        <w:pStyle w:val="BasicParagraph"/>
        <w:spacing w:line="276" w:lineRule="auto"/>
        <w:rPr>
          <w:rFonts w:asciiTheme="majorHAnsi" w:hAnsiTheme="majorHAnsi"/>
          <w:color w:val="auto"/>
          <w:sz w:val="22"/>
          <w:szCs w:val="22"/>
        </w:rPr>
      </w:pPr>
    </w:p>
    <w:p w:rsidR="00EC3EC6" w:rsidRPr="00D76478" w:rsidRDefault="00EC3EC6" w:rsidP="00977677">
      <w:pPr>
        <w:pStyle w:val="Heading4"/>
      </w:pPr>
      <w:r w:rsidRPr="00D76478">
        <w:t>SSB Marketing</w:t>
      </w:r>
    </w:p>
    <w:p w:rsidR="00EC3EC6" w:rsidRPr="005532FC" w:rsidRDefault="00EC3EC6" w:rsidP="00EC3EC6">
      <w:pPr>
        <w:pStyle w:val="BasicParagraph"/>
        <w:rPr>
          <w:rFonts w:eastAsiaTheme="minorHAnsi" w:cs="Cambria"/>
        </w:rPr>
      </w:pPr>
      <w:r w:rsidRPr="00977677">
        <w:t>The Legislature further finds that in 2013, beverage companies spent $866 million to advertise sugary drinks across all media outlets.</w:t>
      </w:r>
      <w:r w:rsidRPr="00977677">
        <w:endnoteReference w:id="45"/>
      </w:r>
      <w:r w:rsidRPr="00977677">
        <w:t xml:space="preserve"> Much of this spending is directed at youth: beverage companies spent  $395 million in youth-directed expenditures (ages 2 to 17) in 2009, 97 percent of which were teen-directed (ages 12 to17).</w:t>
      </w:r>
      <w:r w:rsidRPr="00977677">
        <w:endnoteReference w:id="46"/>
      </w:r>
      <w:r w:rsidRPr="00977677">
        <w:t xml:space="preserve"> Of the youth-focused expenditures, beverage companies spent 2.4 times as much on media promoting full-sugar versus diet soda to</w:t>
      </w:r>
      <w:r w:rsidRPr="00F967C8">
        <w:t xml:space="preserve"> youth, and twice as much to promote full-sugar versus diet fruit drinks, flavored water, and iced tea.</w:t>
      </w:r>
      <w:r w:rsidRPr="00F967C8">
        <w:rPr>
          <w:rStyle w:val="EndnoteReference"/>
          <w:rFonts w:ascii="Cambria" w:hAnsi="Cambria" w:cs="Times New Roman"/>
          <w:szCs w:val="23"/>
        </w:rPr>
        <w:endnoteReference w:id="47"/>
      </w:r>
    </w:p>
    <w:p w:rsidR="00EC3EC6" w:rsidRDefault="00EC3EC6" w:rsidP="00EC3EC6">
      <w:pPr>
        <w:pStyle w:val="BasicParagraph"/>
        <w:rPr>
          <w:rFonts w:eastAsiaTheme="minorHAnsi" w:cs="Cambria"/>
        </w:rPr>
      </w:pPr>
    </w:p>
    <w:p w:rsidR="00EC3EC6" w:rsidRDefault="00EC3EC6" w:rsidP="00EC3EC6">
      <w:pPr>
        <w:pStyle w:val="BasicParagraph"/>
      </w:pPr>
      <w:r>
        <w:rPr>
          <w:rFonts w:eastAsiaTheme="minorHAnsi" w:cs="Cambria"/>
        </w:rPr>
        <w:t xml:space="preserve">The Legislature further finds that the beverage industry specifically targets communities of color with its marketing efforts. </w:t>
      </w:r>
      <w:r w:rsidRPr="009F5EB9">
        <w:t>In 2006, beverage companies spent $28.6 million on marketing campaigns specifically targeting African-American and Hispanic youth (ages 2</w:t>
      </w:r>
      <w:r>
        <w:t xml:space="preserve"> to </w:t>
      </w:r>
      <w:r w:rsidRPr="009F5EB9">
        <w:t>17).</w:t>
      </w:r>
      <w:r>
        <w:rPr>
          <w:rStyle w:val="EndnoteReference"/>
          <w:rFonts w:ascii="Cambria" w:hAnsi="Cambria" w:cs="Times New Roman"/>
          <w:szCs w:val="23"/>
        </w:rPr>
        <w:endnoteReference w:id="48"/>
      </w:r>
      <w:r>
        <w:t xml:space="preserve"> </w:t>
      </w:r>
    </w:p>
    <w:p w:rsidR="00EC3EC6" w:rsidRDefault="00EC3EC6" w:rsidP="00EC3EC6">
      <w:pPr>
        <w:pStyle w:val="BasicParagraph"/>
      </w:pPr>
    </w:p>
    <w:p w:rsidR="00EC3EC6" w:rsidRPr="007833B7" w:rsidRDefault="00EC3EC6" w:rsidP="00EC3EC6">
      <w:pPr>
        <w:pStyle w:val="BasicParagraph"/>
        <w:rPr>
          <w:spacing w:val="-2"/>
        </w:rPr>
      </w:pPr>
      <w:r w:rsidRPr="007833B7">
        <w:rPr>
          <w:spacing w:val="-2"/>
        </w:rPr>
        <w:t>African-American children and teens saw 80 to 90 percent more television advertisements for sugary drinks than their white peers in 2010. In addition, Hispanic preschoolers (ages 2 to 5) saw 79 percent more ads for Coca-Cola and 54 percent more ads for Powerade on Spanish-language television exclusively than the average preschooler saw on English-language television.</w:t>
      </w:r>
      <w:r w:rsidRPr="007833B7">
        <w:rPr>
          <w:rStyle w:val="EndnoteReference"/>
          <w:rFonts w:ascii="Cambria" w:hAnsi="Cambria" w:cs="Times New Roman"/>
          <w:spacing w:val="-2"/>
          <w:szCs w:val="23"/>
        </w:rPr>
        <w:endnoteReference w:id="49"/>
      </w:r>
    </w:p>
    <w:p w:rsidR="00EC3EC6" w:rsidRPr="00947092" w:rsidRDefault="00EC3EC6" w:rsidP="00EC3EC6">
      <w:pPr>
        <w:pStyle w:val="BasicParagraph"/>
        <w:spacing w:line="276" w:lineRule="auto"/>
        <w:rPr>
          <w:rFonts w:asciiTheme="majorHAnsi" w:hAnsiTheme="majorHAnsi"/>
          <w:color w:val="auto"/>
          <w:sz w:val="22"/>
          <w:szCs w:val="22"/>
        </w:rPr>
      </w:pPr>
    </w:p>
    <w:p w:rsidR="00EC3EC6" w:rsidRPr="00947092" w:rsidRDefault="00EC3EC6" w:rsidP="00977677">
      <w:pPr>
        <w:pStyle w:val="Heading4"/>
      </w:pPr>
      <w:r w:rsidRPr="00947092">
        <w:t xml:space="preserve">SSBs, </w:t>
      </w:r>
      <w:r>
        <w:t>Obesity, a</w:t>
      </w:r>
      <w:r w:rsidRPr="00947092">
        <w:t>nd Adverse Health Outcomes</w:t>
      </w:r>
    </w:p>
    <w:p w:rsidR="00EC3EC6" w:rsidRPr="00947092" w:rsidRDefault="00EC3EC6" w:rsidP="00EC3EC6">
      <w:pPr>
        <w:pStyle w:val="BasicParagraph"/>
      </w:pPr>
      <w:r w:rsidRPr="00947092">
        <w:t xml:space="preserve">The Legislature further finds that there is a </w:t>
      </w:r>
      <w:r>
        <w:t>large</w:t>
      </w:r>
      <w:r w:rsidRPr="00947092">
        <w:t xml:space="preserve"> body of evidence showing that SSB consumption is associated with long-term weight gain and increased obesity rates among children as young as </w:t>
      </w:r>
      <w:r>
        <w:t>two years</w:t>
      </w:r>
      <w:r w:rsidRPr="00947092">
        <w:t>, adolescents, and adults.</w:t>
      </w:r>
      <w:bookmarkStart w:id="9" w:name="_Ref350501896"/>
      <w:r w:rsidRPr="00977677">
        <w:rPr>
          <w:rStyle w:val="EndnoteReference"/>
        </w:rPr>
        <w:endnoteReference w:id="50"/>
      </w:r>
      <w:bookmarkEnd w:id="9"/>
      <w:r w:rsidRPr="00947092">
        <w:rPr>
          <w:vertAlign w:val="superscript"/>
        </w:rPr>
        <w:t>,</w:t>
      </w:r>
      <w:r w:rsidRPr="00977677">
        <w:rPr>
          <w:rStyle w:val="EndnoteReference"/>
        </w:rPr>
        <w:endnoteReference w:id="51"/>
      </w:r>
      <w:r w:rsidRPr="00947092">
        <w:rPr>
          <w:vertAlign w:val="superscript"/>
        </w:rPr>
        <w:t>,</w:t>
      </w:r>
      <w:bookmarkStart w:id="10" w:name="_Ref348618338"/>
      <w:r w:rsidRPr="00977677">
        <w:rPr>
          <w:rStyle w:val="EndnoteReference"/>
        </w:rPr>
        <w:endnoteReference w:id="52"/>
      </w:r>
      <w:bookmarkEnd w:id="10"/>
      <w:r w:rsidRPr="00947092">
        <w:rPr>
          <w:vertAlign w:val="superscript"/>
        </w:rPr>
        <w:t>,</w:t>
      </w:r>
      <w:r w:rsidRPr="00977677">
        <w:rPr>
          <w:rStyle w:val="EndnoteReference"/>
        </w:rPr>
        <w:endnoteReference w:id="53"/>
      </w:r>
      <w:r w:rsidRPr="00947092">
        <w:rPr>
          <w:vertAlign w:val="superscript"/>
        </w:rPr>
        <w:t>,</w:t>
      </w:r>
      <w:r w:rsidRPr="00977677">
        <w:rPr>
          <w:rStyle w:val="EndnoteReference"/>
        </w:rPr>
        <w:endnoteReference w:id="54"/>
      </w:r>
      <w:r w:rsidRPr="00947092">
        <w:t xml:space="preserve"> </w:t>
      </w:r>
    </w:p>
    <w:p w:rsidR="00EC3EC6" w:rsidRDefault="00EC3EC6" w:rsidP="00EC3EC6">
      <w:pPr>
        <w:pStyle w:val="BasicParagraph"/>
      </w:pPr>
    </w:p>
    <w:p w:rsidR="00EC3EC6" w:rsidRPr="00947092" w:rsidRDefault="00EC3EC6" w:rsidP="00EC3EC6">
      <w:pPr>
        <w:pStyle w:val="BasicParagraph"/>
        <w:rPr>
          <w:rFonts w:cs="Times New Roman"/>
        </w:rPr>
      </w:pPr>
      <w:r w:rsidRPr="00947092">
        <w:t xml:space="preserve">The Legislature further finds that SSB consumption among adults </w:t>
      </w:r>
      <w:r>
        <w:t xml:space="preserve">is associated </w:t>
      </w:r>
      <w:r w:rsidRPr="00947092">
        <w:t>with an increased risk of chronic diseases such as diabetes,</w:t>
      </w:r>
      <w:bookmarkStart w:id="11" w:name="_Ref346113720"/>
      <w:r w:rsidRPr="00977677">
        <w:rPr>
          <w:rStyle w:val="EndnoteReference"/>
        </w:rPr>
        <w:endnoteReference w:id="55"/>
      </w:r>
      <w:bookmarkEnd w:id="11"/>
      <w:r w:rsidRPr="00977677">
        <w:rPr>
          <w:rStyle w:val="EndnoteReference"/>
        </w:rPr>
        <w:t>,</w:t>
      </w:r>
      <w:r w:rsidRPr="00977677">
        <w:rPr>
          <w:rStyle w:val="EndnoteReference"/>
        </w:rPr>
        <w:endnoteReference w:id="56"/>
      </w:r>
      <w:r w:rsidRPr="00947092">
        <w:rPr>
          <w:vertAlign w:val="superscript"/>
        </w:rPr>
        <w:t>,</w:t>
      </w:r>
      <w:r w:rsidRPr="00977677">
        <w:rPr>
          <w:rStyle w:val="EndnoteReference"/>
        </w:rPr>
        <w:endnoteReference w:id="57"/>
      </w:r>
      <w:r w:rsidRPr="00947092">
        <w:rPr>
          <w:vertAlign w:val="superscript"/>
        </w:rPr>
        <w:t>,</w:t>
      </w:r>
      <w:r w:rsidRPr="00977677">
        <w:rPr>
          <w:rStyle w:val="EndnoteReference"/>
        </w:rPr>
        <w:endnoteReference w:id="58"/>
      </w:r>
      <w:r w:rsidRPr="00947092">
        <w:rPr>
          <w:vertAlign w:val="superscript"/>
        </w:rPr>
        <w:t>,</w:t>
      </w:r>
      <w:r w:rsidRPr="00977677">
        <w:rPr>
          <w:rStyle w:val="EndnoteReference"/>
        </w:rPr>
        <w:endnoteReference w:id="59"/>
      </w:r>
      <w:r w:rsidRPr="00947092">
        <w:t xml:space="preserve"> metabolic syndrome,</w:t>
      </w:r>
      <w:r w:rsidRPr="00977677">
        <w:rPr>
          <w:rStyle w:val="EndnoteReference"/>
        </w:rPr>
        <w:endnoteReference w:id="60"/>
      </w:r>
      <w:r w:rsidRPr="00947092">
        <w:t xml:space="preserve"> and heart disease</w:t>
      </w:r>
      <w:bookmarkStart w:id="12" w:name="_Ref346113957"/>
      <w:r w:rsidRPr="00947092">
        <w:t>.</w:t>
      </w:r>
      <w:r w:rsidRPr="00977677">
        <w:rPr>
          <w:rStyle w:val="EndnoteReference"/>
        </w:rPr>
        <w:endnoteReference w:id="61"/>
      </w:r>
      <w:bookmarkEnd w:id="12"/>
      <w:r w:rsidRPr="00947092">
        <w:rPr>
          <w:vertAlign w:val="superscript"/>
        </w:rPr>
        <w:t>,</w:t>
      </w:r>
      <w:r w:rsidRPr="00977677">
        <w:rPr>
          <w:rStyle w:val="EndnoteReference"/>
        </w:rPr>
        <w:endnoteReference w:id="62"/>
      </w:r>
      <w:r w:rsidRPr="00947092">
        <w:t xml:space="preserve"> </w:t>
      </w:r>
      <w:r w:rsidRPr="00947092">
        <w:rPr>
          <w:rFonts w:cs="Times New Roman"/>
        </w:rPr>
        <w:t>Studies show that increasing consumption of SSBs in otherwise healthy adults increases their risk factors for cardiovascular disease and diabetes in as little as two weeks.</w:t>
      </w:r>
      <w:r w:rsidRPr="00977677">
        <w:rPr>
          <w:rStyle w:val="EndnoteReference"/>
        </w:rPr>
        <w:endnoteReference w:id="63"/>
      </w:r>
      <w:r w:rsidRPr="00947092">
        <w:rPr>
          <w:rFonts w:cs="Times New Roman"/>
        </w:rPr>
        <w:t xml:space="preserve">  </w:t>
      </w:r>
    </w:p>
    <w:p w:rsidR="00EC3EC6" w:rsidRDefault="00EC3EC6" w:rsidP="00EC3EC6">
      <w:pPr>
        <w:pStyle w:val="BasicParagraph"/>
      </w:pPr>
    </w:p>
    <w:p w:rsidR="00EC3EC6" w:rsidRDefault="00EC3EC6" w:rsidP="00EC3EC6">
      <w:pPr>
        <w:pStyle w:val="BasicParagraph"/>
      </w:pPr>
      <w:r w:rsidRPr="00947092">
        <w:t>The Legislature further finds that SSB consumption among children is associated with dental caries,</w:t>
      </w:r>
      <w:r w:rsidRPr="00977677">
        <w:rPr>
          <w:rStyle w:val="EndnoteReference"/>
        </w:rPr>
        <w:endnoteReference w:id="64"/>
      </w:r>
      <w:r w:rsidRPr="00947092">
        <w:rPr>
          <w:vertAlign w:val="superscript"/>
        </w:rPr>
        <w:t>,</w:t>
      </w:r>
      <w:r w:rsidRPr="00977677">
        <w:rPr>
          <w:rStyle w:val="EndnoteReference"/>
        </w:rPr>
        <w:endnoteReference w:id="65"/>
      </w:r>
      <w:r w:rsidRPr="00947092">
        <w:t xml:space="preserve"> asthma,</w:t>
      </w:r>
      <w:r w:rsidRPr="00977677">
        <w:rPr>
          <w:rStyle w:val="EndnoteReference"/>
        </w:rPr>
        <w:endnoteReference w:id="66"/>
      </w:r>
      <w:r w:rsidRPr="00947092">
        <w:t xml:space="preserve"> decreased milk consumption,</w:t>
      </w:r>
      <w:r w:rsidRPr="00977677">
        <w:rPr>
          <w:rStyle w:val="EndnoteReference"/>
        </w:rPr>
        <w:endnoteReference w:id="67"/>
      </w:r>
      <w:r w:rsidRPr="00947092">
        <w:rPr>
          <w:vertAlign w:val="superscript"/>
        </w:rPr>
        <w:t>,</w:t>
      </w:r>
      <w:r w:rsidRPr="00977677">
        <w:rPr>
          <w:rStyle w:val="EndnoteReference"/>
        </w:rPr>
        <w:endnoteReference w:id="68"/>
      </w:r>
      <w:r w:rsidRPr="00947092">
        <w:rPr>
          <w:vertAlign w:val="superscript"/>
        </w:rPr>
        <w:t>,</w:t>
      </w:r>
      <w:r w:rsidRPr="00977677">
        <w:rPr>
          <w:rStyle w:val="EndnoteReference"/>
        </w:rPr>
        <w:endnoteReference w:id="69"/>
      </w:r>
      <w:r w:rsidRPr="00947092">
        <w:t xml:space="preserve"> and inadequate intake of nutrients, including calcium, iron, folate, magnesium, and vitamin A.</w:t>
      </w:r>
      <w:r w:rsidRPr="00977677">
        <w:rPr>
          <w:rStyle w:val="EndnoteReference"/>
        </w:rPr>
        <w:endnoteReference w:id="70"/>
      </w:r>
      <w:r w:rsidRPr="00947092">
        <w:rPr>
          <w:vertAlign w:val="superscript"/>
        </w:rPr>
        <w:t>,</w:t>
      </w:r>
      <w:r w:rsidRPr="00977677">
        <w:rPr>
          <w:rStyle w:val="EndnoteReference"/>
        </w:rPr>
        <w:endnoteReference w:id="71"/>
      </w:r>
      <w:r w:rsidRPr="00947092">
        <w:rPr>
          <w:vertAlign w:val="superscript"/>
        </w:rPr>
        <w:t>,</w:t>
      </w:r>
      <w:r w:rsidRPr="00977677">
        <w:rPr>
          <w:rStyle w:val="EndnoteReference"/>
        </w:rPr>
        <w:endnoteReference w:id="72"/>
      </w:r>
      <w:r w:rsidRPr="00947092">
        <w:rPr>
          <w:vertAlign w:val="superscript"/>
        </w:rPr>
        <w:t>,</w:t>
      </w:r>
      <w:r w:rsidRPr="00977677">
        <w:rPr>
          <w:rStyle w:val="EndnoteReference"/>
        </w:rPr>
        <w:endnoteReference w:id="73"/>
      </w:r>
      <w:r w:rsidRPr="00947092">
        <w:t xml:space="preserve"> Soda consumption in particular is associated with lower bone mineral density</w:t>
      </w:r>
      <w:r w:rsidRPr="00977677">
        <w:rPr>
          <w:rStyle w:val="EndnoteReference"/>
        </w:rPr>
        <w:endnoteReference w:id="74"/>
      </w:r>
      <w:r w:rsidRPr="00947092">
        <w:t xml:space="preserve"> and a higher risk of bone fracture among girls.</w:t>
      </w:r>
      <w:r w:rsidRPr="00977677">
        <w:rPr>
          <w:rStyle w:val="EndnoteReference"/>
        </w:rPr>
        <w:endnoteReference w:id="75"/>
      </w:r>
      <w:r w:rsidRPr="00947092">
        <w:rPr>
          <w:vertAlign w:val="superscript"/>
        </w:rPr>
        <w:t>,</w:t>
      </w:r>
      <w:r w:rsidRPr="00977677">
        <w:rPr>
          <w:rStyle w:val="EndnoteReference"/>
        </w:rPr>
        <w:endnoteReference w:id="76"/>
      </w:r>
      <w:r w:rsidRPr="00947092">
        <w:t xml:space="preserve"> Among youth with type-1 diabetes, increased SSB intake is associated with an increased risk of cardiovascular disease risk factors.</w:t>
      </w:r>
      <w:r w:rsidRPr="00977677">
        <w:rPr>
          <w:rStyle w:val="EndnoteReference"/>
        </w:rPr>
        <w:endnoteReference w:id="77"/>
      </w:r>
      <w:r w:rsidRPr="00947092">
        <w:t xml:space="preserve"> </w:t>
      </w:r>
    </w:p>
    <w:p w:rsidR="00EC3EC6" w:rsidRPr="00947092" w:rsidRDefault="00EC3EC6" w:rsidP="00EC3EC6">
      <w:pPr>
        <w:pStyle w:val="BasicParagraph"/>
      </w:pPr>
    </w:p>
    <w:p w:rsidR="00EC3EC6" w:rsidRDefault="00EC3EC6" w:rsidP="00EC3EC6">
      <w:pPr>
        <w:pStyle w:val="BasicParagraph"/>
        <w:rPr>
          <w:rFonts w:cs="Times New Roman"/>
        </w:rPr>
      </w:pPr>
      <w:r w:rsidRPr="00947092">
        <w:t>The Legislature further finds that, conversely, reductions in SSB consumption are significantly associated with weight loss.</w:t>
      </w:r>
      <w:r w:rsidRPr="00977677">
        <w:rPr>
          <w:rStyle w:val="EndnoteReference"/>
        </w:rPr>
        <w:endnoteReference w:id="78"/>
      </w:r>
      <w:r w:rsidRPr="00947092">
        <w:rPr>
          <w:vertAlign w:val="superscript"/>
        </w:rPr>
        <w:t>,</w:t>
      </w:r>
      <w:r w:rsidRPr="00977677">
        <w:rPr>
          <w:rStyle w:val="EndnoteReference"/>
        </w:rPr>
        <w:endnoteReference w:id="79"/>
      </w:r>
      <w:r w:rsidRPr="00947092">
        <w:t xml:space="preserve"> For example, there is </w:t>
      </w:r>
      <w:r w:rsidRPr="00947092">
        <w:rPr>
          <w:rFonts w:cs="Times New Roman"/>
        </w:rPr>
        <w:t xml:space="preserve">strong evidence showing that children and adolescents who reduce their SSB intake </w:t>
      </w:r>
      <w:r>
        <w:rPr>
          <w:rFonts w:cs="Times New Roman"/>
        </w:rPr>
        <w:t xml:space="preserve">experience </w:t>
      </w:r>
      <w:r w:rsidRPr="00947092">
        <w:rPr>
          <w:rFonts w:cs="Times New Roman"/>
        </w:rPr>
        <w:t xml:space="preserve">significant decreases in weight gain and fat deposits, which </w:t>
      </w:r>
      <w:r>
        <w:rPr>
          <w:rFonts w:cs="Times New Roman"/>
        </w:rPr>
        <w:t>reduces their risk of developing diabetes</w:t>
      </w:r>
      <w:r w:rsidRPr="00947092">
        <w:rPr>
          <w:rFonts w:cs="Times New Roman"/>
        </w:rPr>
        <w:t>.</w:t>
      </w:r>
      <w:r w:rsidRPr="00977677">
        <w:rPr>
          <w:rStyle w:val="EndnoteReference"/>
        </w:rPr>
        <w:endnoteReference w:id="80"/>
      </w:r>
    </w:p>
    <w:p w:rsidR="00EC3EC6" w:rsidRPr="00947092" w:rsidRDefault="00EC3EC6" w:rsidP="00EC3EC6">
      <w:pPr>
        <w:pStyle w:val="BasicParagraph"/>
      </w:pPr>
    </w:p>
    <w:p w:rsidR="00EC3EC6" w:rsidRPr="00947092" w:rsidRDefault="00EC3EC6" w:rsidP="00EC3EC6">
      <w:pPr>
        <w:pStyle w:val="BasicParagraph"/>
      </w:pPr>
      <w:r w:rsidRPr="004E5F94">
        <w:t>The Legislature further finds that a small number of published studies have reported no statistically significant association between SSB consumption and adverse health outcomes. For example, a meta-analysis of 12 studies found no significant association between SSB consumption and weight gain among children and adolescents.</w:t>
      </w:r>
      <w:r w:rsidRPr="00977677">
        <w:rPr>
          <w:rStyle w:val="EndnoteReference"/>
        </w:rPr>
        <w:endnoteReference w:id="81"/>
      </w:r>
      <w:r w:rsidRPr="004E5F94">
        <w:t xml:space="preserve"> Another study found no relationship between BMI and consumption of soda sold in vending machines in schools.</w:t>
      </w:r>
      <w:r w:rsidRPr="00977677">
        <w:rPr>
          <w:rStyle w:val="EndnoteReference"/>
        </w:rPr>
        <w:endnoteReference w:id="82"/>
      </w:r>
      <w:r w:rsidRPr="004E5F94">
        <w:t xml:space="preserve"> Two studies reported no negative association between SSB consumption and calcium intake.</w:t>
      </w:r>
      <w:r w:rsidRPr="00977677">
        <w:rPr>
          <w:rStyle w:val="EndnoteReference"/>
        </w:rPr>
        <w:endnoteReference w:id="83"/>
      </w:r>
      <w:r w:rsidRPr="004E5F94">
        <w:rPr>
          <w:vertAlign w:val="superscript"/>
        </w:rPr>
        <w:t>,</w:t>
      </w:r>
      <w:r w:rsidRPr="00977677">
        <w:rPr>
          <w:rStyle w:val="EndnoteReference"/>
        </w:rPr>
        <w:endnoteReference w:id="84"/>
      </w:r>
      <w:r w:rsidRPr="004E5F94">
        <w:t xml:space="preserve"> Much of the published</w:t>
      </w:r>
      <w:r w:rsidRPr="00B33DF9">
        <w:t xml:space="preserve"> research reporting no adverse effect of SSB consumption on nutrition and health – including the studies cited herein—is funded by the beverage industry</w:t>
      </w:r>
      <w:r>
        <w:t>. Studies examining the effect of funding source on reported findings has found potential biases in conclusions reached.</w:t>
      </w:r>
      <w:r w:rsidRPr="00A53F0B">
        <w:rPr>
          <w:rStyle w:val="EndnoteReference"/>
        </w:rPr>
        <w:endnoteReference w:id="85"/>
      </w:r>
      <w:r>
        <w:t xml:space="preserve"> For example, one systematic literature review found that studies funded by the food industry were five times more likely to find no association between SSB consumption and weight gain or obesity.</w:t>
      </w:r>
      <w:r w:rsidRPr="00A53F0B">
        <w:rPr>
          <w:rStyle w:val="EndnoteReference"/>
        </w:rPr>
        <w:endnoteReference w:id="86"/>
      </w:r>
    </w:p>
    <w:p w:rsidR="00EC3EC6" w:rsidRDefault="00EC3EC6" w:rsidP="00EC3EC6">
      <w:pPr>
        <w:pStyle w:val="BasicParagraph"/>
        <w:rPr>
          <w:rFonts w:asciiTheme="majorHAnsi" w:hAnsiTheme="majorHAnsi"/>
          <w:color w:val="auto"/>
          <w:sz w:val="22"/>
          <w:szCs w:val="22"/>
        </w:rPr>
      </w:pPr>
    </w:p>
    <w:p w:rsidR="00EC3EC6" w:rsidRDefault="00EC3EC6" w:rsidP="00977677">
      <w:pPr>
        <w:pStyle w:val="BasicParagraph"/>
      </w:pPr>
      <w:r w:rsidRPr="00947092">
        <w:t>The Legislature further finds that the 2010 Dietary Guidelines for Americans</w:t>
      </w:r>
      <w:r>
        <w:t>, which is published every five</w:t>
      </w:r>
      <w:r w:rsidRPr="00947092">
        <w:t xml:space="preserve"> years, recommends limiting consumption of food and beverages with added sugars.</w:t>
      </w:r>
      <w:r w:rsidRPr="00977677">
        <w:rPr>
          <w:rStyle w:val="EndnoteReference"/>
        </w:rPr>
        <w:endnoteReference w:id="87"/>
      </w:r>
      <w:r w:rsidRPr="00947092">
        <w:t xml:space="preserve"> The American Heart Association has recommended that Americans should not consume more than 450 calories from SSBs per week, which is the equivalent of less than three 12-ounce cans of carbonated cola.</w:t>
      </w:r>
      <w:r w:rsidRPr="00977677">
        <w:rPr>
          <w:rStyle w:val="EndnoteReference"/>
        </w:rPr>
        <w:endnoteReference w:id="88"/>
      </w:r>
      <w:r w:rsidRPr="00947092">
        <w:t xml:space="preserve">   </w:t>
      </w:r>
    </w:p>
    <w:p w:rsidR="00EC3EC6" w:rsidRPr="00947092" w:rsidRDefault="00EC3EC6" w:rsidP="00EC3EC6">
      <w:pPr>
        <w:pStyle w:val="BasicParagraph"/>
        <w:spacing w:line="276" w:lineRule="auto"/>
        <w:rPr>
          <w:rFonts w:asciiTheme="majorHAnsi" w:hAnsiTheme="majorHAnsi"/>
          <w:color w:val="auto"/>
          <w:sz w:val="22"/>
          <w:szCs w:val="22"/>
        </w:rPr>
      </w:pPr>
    </w:p>
    <w:p w:rsidR="00EC3EC6" w:rsidRDefault="00EC3EC6" w:rsidP="00977677">
      <w:pPr>
        <w:pStyle w:val="Heading4"/>
      </w:pPr>
      <w:r w:rsidRPr="00947092">
        <w:t xml:space="preserve">Public Awareness of the Health Impacts of Consuming </w:t>
      </w:r>
      <w:r>
        <w:t>SSBs</w:t>
      </w:r>
    </w:p>
    <w:p w:rsidR="00EC3EC6" w:rsidRPr="00947092" w:rsidRDefault="00EC3EC6" w:rsidP="00EC3EC6">
      <w:pPr>
        <w:pStyle w:val="BasicParagraph"/>
      </w:pPr>
      <w:r w:rsidRPr="00947092">
        <w:t xml:space="preserve">The Legislature further finds that most Americans know that </w:t>
      </w:r>
      <w:r>
        <w:t xml:space="preserve">both </w:t>
      </w:r>
      <w:r w:rsidRPr="00947092">
        <w:t xml:space="preserve">sugar </w:t>
      </w:r>
      <w:r>
        <w:t xml:space="preserve">consumption </w:t>
      </w:r>
      <w:r w:rsidRPr="00947092">
        <w:t>and SSB consumption lead to negative health outcomes,</w:t>
      </w:r>
      <w:r w:rsidRPr="00977677">
        <w:rPr>
          <w:rStyle w:val="EndnoteReference"/>
        </w:rPr>
        <w:endnoteReference w:id="89"/>
      </w:r>
      <w:r w:rsidRPr="00947092">
        <w:rPr>
          <w:vertAlign w:val="superscript"/>
        </w:rPr>
        <w:t>,</w:t>
      </w:r>
      <w:r w:rsidRPr="00977677">
        <w:rPr>
          <w:rStyle w:val="EndnoteReference"/>
        </w:rPr>
        <w:endnoteReference w:id="90"/>
      </w:r>
      <w:r w:rsidRPr="00947092">
        <w:rPr>
          <w:vertAlign w:val="superscript"/>
        </w:rPr>
        <w:t>,</w:t>
      </w:r>
      <w:r w:rsidRPr="00977677">
        <w:rPr>
          <w:rStyle w:val="EndnoteReference"/>
        </w:rPr>
        <w:endnoteReference w:id="91"/>
      </w:r>
      <w:r w:rsidRPr="00947092">
        <w:t xml:space="preserve"> but that the extent of this knowledge varies greatly. Research shows that although 91 percent of </w:t>
      </w:r>
      <w:r>
        <w:t>those surveyed</w:t>
      </w:r>
      <w:r w:rsidRPr="00947092">
        <w:t xml:space="preserve"> know that frequent SSB consumption leads to obesity, only 44 percent realize that obesity can cause diseases</w:t>
      </w:r>
      <w:r>
        <w:t>,</w:t>
      </w:r>
      <w:r w:rsidRPr="00947092">
        <w:t xml:space="preserve"> like cancer.</w:t>
      </w:r>
      <w:r w:rsidRPr="00977677">
        <w:rPr>
          <w:rStyle w:val="EndnoteReference"/>
        </w:rPr>
        <w:endnoteReference w:id="92"/>
      </w:r>
      <w:r w:rsidRPr="00947092">
        <w:t xml:space="preserve"> </w:t>
      </w:r>
    </w:p>
    <w:p w:rsidR="00EC3EC6" w:rsidRPr="00947092" w:rsidRDefault="00EC3EC6" w:rsidP="00EC3EC6">
      <w:pPr>
        <w:pStyle w:val="BasicParagraph"/>
      </w:pPr>
    </w:p>
    <w:p w:rsidR="00EC3EC6" w:rsidRPr="00947092" w:rsidRDefault="00EC3EC6" w:rsidP="00EC3EC6">
      <w:pPr>
        <w:pStyle w:val="BasicParagraph"/>
      </w:pPr>
      <w:r w:rsidRPr="00947092">
        <w:t>The Legislature further finds that awareness of SSB health impacts varies across different populations. Research shows that women tend to be more aware of their sugar intake and have more nutritional knowledge about SSBs than men do.</w:t>
      </w:r>
      <w:r w:rsidRPr="00977677">
        <w:rPr>
          <w:rStyle w:val="EndnoteReference"/>
        </w:rPr>
        <w:endnoteReference w:id="93"/>
      </w:r>
      <w:r w:rsidRPr="00947092">
        <w:rPr>
          <w:vertAlign w:val="superscript"/>
        </w:rPr>
        <w:t>,</w:t>
      </w:r>
      <w:r w:rsidRPr="00977677">
        <w:rPr>
          <w:rStyle w:val="EndnoteReference"/>
        </w:rPr>
        <w:endnoteReference w:id="94"/>
      </w:r>
      <w:r w:rsidRPr="00947092">
        <w:t xml:space="preserve"> Studies have found that young adults believe liquid calories “don’t count”</w:t>
      </w:r>
      <w:r w:rsidRPr="00977677">
        <w:rPr>
          <w:rStyle w:val="EndnoteReference"/>
        </w:rPr>
        <w:endnoteReference w:id="95"/>
      </w:r>
      <w:r w:rsidRPr="00947092">
        <w:t xml:space="preserve"> or that they are impervious to weight gain and other negative health outcomes associated with SSB consumption.</w:t>
      </w:r>
      <w:r w:rsidRPr="00977677">
        <w:rPr>
          <w:rStyle w:val="EndnoteReference"/>
        </w:rPr>
        <w:endnoteReference w:id="96"/>
      </w:r>
      <w:r w:rsidRPr="00947092">
        <w:t xml:space="preserve"> </w:t>
      </w:r>
    </w:p>
    <w:p w:rsidR="00EC3EC6" w:rsidRPr="00947092" w:rsidRDefault="00EC3EC6" w:rsidP="00EC3EC6">
      <w:pPr>
        <w:pStyle w:val="BasicParagraph"/>
      </w:pPr>
    </w:p>
    <w:p w:rsidR="00977677" w:rsidRDefault="00EC3EC6" w:rsidP="00977677">
      <w:pPr>
        <w:pStyle w:val="BasicParagraph"/>
      </w:pPr>
      <w:r w:rsidRPr="00947092">
        <w:t xml:space="preserve">The Legislature further finds that there </w:t>
      </w:r>
      <w:r>
        <w:t>are</w:t>
      </w:r>
      <w:r w:rsidRPr="00947092">
        <w:t xml:space="preserve"> </w:t>
      </w:r>
      <w:r>
        <w:t xml:space="preserve">disparities in </w:t>
      </w:r>
      <w:r w:rsidRPr="00947092">
        <w:t xml:space="preserve">knowledge about </w:t>
      </w:r>
      <w:r>
        <w:t xml:space="preserve">sugar consumption and </w:t>
      </w:r>
      <w:r w:rsidRPr="00947092">
        <w:t>SSB health effects: research shows that older adults, low-income populations, and those with lower educational status have trouble understanding nutritional labels, identifying calorie content, and calculating daily value.</w:t>
      </w:r>
      <w:r w:rsidRPr="00977677">
        <w:rPr>
          <w:rStyle w:val="EndnoteReference"/>
        </w:rPr>
        <w:endnoteReference w:id="97"/>
      </w:r>
      <w:r w:rsidRPr="00947092">
        <w:t xml:space="preserve"> </w:t>
      </w:r>
    </w:p>
    <w:p w:rsidR="00EC3EC6" w:rsidRPr="00977677" w:rsidRDefault="00EC3EC6" w:rsidP="00977677">
      <w:pPr>
        <w:pStyle w:val="BasicParagraph"/>
      </w:pPr>
    </w:p>
    <w:p w:rsidR="00EC3EC6" w:rsidRDefault="00EC3EC6" w:rsidP="00977677">
      <w:pPr>
        <w:pStyle w:val="Heading4"/>
      </w:pPr>
      <w:r w:rsidRPr="00947092">
        <w:t>Requiring a Warning Statement to Educate Consumers</w:t>
      </w:r>
    </w:p>
    <w:p w:rsidR="00977677" w:rsidRDefault="00EC3EC6" w:rsidP="00EC3EC6">
      <w:pPr>
        <w:pStyle w:val="BasicParagraph"/>
      </w:pPr>
      <w:r w:rsidRPr="00947092">
        <w:t>The Legislature further finds that health warnings increase knowledge of health risks and reduce consumption of products</w:t>
      </w:r>
      <w:r>
        <w:t xml:space="preserve"> such as tobacco, alcohol, and unhealthy food.</w:t>
      </w:r>
      <w:r w:rsidRPr="00947092">
        <w:t xml:space="preserve"> </w:t>
      </w:r>
      <w:r>
        <w:t>Evidence also suggests that</w:t>
      </w:r>
      <w:r w:rsidRPr="00947092">
        <w:t xml:space="preserve"> signs and labels at point</w:t>
      </w:r>
      <w:r>
        <w:t xml:space="preserve"> </w:t>
      </w:r>
      <w:r w:rsidRPr="00947092">
        <w:t>of</w:t>
      </w:r>
      <w:r>
        <w:t xml:space="preserve"> </w:t>
      </w:r>
      <w:r w:rsidRPr="00947092">
        <w:t xml:space="preserve">purchase impacts buying behavior. For example: </w:t>
      </w:r>
    </w:p>
    <w:p w:rsidR="00EC3EC6" w:rsidRPr="00947092" w:rsidRDefault="00EC3EC6" w:rsidP="00EC3EC6">
      <w:pPr>
        <w:pStyle w:val="BasicParagraph"/>
      </w:pPr>
    </w:p>
    <w:p w:rsidR="00EC3EC6" w:rsidRPr="00947092" w:rsidRDefault="00EC3EC6" w:rsidP="00EC3EC6">
      <w:pPr>
        <w:pStyle w:val="bullets"/>
      </w:pPr>
      <w:r w:rsidRPr="00947092">
        <w:t>Prominent health warnings on the face of cigarette packages can increase health knowledge and perceptions of risk, promote smoking cessation among both youth and adults, and discourage non-smokers from wanting to smoke.</w:t>
      </w:r>
      <w:r w:rsidRPr="00977677">
        <w:rPr>
          <w:rStyle w:val="EndnoteReference"/>
        </w:rPr>
        <w:endnoteReference w:id="98"/>
      </w:r>
      <w:r w:rsidRPr="00947092">
        <w:rPr>
          <w:vertAlign w:val="superscript"/>
        </w:rPr>
        <w:t>,</w:t>
      </w:r>
      <w:r w:rsidRPr="00977677">
        <w:rPr>
          <w:rStyle w:val="EndnoteReference"/>
        </w:rPr>
        <w:endnoteReference w:id="99"/>
      </w:r>
      <w:r w:rsidRPr="00947092">
        <w:t xml:space="preserve"> </w:t>
      </w:r>
    </w:p>
    <w:p w:rsidR="00EC3EC6" w:rsidRPr="00947092" w:rsidRDefault="00EC3EC6" w:rsidP="00EC3EC6">
      <w:pPr>
        <w:pStyle w:val="bullets"/>
      </w:pPr>
      <w:r w:rsidRPr="00947092">
        <w:t xml:space="preserve">Research shows that pregnant women who drink </w:t>
      </w:r>
      <w:r>
        <w:t>minimally</w:t>
      </w:r>
      <w:r w:rsidRPr="00947092">
        <w:t xml:space="preserve"> </w:t>
      </w:r>
      <w:r>
        <w:t xml:space="preserve">drink less </w:t>
      </w:r>
      <w:r w:rsidRPr="00947092">
        <w:t>alcohol after seeing a warning label.</w:t>
      </w:r>
      <w:r w:rsidRPr="00977677">
        <w:rPr>
          <w:rStyle w:val="EndnoteReference"/>
        </w:rPr>
        <w:endnoteReference w:id="100"/>
      </w:r>
      <w:r w:rsidRPr="00947092">
        <w:t xml:space="preserve"> </w:t>
      </w:r>
    </w:p>
    <w:p w:rsidR="00EC3EC6" w:rsidRPr="00977677" w:rsidRDefault="00EC3EC6" w:rsidP="00977677">
      <w:pPr>
        <w:pStyle w:val="bullets"/>
      </w:pPr>
      <w:r w:rsidRPr="00947092">
        <w:t xml:space="preserve">Studies </w:t>
      </w:r>
      <w:r>
        <w:t>show</w:t>
      </w:r>
      <w:r w:rsidRPr="00947092">
        <w:t xml:space="preserve"> that</w:t>
      </w:r>
      <w:r>
        <w:t xml:space="preserve"> point of purchase</w:t>
      </w:r>
      <w:r w:rsidRPr="00947092">
        <w:t xml:space="preserve"> signs, posters, and shelf tags </w:t>
      </w:r>
      <w:r>
        <w:t>that encourage</w:t>
      </w:r>
      <w:r w:rsidRPr="00947092">
        <w:t xml:space="preserve"> healthier food options result in increased sales of healthy food.</w:t>
      </w:r>
      <w:r w:rsidRPr="00977677">
        <w:rPr>
          <w:rStyle w:val="EndnoteReference"/>
        </w:rPr>
        <w:endnoteReference w:id="101"/>
      </w:r>
      <w:r w:rsidRPr="00947092">
        <w:rPr>
          <w:vertAlign w:val="superscript"/>
        </w:rPr>
        <w:t>,</w:t>
      </w:r>
      <w:r w:rsidRPr="00977677">
        <w:rPr>
          <w:rStyle w:val="EndnoteReference"/>
        </w:rPr>
        <w:endnoteReference w:id="102"/>
      </w:r>
      <w:r w:rsidRPr="00947092">
        <w:rPr>
          <w:vertAlign w:val="superscript"/>
        </w:rPr>
        <w:t>,</w:t>
      </w:r>
      <w:r w:rsidRPr="00947092">
        <w:rPr>
          <w:bCs/>
          <w:vertAlign w:val="superscript"/>
        </w:rPr>
        <w:endnoteReference w:id="103"/>
      </w:r>
      <w:r w:rsidRPr="00947092">
        <w:rPr>
          <w:bCs/>
        </w:rPr>
        <w:t xml:space="preserve"> </w:t>
      </w:r>
    </w:p>
    <w:p w:rsidR="00EC3EC6" w:rsidRDefault="00EC3EC6" w:rsidP="00EC3EC6">
      <w:pPr>
        <w:pStyle w:val="BasicParagraph"/>
        <w:rPr>
          <w:bCs/>
        </w:rPr>
      </w:pPr>
      <w:r w:rsidRPr="00947092">
        <w:t>The Legislature further finds that there is already evidence that point</w:t>
      </w:r>
      <w:r>
        <w:t xml:space="preserve"> </w:t>
      </w:r>
      <w:r w:rsidRPr="00947092">
        <w:t>of</w:t>
      </w:r>
      <w:r>
        <w:t xml:space="preserve"> </w:t>
      </w:r>
      <w:r w:rsidRPr="00947092">
        <w:t>purchase health warnings impact SSB purchases</w:t>
      </w:r>
      <w:r>
        <w:t>;</w:t>
      </w:r>
      <w:r w:rsidRPr="00947092">
        <w:t xml:space="preserve"> research shows that </w:t>
      </w:r>
      <w:r w:rsidRPr="00947092">
        <w:rPr>
          <w:bCs/>
        </w:rPr>
        <w:t>African</w:t>
      </w:r>
      <w:r>
        <w:rPr>
          <w:bCs/>
        </w:rPr>
        <w:t>-</w:t>
      </w:r>
      <w:r w:rsidRPr="00947092">
        <w:rPr>
          <w:bCs/>
        </w:rPr>
        <w:t>American adolescents are significantly less likely to purchase SSBs after exposure to signs about caloric information.</w:t>
      </w:r>
      <w:r w:rsidRPr="00977677">
        <w:rPr>
          <w:rStyle w:val="EndnoteReference"/>
        </w:rPr>
        <w:endnoteReference w:id="104"/>
      </w:r>
      <w:r w:rsidRPr="00947092">
        <w:rPr>
          <w:bCs/>
        </w:rPr>
        <w:t xml:space="preserve"> </w:t>
      </w:r>
    </w:p>
    <w:p w:rsidR="00EC3EC6" w:rsidRDefault="00EC3EC6" w:rsidP="00EC3EC6">
      <w:pPr>
        <w:pStyle w:val="BasicParagraph"/>
        <w:rPr>
          <w:bCs/>
        </w:rPr>
      </w:pPr>
    </w:p>
    <w:p w:rsidR="00EC3EC6" w:rsidRPr="00947092" w:rsidRDefault="00EC3EC6" w:rsidP="00EC3EC6">
      <w:pPr>
        <w:pStyle w:val="BasicParagraph"/>
        <w:rPr>
          <w:bCs/>
        </w:rPr>
      </w:pPr>
      <w:r>
        <w:rPr>
          <w:bCs/>
        </w:rPr>
        <w:t xml:space="preserve">The Legislature further finds that </w:t>
      </w:r>
      <w:r>
        <w:t xml:space="preserve">if consumers are provided with an effective way to understand the amount of sugar in a SSB (e.g., </w:t>
      </w:r>
      <w:r w:rsidRPr="00086342">
        <w:t>with sugar cubes as a visual representation rather than</w:t>
      </w:r>
      <w:r>
        <w:t xml:space="preserve"> sugar</w:t>
      </w:r>
      <w:r w:rsidRPr="00086342">
        <w:t xml:space="preserve"> just listed</w:t>
      </w:r>
      <w:r>
        <w:t xml:space="preserve"> in </w:t>
      </w:r>
      <w:r w:rsidRPr="00086342">
        <w:t>grams</w:t>
      </w:r>
      <w:r>
        <w:t>) they find SSBs less appealing and are less likely to choose to drink a SSB.</w:t>
      </w:r>
      <w:r>
        <w:rPr>
          <w:rStyle w:val="EndnoteReference"/>
        </w:rPr>
        <w:endnoteReference w:id="105"/>
      </w:r>
    </w:p>
    <w:p w:rsidR="00420D0A" w:rsidRDefault="00420D0A">
      <w:pPr>
        <w:spacing w:line="240" w:lineRule="auto"/>
        <w:rPr>
          <w:rFonts w:ascii="Arial" w:hAnsi="Arial"/>
          <w:b/>
          <w:sz w:val="20"/>
        </w:rPr>
      </w:pPr>
      <w:r>
        <w:rPr>
          <w:rFonts w:ascii="Arial" w:hAnsi="Arial"/>
          <w:b/>
          <w:sz w:val="20"/>
        </w:rPr>
        <w:br w:type="page"/>
      </w:r>
    </w:p>
    <w:p w:rsidR="00564E7E" w:rsidRPr="00DB1C14" w:rsidRDefault="00564E7E" w:rsidP="005A5E90">
      <w:pPr>
        <w:spacing w:line="240" w:lineRule="auto"/>
        <w:rPr>
          <w:rFonts w:ascii="Arial" w:hAnsi="Arial"/>
          <w:b/>
          <w:sz w:val="20"/>
        </w:rPr>
      </w:pPr>
    </w:p>
    <w:sectPr w:rsidR="00564E7E" w:rsidRPr="00DB1C14" w:rsidSect="00947FB7">
      <w:headerReference w:type="default" r:id="rId8"/>
      <w:footerReference w:type="default" r:id="rId9"/>
      <w:headerReference w:type="first" r:id="rId10"/>
      <w:footerReference w:type="first" r:id="rId11"/>
      <w:endnotePr>
        <w:numFmt w:val="decimal"/>
      </w:endnotePr>
      <w:type w:val="continuous"/>
      <w:pgSz w:w="12240" w:h="15840" w:code="1"/>
      <w:pgMar w:top="1339" w:right="1260" w:bottom="1170" w:left="1800" w:header="360" w:footer="60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1C" w:rsidRDefault="00DE5F1C">
      <w:r>
        <w:separator/>
      </w:r>
    </w:p>
  </w:endnote>
  <w:endnote w:type="continuationSeparator" w:id="0">
    <w:p w:rsidR="00DE5F1C" w:rsidRDefault="00DE5F1C">
      <w:r>
        <w:continuationSeparator/>
      </w:r>
    </w:p>
  </w:endnote>
  <w:endnote w:id="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rPr>
          <w:vertAlign w:val="superscript"/>
        </w:rPr>
        <w:t xml:space="preserve"> </w:t>
      </w:r>
      <w:r w:rsidRPr="00C11335">
        <w:tab/>
        <w:t xml:space="preserve">Flegal KM, Carroll MD, Kit BK, et al. “Prevalence of Obesity and Trends in the Distribution of Body Mass Index Among US Adults, 1999-2010.” </w:t>
      </w:r>
      <w:r w:rsidRPr="00C11335">
        <w:rPr>
          <w:i/>
        </w:rPr>
        <w:t>Journal of the American Medical Association</w:t>
      </w:r>
      <w:r w:rsidRPr="00C11335">
        <w:t xml:space="preserve">, 307(5): 491-497, 2012. Available at: </w:t>
      </w:r>
      <w:hyperlink r:id="rId1" w:history="1">
        <w:r w:rsidRPr="00DE5F1C">
          <w:rPr>
            <w:rStyle w:val="Hyperlink"/>
            <w:rFonts w:ascii="Times" w:hAnsi="Times"/>
            <w:i/>
            <w:color w:val="00598D"/>
            <w:szCs w:val="18"/>
            <w:u w:val="none"/>
          </w:rPr>
          <w:t>http://jama.jamanetwork.com/article.aspx?articleid=1104933</w:t>
        </w:r>
      </w:hyperlink>
      <w:r w:rsidRPr="00DE5F1C">
        <w:rPr>
          <w:i/>
          <w:color w:val="00598D"/>
        </w:rPr>
        <w:t>.</w:t>
      </w:r>
      <w:r w:rsidRPr="00C11335">
        <w:rPr>
          <w:i/>
          <w:color w:val="0000FF"/>
        </w:rPr>
        <w:t xml:space="preserve">  </w:t>
      </w:r>
    </w:p>
  </w:endnote>
  <w:endnote w:id="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CL and Carroll MD. “Prevalence of Overweight, Obesity, and Extreme Obesity Among Adults: United States, Trends 1960–1962 Through 2007–2008.” </w:t>
      </w:r>
      <w:r w:rsidRPr="00C11335">
        <w:rPr>
          <w:i/>
        </w:rPr>
        <w:t>Centers for Disease Control and Prevention, National Center for Health Statistics.</w:t>
      </w:r>
      <w:r w:rsidRPr="00C11335">
        <w:t xml:space="preserve"> 2010. Available at: </w:t>
      </w:r>
      <w:hyperlink r:id="rId2" w:history="1">
        <w:r w:rsidRPr="00DE5F1C">
          <w:rPr>
            <w:rStyle w:val="Hyperlink"/>
            <w:rFonts w:ascii="Times" w:hAnsi="Times"/>
            <w:i/>
            <w:color w:val="00598D"/>
            <w:szCs w:val="18"/>
            <w:u w:val="none"/>
          </w:rPr>
          <w:t>www.cdc.gov/NCHS/data/hestat/obesity_adult_07_08/obesity_adult_07_08.pdf</w:t>
        </w:r>
      </w:hyperlink>
      <w:r w:rsidRPr="00DE5F1C">
        <w:rPr>
          <w:i/>
          <w:color w:val="00598D"/>
        </w:rPr>
        <w:t>.</w:t>
      </w:r>
    </w:p>
  </w:endnote>
  <w:endnote w:id="3">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Ogden CL, Carroll MD, Kit BK, et al. “Prevalence of Obesity and Trends in Body Mass Index Among US Children and Adolescents, 1999-2010.” </w:t>
      </w:r>
      <w:r w:rsidRPr="00C11335">
        <w:rPr>
          <w:i/>
        </w:rPr>
        <w:t>Journal of the American Medical Association</w:t>
      </w:r>
      <w:r w:rsidRPr="00C11335">
        <w:t xml:space="preserve">, 307(5): 483-490, 2012. Available at: </w:t>
      </w:r>
      <w:hyperlink r:id="rId3" w:history="1">
        <w:r w:rsidRPr="00DE5F1C">
          <w:rPr>
            <w:rStyle w:val="Hyperlink"/>
            <w:rFonts w:ascii="Times" w:hAnsi="Times"/>
            <w:i/>
            <w:color w:val="00598D"/>
            <w:szCs w:val="18"/>
            <w:u w:val="none"/>
          </w:rPr>
          <w:t>http://jama.jamanetwork.com/article.aspx?articleid=1104932</w:t>
        </w:r>
      </w:hyperlink>
      <w:r w:rsidRPr="00DE5F1C">
        <w:rPr>
          <w:i/>
          <w:color w:val="00598D"/>
        </w:rPr>
        <w:t>.</w:t>
      </w:r>
      <w:r w:rsidRPr="00C11335">
        <w:rPr>
          <w:i/>
          <w:color w:val="0000FF"/>
        </w:rPr>
        <w:t xml:space="preserve"> </w:t>
      </w:r>
    </w:p>
  </w:endnote>
  <w:endnote w:id="4">
    <w:p w:rsidR="00DE5F1C" w:rsidRPr="00C11335" w:rsidRDefault="00DE5F1C" w:rsidP="00C11335">
      <w:pPr>
        <w:pStyle w:val="EndnoteText10"/>
        <w:ind w:left="270" w:hanging="270"/>
      </w:pPr>
      <w:r w:rsidRPr="00C11335">
        <w:rPr>
          <w:rStyle w:val="EndnoteReference"/>
          <w:rFonts w:ascii="Times" w:hAnsi="Times" w:cs="Calibri"/>
          <w:position w:val="0"/>
          <w:sz w:val="20"/>
          <w:szCs w:val="18"/>
        </w:rPr>
        <w:endnoteRef/>
      </w:r>
      <w:r w:rsidRPr="00C11335">
        <w:rPr>
          <w:rFonts w:cs="Calibri"/>
        </w:rPr>
        <w:t xml:space="preserve"> </w:t>
      </w:r>
      <w:r w:rsidRPr="00C11335">
        <w:rPr>
          <w:rFonts w:cs="Calibri"/>
        </w:rPr>
        <w:tab/>
      </w:r>
      <w:r w:rsidRPr="00C11335">
        <w:t xml:space="preserve">Ogden CL, Flegal KM, Carroll MD, et al. “Prevalence and Trends in Overweight Among US Children and Adolescents, 1999–2000.” </w:t>
      </w:r>
      <w:r w:rsidRPr="00C11335">
        <w:rPr>
          <w:i/>
        </w:rPr>
        <w:t>Journal of the American Medical Association</w:t>
      </w:r>
      <w:r w:rsidRPr="00C11335">
        <w:t xml:space="preserve">, 288(14): 1728–1732, 1731, 2002. Available at: </w:t>
      </w:r>
      <w:hyperlink r:id="rId4" w:history="1">
        <w:r w:rsidRPr="00DE5F1C">
          <w:rPr>
            <w:rStyle w:val="Hyperlink"/>
            <w:rFonts w:ascii="Times" w:hAnsi="Times"/>
            <w:i/>
            <w:color w:val="00598D"/>
            <w:szCs w:val="18"/>
            <w:u w:val="none"/>
          </w:rPr>
          <w:t>http://jama.jamanetwork.com/article.aspx?articleid=195387</w:t>
        </w:r>
      </w:hyperlink>
      <w:r w:rsidRPr="00DE5F1C">
        <w:rPr>
          <w:i/>
          <w:color w:val="00598D"/>
        </w:rPr>
        <w:t>.</w:t>
      </w:r>
    </w:p>
  </w:endnote>
  <w:endnote w:id="5">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CL and Carroll MD. </w:t>
      </w:r>
      <w:r w:rsidRPr="00C11335">
        <w:rPr>
          <w:i/>
        </w:rPr>
        <w:t>Prevalence of Obesity Among Children and Adolescents: United States, Trends 1963–1965 Through 2007–2008</w:t>
      </w:r>
      <w:r w:rsidRPr="00C11335">
        <w:t xml:space="preserve">. Maryland: National Center for Health Statistics, 2010, p. 5. Available at: </w:t>
      </w:r>
      <w:hyperlink r:id="rId5" w:history="1">
        <w:r w:rsidRPr="00DE5F1C">
          <w:rPr>
            <w:rStyle w:val="Hyperlink"/>
            <w:rFonts w:ascii="Times" w:hAnsi="Times"/>
            <w:i/>
            <w:color w:val="00598D"/>
            <w:szCs w:val="18"/>
            <w:u w:val="none"/>
          </w:rPr>
          <w:t>www.cdc.gov/nchs/data/hestat/obesity_child_07_08/obesity_child_07_08.pdf</w:t>
        </w:r>
      </w:hyperlink>
      <w:r w:rsidRPr="00DE5F1C">
        <w:rPr>
          <w:i/>
          <w:color w:val="00598D"/>
        </w:rPr>
        <w:t>.</w:t>
      </w:r>
      <w:r w:rsidRPr="00C11335">
        <w:rPr>
          <w:i/>
          <w:color w:val="0000FF"/>
        </w:rPr>
        <w:t xml:space="preserve">   </w:t>
      </w:r>
    </w:p>
  </w:endnote>
  <w:endnote w:id="6">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et al., </w:t>
      </w:r>
      <w:r w:rsidRPr="00C11335">
        <w:rPr>
          <w:i/>
        </w:rPr>
        <w:t>supra</w:t>
      </w:r>
      <w:r w:rsidRPr="00C11335">
        <w:t xml:space="preserve"> note 3, at 483. </w:t>
      </w:r>
      <w:r w:rsidRPr="00C11335">
        <w:rPr>
          <w:i/>
        </w:rPr>
        <w:t>See also</w:t>
      </w:r>
      <w:r w:rsidRPr="00C11335">
        <w:t xml:space="preserve"> Sekhobo J, Edmunds L, Whaley S, et al. “Obesity Prevalence Among Low-Income, Preschool-Aged Children — New York City and Los Angeles County, 2003–2011.” Centers for Disease Control and Prevention, Morbidity and Mortality Weekly Report, 62(2): 17-22, 20, 2013. Available at: </w:t>
      </w:r>
      <w:hyperlink r:id="rId6" w:history="1">
        <w:r w:rsidRPr="00DE5F1C">
          <w:rPr>
            <w:rStyle w:val="Hyperlink"/>
            <w:rFonts w:ascii="Times" w:hAnsi="Times"/>
            <w:i/>
            <w:color w:val="00598D"/>
            <w:szCs w:val="18"/>
            <w:u w:val="none"/>
          </w:rPr>
          <w:t>www.cdc.gov/mmwr/preview/mmwrhtml/mm6202a1.htm</w:t>
        </w:r>
      </w:hyperlink>
      <w:r w:rsidRPr="00C11335">
        <w:rPr>
          <w:i/>
          <w:color w:val="0000FF"/>
        </w:rPr>
        <w:t xml:space="preserve">. </w:t>
      </w:r>
    </w:p>
  </w:endnote>
  <w:endnote w:id="7">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Center for Disease Control and Prevention. </w:t>
      </w:r>
      <w:r w:rsidRPr="00C11335">
        <w:rPr>
          <w:i/>
        </w:rPr>
        <w:t xml:space="preserve">Adult Obesity Facts. </w:t>
      </w:r>
      <w:r w:rsidRPr="00C11335">
        <w:t xml:space="preserve">Available at: </w:t>
      </w:r>
      <w:r w:rsidR="009D4F19">
        <w:rPr>
          <w:i/>
          <w:color w:val="00598D"/>
        </w:rPr>
        <w:t>www.</w:t>
      </w:r>
      <w:r w:rsidRPr="00DE5F1C">
        <w:rPr>
          <w:i/>
          <w:color w:val="00598D"/>
        </w:rPr>
        <w:t>cdc.gov/obesity/data/adult.html</w:t>
      </w:r>
    </w:p>
  </w:endnote>
  <w:endnote w:id="8">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Flegal et al., </w:t>
      </w:r>
      <w:r w:rsidRPr="00C11335">
        <w:rPr>
          <w:i/>
        </w:rPr>
        <w:t>supra</w:t>
      </w:r>
      <w:r w:rsidRPr="00C11335">
        <w:t xml:space="preserve"> note </w:t>
      </w:r>
      <w:r w:rsidR="008E7D99">
        <w:fldChar w:fldCharType="begin"/>
      </w:r>
      <w:r w:rsidR="008E7D99">
        <w:instrText xml:space="preserve"> NOTEREF</w:instrText>
      </w:r>
      <w:r w:rsidR="008E7D99">
        <w:instrText xml:space="preserve"> _Ref355173157 \h  \* MERGEFORMAT </w:instrText>
      </w:r>
      <w:r w:rsidR="008E7D99">
        <w:fldChar w:fldCharType="separate"/>
      </w:r>
      <w:r w:rsidR="00D43461">
        <w:t>1</w:t>
      </w:r>
      <w:r w:rsidR="008E7D99">
        <w:fldChar w:fldCharType="end"/>
      </w:r>
      <w:r w:rsidRPr="00C11335">
        <w:t>, at 496.</w:t>
      </w:r>
    </w:p>
  </w:endnote>
  <w:endnote w:id="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Flegal et al., </w:t>
      </w:r>
      <w:r w:rsidRPr="00C11335">
        <w:rPr>
          <w:i/>
        </w:rPr>
        <w:t>supra</w:t>
      </w:r>
      <w:r w:rsidRPr="00C11335">
        <w:t xml:space="preserve"> note </w:t>
      </w:r>
      <w:r w:rsidR="008E7D99">
        <w:fldChar w:fldCharType="begin"/>
      </w:r>
      <w:r w:rsidR="008E7D99">
        <w:instrText xml:space="preserve"> NOTEREF _Ref355173157 \h  \* MERGEFORMAT </w:instrText>
      </w:r>
      <w:r w:rsidR="008E7D99">
        <w:fldChar w:fldCharType="separate"/>
      </w:r>
      <w:r w:rsidR="00D43461">
        <w:t>1</w:t>
      </w:r>
      <w:r w:rsidR="008E7D99">
        <w:fldChar w:fldCharType="end"/>
      </w:r>
      <w:r w:rsidRPr="00C11335">
        <w:t xml:space="preserve">. </w:t>
      </w:r>
    </w:p>
  </w:endnote>
  <w:endnote w:id="10">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Ogden CL and Carroll MD, </w:t>
      </w:r>
      <w:r w:rsidRPr="00C11335">
        <w:rPr>
          <w:i/>
        </w:rPr>
        <w:t xml:space="preserve">supra </w:t>
      </w:r>
      <w:r w:rsidRPr="00C11335">
        <w:t>note 2.</w:t>
      </w:r>
    </w:p>
  </w:endnote>
  <w:endnote w:id="1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et al., </w:t>
      </w:r>
      <w:r w:rsidRPr="00C11335">
        <w:rPr>
          <w:i/>
        </w:rPr>
        <w:t>supra</w:t>
      </w:r>
      <w:r w:rsidRPr="00C11335">
        <w:t xml:space="preserve"> note 3. </w:t>
      </w:r>
    </w:p>
  </w:endnote>
  <w:endnote w:id="12">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Braveman PA, Cubbin C, Egerter S, et al. “Socioeconomic Disparities in Health in the United States: What the Patterns Tell Us.” </w:t>
      </w:r>
      <w:r w:rsidRPr="00C11335">
        <w:rPr>
          <w:i/>
        </w:rPr>
        <w:t>American Journal of Public Health</w:t>
      </w:r>
      <w:r w:rsidRPr="00C11335">
        <w:t xml:space="preserve"> 100(S1): S186-S196, 2010. Available at: </w:t>
      </w:r>
      <w:hyperlink r:id="rId7" w:history="1">
        <w:r w:rsidRPr="00DE5F1C">
          <w:rPr>
            <w:rStyle w:val="Hyperlink"/>
            <w:rFonts w:ascii="Times" w:hAnsi="Times"/>
            <w:i/>
            <w:color w:val="00598D"/>
            <w:szCs w:val="18"/>
            <w:u w:val="none"/>
          </w:rPr>
          <w:t>http://ajph.aphapublications.org/doi/pdf/10.2105/AJPH.2009.166082</w:t>
        </w:r>
      </w:hyperlink>
      <w:r w:rsidRPr="00DE5F1C">
        <w:rPr>
          <w:i/>
          <w:color w:val="00598D"/>
        </w:rPr>
        <w:t xml:space="preserve">.. </w:t>
      </w:r>
    </w:p>
  </w:endnote>
  <w:endnote w:id="13">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Wang Y and Beydoun MA. “The Obesity Epidemic in the United States—Gender, Age, Socioeconomic, Racial/Ethnic, and Geographic Characteristics: A Systematic Review and Meta-Regression Analysis.” </w:t>
      </w:r>
      <w:r w:rsidRPr="00C11335">
        <w:rPr>
          <w:i/>
        </w:rPr>
        <w:t>Epidemiologic Reviews</w:t>
      </w:r>
      <w:r w:rsidRPr="00C11335">
        <w:t xml:space="preserve"> 29(1): 6-28, 2007. Available at: </w:t>
      </w:r>
      <w:hyperlink r:id="rId8" w:history="1">
        <w:r w:rsidRPr="00DE5F1C">
          <w:rPr>
            <w:rStyle w:val="Hyperlink"/>
            <w:rFonts w:ascii="Times" w:hAnsi="Times"/>
            <w:i/>
            <w:color w:val="00598D"/>
            <w:szCs w:val="18"/>
            <w:u w:val="none"/>
          </w:rPr>
          <w:t>http://epirev.oxfordjournals.org/content/29/1/6.full.pdf+html</w:t>
        </w:r>
      </w:hyperlink>
      <w:r w:rsidRPr="00DE5F1C">
        <w:rPr>
          <w:i/>
          <w:color w:val="00598D"/>
        </w:rPr>
        <w:t>.</w:t>
      </w:r>
    </w:p>
  </w:endnote>
  <w:endnote w:id="1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Duffey KJ and Popkin BM. “Energy Density, Portion Size, and Eating Occasions: Contributions to Increased Energy Intake in the United States, 1977-2006.” </w:t>
      </w:r>
      <w:r w:rsidRPr="00C11335">
        <w:rPr>
          <w:i/>
        </w:rPr>
        <w:t>PLoS Medicine</w:t>
      </w:r>
      <w:r w:rsidRPr="00C11335">
        <w:t xml:space="preserve">, 8(6): e1001050,  2011. Available at: </w:t>
      </w:r>
      <w:hyperlink r:id="rId9" w:history="1">
        <w:r w:rsidRPr="00DE5F1C">
          <w:rPr>
            <w:rStyle w:val="Hyperlink"/>
            <w:rFonts w:ascii="Times" w:hAnsi="Times"/>
            <w:i/>
            <w:color w:val="00598D"/>
            <w:szCs w:val="18"/>
            <w:u w:val="none"/>
          </w:rPr>
          <w:t>www.plosmedicine.org/article/info%3Adoi%2F10.1371%2Fjournal.pmed.1001050</w:t>
        </w:r>
      </w:hyperlink>
      <w:r w:rsidRPr="00C11335">
        <w:t xml:space="preserve">. </w:t>
      </w:r>
      <w:r w:rsidRPr="00C11335">
        <w:rPr>
          <w:i/>
        </w:rPr>
        <w:t>See also</w:t>
      </w:r>
      <w:r w:rsidRPr="00C11335">
        <w:t xml:space="preserve"> Finkelstein EA, Ruhm CJ, and Kosal KM. “Economic Causes and Consequences of Obesity.” </w:t>
      </w:r>
      <w:r w:rsidRPr="00C11335">
        <w:rPr>
          <w:i/>
        </w:rPr>
        <w:t>Annual Review of Public Health</w:t>
      </w:r>
      <w:r w:rsidRPr="00C11335">
        <w:t xml:space="preserve">, 26: 239-257, 2005. Available at: </w:t>
      </w:r>
      <w:hyperlink r:id="rId10" w:history="1">
        <w:r w:rsidRPr="00DE5F1C">
          <w:rPr>
            <w:rStyle w:val="Hyperlink"/>
            <w:rFonts w:ascii="Times" w:hAnsi="Times"/>
            <w:i/>
            <w:color w:val="00598D"/>
            <w:szCs w:val="18"/>
            <w:u w:val="none"/>
          </w:rPr>
          <w:t>http://libres.uncg.edu/ir/uncg/f/c_ruhm_economic_2005.pdf</w:t>
        </w:r>
      </w:hyperlink>
      <w:r w:rsidRPr="00C11335">
        <w:t xml:space="preserve">. </w:t>
      </w:r>
    </w:p>
  </w:endnote>
  <w:endnote w:id="15">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ab/>
        <w:t xml:space="preserve">Duffey KJ and Popkin BM. “Causes of Increased Energy Intake Among Children in the U.S., 1977-2010.” American Journal of Preventive Medicine, 44(2): e1-e8, e3, 2013. Available at: </w:t>
      </w:r>
      <w:hyperlink r:id="rId11" w:history="1">
        <w:r w:rsidRPr="00DE5F1C">
          <w:rPr>
            <w:rStyle w:val="Hyperlink"/>
            <w:rFonts w:ascii="Times" w:hAnsi="Times"/>
            <w:i/>
            <w:color w:val="00598D"/>
            <w:szCs w:val="18"/>
            <w:u w:val="none"/>
          </w:rPr>
          <w:t>www.ajpmonline.org/article/S0749-3797%2812%2900792-1/abstract</w:t>
        </w:r>
      </w:hyperlink>
      <w:r w:rsidRPr="00C11335">
        <w:t xml:space="preserve">. </w:t>
      </w:r>
      <w:r w:rsidRPr="00C11335">
        <w:rPr>
          <w:i/>
        </w:rPr>
        <w:t>See also</w:t>
      </w:r>
      <w:r w:rsidRPr="00C11335">
        <w:t xml:space="preserve"> Nielsen SJ, Siega-Riz AM, and Popkin BM. “Trends in Energy Intake in U.S. Between 1977 and 1996: Similar Shifts Seen Across Age Groups.” </w:t>
      </w:r>
      <w:r w:rsidRPr="00C11335">
        <w:rPr>
          <w:i/>
        </w:rPr>
        <w:t>Obesity Research</w:t>
      </w:r>
      <w:r w:rsidRPr="00C11335">
        <w:t xml:space="preserve">, 10(5): 370-378, 372-373, 2002. Available at: </w:t>
      </w:r>
      <w:hyperlink r:id="rId12" w:history="1">
        <w:r w:rsidRPr="00DE5F1C">
          <w:rPr>
            <w:rStyle w:val="Hyperlink"/>
            <w:rFonts w:ascii="Times" w:hAnsi="Times"/>
            <w:i/>
            <w:color w:val="00598D"/>
            <w:szCs w:val="18"/>
            <w:u w:val="none"/>
          </w:rPr>
          <w:t>http://onlinelibrary.wiley.com/doi/10.1038/oby.2002.51/full</w:t>
        </w:r>
      </w:hyperlink>
      <w:r w:rsidRPr="00C11335">
        <w:t xml:space="preserve">. </w:t>
      </w:r>
      <w:r w:rsidRPr="00C11335">
        <w:rPr>
          <w:i/>
        </w:rPr>
        <w:t>See also</w:t>
      </w:r>
      <w:r w:rsidRPr="00C11335">
        <w:t xml:space="preserve"> Ervin RB and Ogden CL. </w:t>
      </w:r>
      <w:r w:rsidRPr="00C11335">
        <w:rPr>
          <w:i/>
        </w:rPr>
        <w:t>Trends in Intake of Energy and Macronutrients in Children and Adolescents from 1999-2000 Through 2009-2010</w:t>
      </w:r>
      <w:r w:rsidRPr="00C11335">
        <w:t xml:space="preserve">. National Center for Health Statistics Data Brief, No. 113, 2013, p.1-2. Available at: </w:t>
      </w:r>
      <w:hyperlink r:id="rId13" w:history="1">
        <w:r w:rsidRPr="00DE5F1C">
          <w:rPr>
            <w:rStyle w:val="Hyperlink"/>
            <w:rFonts w:ascii="Times" w:hAnsi="Times"/>
            <w:i/>
            <w:color w:val="00598D"/>
            <w:szCs w:val="18"/>
            <w:u w:val="none"/>
          </w:rPr>
          <w:t>www.cdc.gov/nchs/data/databriefs/db113.pdf</w:t>
        </w:r>
      </w:hyperlink>
      <w:r w:rsidRPr="00DE5F1C">
        <w:rPr>
          <w:i/>
          <w:color w:val="00598D"/>
        </w:rPr>
        <w:t>.</w:t>
      </w:r>
    </w:p>
  </w:endnote>
  <w:endnote w:id="16">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Centers for Disease Control and Prevention. </w:t>
      </w:r>
      <w:r w:rsidRPr="00C11335">
        <w:rPr>
          <w:i/>
        </w:rPr>
        <w:t>Facts About Physical Activity</w:t>
      </w:r>
      <w:r w:rsidRPr="00C11335">
        <w:t xml:space="preserve">. Available at: </w:t>
      </w:r>
      <w:hyperlink r:id="rId14" w:history="1">
        <w:r w:rsidRPr="00315820">
          <w:rPr>
            <w:rStyle w:val="Hyperlink"/>
            <w:rFonts w:ascii="Times" w:hAnsi="Times"/>
            <w:i/>
            <w:color w:val="00598D"/>
            <w:szCs w:val="18"/>
            <w:u w:val="none"/>
          </w:rPr>
          <w:t>www.cdc.gov/physicalactivity/data/facts.html</w:t>
        </w:r>
      </w:hyperlink>
      <w:r w:rsidRPr="00C11335">
        <w:t xml:space="preserve"> (last updated May 23, 2014).</w:t>
      </w:r>
    </w:p>
  </w:endnote>
  <w:endnote w:id="17">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Centers for Disease Control and Prevention. </w:t>
      </w:r>
      <w:r w:rsidRPr="00C11335">
        <w:rPr>
          <w:i/>
        </w:rPr>
        <w:t>Physical Activity and the Health of Young People</w:t>
      </w:r>
      <w:r w:rsidRPr="00C11335">
        <w:t xml:space="preserve">. Available at: </w:t>
      </w:r>
      <w:hyperlink r:id="rId15" w:history="1">
        <w:r w:rsidRPr="001A2816">
          <w:rPr>
            <w:rStyle w:val="Hyperlink"/>
            <w:rFonts w:ascii="Times" w:hAnsi="Times"/>
            <w:i/>
            <w:color w:val="00598D"/>
            <w:szCs w:val="18"/>
            <w:u w:val="none"/>
          </w:rPr>
          <w:t>www.cdc.gov/healthyyouth/physicalactivity/facts.htm</w:t>
        </w:r>
      </w:hyperlink>
      <w:r w:rsidRPr="00C11335">
        <w:t xml:space="preserve"> (last updated October 7, 2014).</w:t>
      </w:r>
    </w:p>
  </w:endnote>
  <w:endnote w:id="18">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Department of Health and Human Services. </w:t>
      </w:r>
      <w:r w:rsidRPr="00C11335">
        <w:rPr>
          <w:i/>
        </w:rPr>
        <w:t>Physical Activity Guidelines for Americans</w:t>
      </w:r>
      <w:r w:rsidRPr="00C11335">
        <w:t xml:space="preserve">. President’s Council on Sports, Fitness, and Nutrition, 2008. Available at: </w:t>
      </w:r>
      <w:hyperlink r:id="rId16" w:history="1">
        <w:r w:rsidRPr="00DE5F1C">
          <w:rPr>
            <w:rStyle w:val="Hyperlink"/>
            <w:rFonts w:ascii="Times" w:hAnsi="Times"/>
            <w:i/>
            <w:color w:val="00598D"/>
            <w:szCs w:val="18"/>
            <w:u w:val="none"/>
          </w:rPr>
          <w:t>www.fitness.gov/be-active/physical-activity-guidelines-for-americans/</w:t>
        </w:r>
      </w:hyperlink>
      <w:r w:rsidRPr="00DE5F1C">
        <w:rPr>
          <w:i/>
          <w:color w:val="00598D"/>
        </w:rPr>
        <w:t xml:space="preserve">. </w:t>
      </w:r>
    </w:p>
  </w:endnote>
  <w:endnote w:id="19">
    <w:p w:rsidR="00DE5F1C" w:rsidRPr="00DE5F1C" w:rsidRDefault="00DE5F1C" w:rsidP="00C11335">
      <w:pPr>
        <w:pStyle w:val="EndnoteText10"/>
        <w:ind w:left="270" w:hanging="270"/>
        <w:rPr>
          <w:color w:val="00598D"/>
        </w:rPr>
      </w:pPr>
      <w:r w:rsidRPr="00C11335">
        <w:rPr>
          <w:rStyle w:val="EndnoteReference"/>
          <w:rFonts w:ascii="Times" w:hAnsi="Times"/>
          <w:position w:val="0"/>
          <w:sz w:val="20"/>
          <w:szCs w:val="18"/>
        </w:rPr>
        <w:endnoteRef/>
      </w:r>
      <w:r w:rsidRPr="00C11335">
        <w:t xml:space="preserve"> </w:t>
      </w:r>
      <w:r w:rsidRPr="00C11335">
        <w:tab/>
        <w:t xml:space="preserve">Nielsen SJ, Siega-Riz AM, and Popkin BM. “Trends in Energy Intake in U.S. Between 1977 and 1996: Similar Shifts Seen Across Age Groups.” </w:t>
      </w:r>
      <w:r w:rsidRPr="00C11335">
        <w:rPr>
          <w:i/>
        </w:rPr>
        <w:t>Obesity Research</w:t>
      </w:r>
      <w:r w:rsidRPr="00C11335">
        <w:t xml:space="preserve">, 10(5): 370-378, 372-373, 2002. Available at: </w:t>
      </w:r>
      <w:hyperlink r:id="rId17" w:history="1">
        <w:r w:rsidRPr="00DE5F1C">
          <w:rPr>
            <w:rStyle w:val="Hyperlink"/>
            <w:rFonts w:ascii="Times" w:hAnsi="Times"/>
            <w:i/>
            <w:color w:val="00598D"/>
            <w:szCs w:val="18"/>
            <w:u w:val="none"/>
          </w:rPr>
          <w:t>http://onlinelibrary.wiley.com/doi/10.1038/oby.2002.51/full</w:t>
        </w:r>
      </w:hyperlink>
      <w:r w:rsidRPr="00C11335">
        <w:t xml:space="preserve">. </w:t>
      </w:r>
      <w:r w:rsidRPr="00C11335">
        <w:rPr>
          <w:i/>
        </w:rPr>
        <w:t>See also</w:t>
      </w:r>
      <w:r w:rsidRPr="00C11335">
        <w:t xml:space="preserve"> Duffey KJ and Popkin BM. “Shifts in Patterns and Consumption of Beverages Between 1965 and 2002.” </w:t>
      </w:r>
      <w:r w:rsidRPr="00C11335">
        <w:rPr>
          <w:i/>
        </w:rPr>
        <w:t>Obesity</w:t>
      </w:r>
      <w:r w:rsidRPr="00C11335">
        <w:t xml:space="preserve">, 15(11): 2739-2747, 2007. Available at: </w:t>
      </w:r>
      <w:hyperlink r:id="rId18" w:history="1">
        <w:r w:rsidRPr="00DE5F1C">
          <w:rPr>
            <w:rStyle w:val="Hyperlink"/>
            <w:rFonts w:ascii="Times" w:hAnsi="Times"/>
            <w:i/>
            <w:color w:val="00598D"/>
            <w:szCs w:val="18"/>
            <w:u w:val="none"/>
          </w:rPr>
          <w:t>http://onlinelibrary.wiley.com/doi/10.1038/oby.2007.326/pdf</w:t>
        </w:r>
      </w:hyperlink>
      <w:r w:rsidRPr="00C11335">
        <w:t xml:space="preserve">; Finkelstein, </w:t>
      </w:r>
      <w:r w:rsidRPr="00C11335">
        <w:rPr>
          <w:i/>
        </w:rPr>
        <w:t>supra</w:t>
      </w:r>
      <w:r w:rsidRPr="00C11335">
        <w:t xml:space="preserve"> note 14; Nielsen SJ and Popkin BM. “Changes in Beverage Intake Between 1977 and 2001.” </w:t>
      </w:r>
      <w:r w:rsidRPr="00C11335">
        <w:rPr>
          <w:i/>
        </w:rPr>
        <w:t>American Journal of Preventive Medicine</w:t>
      </w:r>
      <w:r w:rsidRPr="00C11335">
        <w:t xml:space="preserve">, 27(3): 205-210, 205, 2004. Available at: </w:t>
      </w:r>
      <w:hyperlink r:id="rId19" w:history="1">
        <w:r w:rsidRPr="00DE5F1C">
          <w:rPr>
            <w:rStyle w:val="Hyperlink"/>
            <w:rFonts w:ascii="Times" w:hAnsi="Times"/>
            <w:i/>
            <w:color w:val="00598D"/>
            <w:szCs w:val="18"/>
            <w:u w:val="none"/>
          </w:rPr>
          <w:t>www.cpc.unc.edu/projects/nutrans/publications/Beverage%20trends-BP-Samara%202004.pdf</w:t>
        </w:r>
      </w:hyperlink>
      <w:r w:rsidRPr="00DE5F1C">
        <w:rPr>
          <w:color w:val="00598D"/>
        </w:rPr>
        <w:t>.</w:t>
      </w:r>
    </w:p>
  </w:endnote>
  <w:endnote w:id="20">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Fruit drinks are beverages that are fruit-flavored, but are not 100% fruit juice. These beverages may or may not contain fruit juice.</w:t>
      </w:r>
    </w:p>
  </w:endnote>
  <w:endnote w:id="2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Centers for Disease Control and Prevention.</w:t>
      </w:r>
      <w:r w:rsidRPr="00C11335">
        <w:rPr>
          <w:i/>
        </w:rPr>
        <w:t xml:space="preserve"> The CDC Guide to Strategies for Reducing the Consumption of Sugar-Sweetened Beverages</w:t>
      </w:r>
      <w:r w:rsidRPr="00C11335">
        <w:t xml:space="preserve">. 2010, p.4. Available at: </w:t>
      </w:r>
      <w:hyperlink r:id="rId20" w:history="1">
        <w:r w:rsidRPr="00DE5F1C">
          <w:rPr>
            <w:rStyle w:val="Hyperlink"/>
            <w:rFonts w:ascii="Times" w:hAnsi="Times"/>
            <w:i/>
            <w:color w:val="00598D"/>
            <w:szCs w:val="18"/>
            <w:u w:val="none"/>
          </w:rPr>
          <w:t>www.cdph.ca.gov/SiteCollectionDocuments/StratstoReduce_Sugar_Sweetened_Bevs.pdf</w:t>
        </w:r>
      </w:hyperlink>
      <w:r w:rsidRPr="00DE5F1C">
        <w:rPr>
          <w:i/>
          <w:color w:val="00598D"/>
        </w:rPr>
        <w:t>.</w:t>
      </w:r>
      <w:r w:rsidRPr="00C11335">
        <w:t xml:space="preserve"> This is a comprehensive definition of SSBs. Research studies use a variety of different definitions. For example, some research excludes flavored milk, some research looks only at soda, and some research includes 100% fruit juice because of its naturally occurring high-sugar levels.     </w:t>
      </w:r>
    </w:p>
  </w:endnote>
  <w:endnote w:id="2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Nielsen SJ and Popkin BM. “Changes in Beverage Intake Between 1977 and 2001.” </w:t>
      </w:r>
      <w:r w:rsidRPr="00C11335">
        <w:rPr>
          <w:i/>
        </w:rPr>
        <w:t>American Journal of Preventive Medicine</w:t>
      </w:r>
      <w:r w:rsidRPr="00C11335">
        <w:t xml:space="preserve">, 27(3): 205-210, 205, 2004. Available at: </w:t>
      </w:r>
      <w:hyperlink r:id="rId21" w:history="1">
        <w:r w:rsidRPr="00DE5F1C">
          <w:rPr>
            <w:rStyle w:val="Hyperlink"/>
            <w:i/>
            <w:color w:val="00598D"/>
            <w:szCs w:val="18"/>
            <w:u w:val="none"/>
          </w:rPr>
          <w:t>www.cpc.unc.edu/projects/nutrans/publications/Beverage%20trends-BP-Samara%202004.pdf</w:t>
        </w:r>
      </w:hyperlink>
      <w:r w:rsidRPr="00DE5F1C">
        <w:rPr>
          <w:i/>
          <w:color w:val="00598D"/>
        </w:rPr>
        <w:t>.</w:t>
      </w:r>
    </w:p>
  </w:endnote>
  <w:endnote w:id="23">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ab/>
        <w:t xml:space="preserve">Han E and Powell LM. “Consumption Patterns of Sugar-Sweetened Beverages in the United States.” </w:t>
      </w:r>
      <w:r w:rsidRPr="00C11335">
        <w:rPr>
          <w:i/>
        </w:rPr>
        <w:t>Journal of the Academy of Nutrition and Dietetics</w:t>
      </w:r>
      <w:r w:rsidRPr="00C11335">
        <w:t xml:space="preserve">, 113 (1): 43-53, 2013. Available at: </w:t>
      </w:r>
      <w:r w:rsidR="009D4F19">
        <w:rPr>
          <w:i/>
          <w:color w:val="00598D"/>
        </w:rPr>
        <w:t>www.</w:t>
      </w:r>
      <w:r w:rsidRPr="00DE5F1C">
        <w:rPr>
          <w:i/>
          <w:color w:val="00598D"/>
        </w:rPr>
        <w:t xml:space="preserve">ncbi.nlm.nih.gov/pubmed/23260723. </w:t>
      </w:r>
    </w:p>
  </w:endnote>
  <w:endnote w:id="2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CL, Kit BK, Carroll MD, et al. </w:t>
      </w:r>
      <w:r w:rsidRPr="00C11335">
        <w:rPr>
          <w:i/>
        </w:rPr>
        <w:t>Consumption of Sugar Drinks in the United States, 2005-2008</w:t>
      </w:r>
      <w:r w:rsidRPr="00C11335">
        <w:t xml:space="preserve">. National Center for Health Statistics Data Brief, No. 71, 2011, p. 5. Available at: </w:t>
      </w:r>
      <w:hyperlink r:id="rId22" w:history="1">
        <w:r w:rsidRPr="00DE5F1C">
          <w:rPr>
            <w:rStyle w:val="Hyperlink"/>
            <w:rFonts w:ascii="Times" w:hAnsi="Times"/>
            <w:i/>
            <w:color w:val="00598D"/>
            <w:szCs w:val="18"/>
            <w:u w:val="none"/>
          </w:rPr>
          <w:t>www.cdc.gov/nchs/data/databriefs/db71.htm</w:t>
        </w:r>
      </w:hyperlink>
      <w:r w:rsidRPr="00DE5F1C">
        <w:rPr>
          <w:i/>
          <w:color w:val="00598D"/>
        </w:rPr>
        <w:t>.</w:t>
      </w:r>
      <w:r w:rsidRPr="00C11335">
        <w:t xml:space="preserve"> </w:t>
      </w:r>
    </w:p>
  </w:endnote>
  <w:endnote w:id="25">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r>
      <w:r w:rsidRPr="00C11335">
        <w:rPr>
          <w:i/>
        </w:rPr>
        <w:t xml:space="preserve">Id. </w:t>
      </w:r>
      <w:r w:rsidRPr="00C11335">
        <w:t xml:space="preserve"> </w:t>
      </w:r>
    </w:p>
  </w:endnote>
  <w:endnote w:id="26">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Brener ND, Merlo C, Eaton D, et al. “Beverage Consumption Among High School Students --- United States, 2010.” </w:t>
      </w:r>
      <w:r w:rsidRPr="00C11335">
        <w:rPr>
          <w:i/>
        </w:rPr>
        <w:t>Morbidity &amp; Mortality Weekly Report</w:t>
      </w:r>
      <w:r w:rsidRPr="00C11335">
        <w:t xml:space="preserve">, 60(23): 778-780, 779, 2011. Available at: </w:t>
      </w:r>
      <w:hyperlink r:id="rId23" w:history="1">
        <w:r w:rsidRPr="00DE5F1C">
          <w:rPr>
            <w:rStyle w:val="Hyperlink"/>
            <w:rFonts w:ascii="Times" w:hAnsi="Times"/>
            <w:i/>
            <w:color w:val="00598D"/>
            <w:szCs w:val="18"/>
            <w:u w:val="none"/>
          </w:rPr>
          <w:t>www.cdc.gov/mmwr/preview/mmwrhtml/mm6023a2.htm?s_cid=mm6023a2_w</w:t>
        </w:r>
      </w:hyperlink>
      <w:r w:rsidRPr="00DE5F1C">
        <w:rPr>
          <w:i/>
          <w:color w:val="00598D"/>
        </w:rPr>
        <w:t xml:space="preserve">. </w:t>
      </w:r>
    </w:p>
  </w:endnote>
  <w:endnote w:id="27">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Wang YC, Bleich SN, and Gortmaker SL. “Increasing Caloric Contribution from Sugar-Sweetened Beverages and 100% Fruit Juices Among US Children and Adolescents, 1988-2004.” </w:t>
      </w:r>
      <w:r w:rsidRPr="00C11335">
        <w:rPr>
          <w:i/>
        </w:rPr>
        <w:t>Pediatrics</w:t>
      </w:r>
      <w:r w:rsidRPr="00C11335">
        <w:t xml:space="preserve">, 121: e1604-1614, e1607, 2008. Available at: </w:t>
      </w:r>
      <w:hyperlink r:id="rId24" w:history="1">
        <w:r w:rsidRPr="00DE5F1C">
          <w:rPr>
            <w:rStyle w:val="Hyperlink"/>
            <w:rFonts w:ascii="Times" w:hAnsi="Times"/>
            <w:i/>
            <w:color w:val="00598D"/>
            <w:szCs w:val="18"/>
            <w:u w:val="none"/>
          </w:rPr>
          <w:t>http://pediatrics.aappublications.org/content/121/6/e1604.short</w:t>
        </w:r>
      </w:hyperlink>
      <w:r w:rsidRPr="00DE5F1C">
        <w:rPr>
          <w:i/>
          <w:color w:val="00598D"/>
        </w:rPr>
        <w:t>.</w:t>
      </w:r>
    </w:p>
  </w:endnote>
  <w:endnote w:id="28">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Ogden CL et al.</w:t>
      </w:r>
      <w:r w:rsidRPr="00C11335">
        <w:rPr>
          <w:i/>
        </w:rPr>
        <w:t xml:space="preserve">, supra </w:t>
      </w:r>
      <w:r w:rsidRPr="00C11335">
        <w:t>note 24.</w:t>
      </w:r>
    </w:p>
  </w:endnote>
  <w:endnote w:id="2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United States Department of Agriculture. </w:t>
      </w:r>
      <w:r w:rsidRPr="00C11335">
        <w:rPr>
          <w:i/>
        </w:rPr>
        <w:t>Materials from the Sixth Meeting of the 2010 Dietary Guidelines Advisory Committee, Additional Resources, Charts and Tables: Energy From Sugar-Sweetened Beverages</w:t>
      </w:r>
      <w:r w:rsidRPr="00C11335">
        <w:t xml:space="preserve">. Center for Nutrition Policy and Promotion, 2010. Available at: </w:t>
      </w:r>
      <w:hyperlink r:id="rId25" w:history="1">
        <w:r w:rsidRPr="00DE5F1C">
          <w:rPr>
            <w:rStyle w:val="Hyperlink"/>
            <w:rFonts w:ascii="Times" w:hAnsi="Times"/>
            <w:i/>
            <w:color w:val="00598D"/>
            <w:szCs w:val="18"/>
            <w:u w:val="none"/>
          </w:rPr>
          <w:t>http://origin.www.cnpp.usda.gov/DGAs2010-Meeting6.htm</w:t>
        </w:r>
      </w:hyperlink>
      <w:r w:rsidRPr="00C11335">
        <w:t xml:space="preserve">. </w:t>
      </w:r>
      <w:r w:rsidRPr="00C11335">
        <w:rPr>
          <w:i/>
        </w:rPr>
        <w:t>See also</w:t>
      </w:r>
      <w:r w:rsidRPr="00C11335">
        <w:t xml:space="preserve">, Kumanyika S, Grier SA, Lancaster K, et al. </w:t>
      </w:r>
      <w:r w:rsidRPr="00C11335">
        <w:rPr>
          <w:i/>
        </w:rPr>
        <w:t>Impact of Sugar-Sweetened Beverage Consumption on Black Americans’ Health</w:t>
      </w:r>
      <w:r w:rsidRPr="00C11335">
        <w:t xml:space="preserve">. African American Collaborative Obesity Research Network, Research Brief, 2011. Available at: </w:t>
      </w:r>
      <w:hyperlink r:id="rId26" w:history="1">
        <w:r w:rsidRPr="00DE5F1C">
          <w:rPr>
            <w:rStyle w:val="Hyperlink"/>
            <w:rFonts w:ascii="Times" w:hAnsi="Times"/>
            <w:i/>
            <w:color w:val="00598D"/>
            <w:szCs w:val="18"/>
            <w:u w:val="none"/>
          </w:rPr>
          <w:t>www.aacorn.org/uploads/files/AACORNSSBBrief2011.pdf</w:t>
        </w:r>
      </w:hyperlink>
      <w:r w:rsidRPr="00C11335">
        <w:t xml:space="preserve">; Taveras EM, Gilman, MW, Kleinman K, et al. “Racial/Ethnic Differences in Early-Life Risk Factors for Childhood Obesity.” Pediatrics, 125(4), 686-695, 691, 2010. Available at: </w:t>
      </w:r>
      <w:hyperlink r:id="rId27" w:history="1">
        <w:r w:rsidRPr="00DE5F1C">
          <w:rPr>
            <w:rStyle w:val="Hyperlink"/>
            <w:rFonts w:ascii="Times" w:hAnsi="Times"/>
            <w:i/>
            <w:color w:val="00598D"/>
            <w:szCs w:val="18"/>
            <w:u w:val="none"/>
          </w:rPr>
          <w:t>http://pediatrics.aappublications.org/content/125/4/686.full.pdf+html</w:t>
        </w:r>
      </w:hyperlink>
      <w:r w:rsidRPr="00DE5F1C">
        <w:rPr>
          <w:i/>
          <w:color w:val="00598D"/>
        </w:rPr>
        <w:t>.</w:t>
      </w:r>
      <w:r w:rsidRPr="00C11335">
        <w:t xml:space="preserve"> </w:t>
      </w:r>
    </w:p>
  </w:endnote>
  <w:endnote w:id="30">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CL et al., </w:t>
      </w:r>
      <w:r w:rsidRPr="00C11335">
        <w:rPr>
          <w:i/>
        </w:rPr>
        <w:t xml:space="preserve">supra </w:t>
      </w:r>
      <w:r w:rsidRPr="00C11335">
        <w:t>note 24.</w:t>
      </w:r>
    </w:p>
  </w:endnote>
  <w:endnote w:id="3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Han E and Powell LM, </w:t>
      </w:r>
      <w:r w:rsidRPr="00C11335">
        <w:rPr>
          <w:i/>
        </w:rPr>
        <w:t>supra</w:t>
      </w:r>
      <w:r w:rsidRPr="00C11335">
        <w:t xml:space="preserve"> note 23. </w:t>
      </w:r>
    </w:p>
  </w:endnote>
  <w:endnote w:id="3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r>
      <w:r w:rsidRPr="00C11335">
        <w:rPr>
          <w:i/>
        </w:rPr>
        <w:t xml:space="preserve">Id. </w:t>
      </w:r>
      <w:r w:rsidRPr="00C11335">
        <w:t xml:space="preserve"> </w:t>
      </w:r>
    </w:p>
  </w:endnote>
  <w:endnote w:id="33">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Lasater G, Piernas C, and Popkin BM. “Beverage Patterns and Trends Among School-Aged Children in the US, 1989-2008.” </w:t>
      </w:r>
      <w:r w:rsidRPr="00C11335">
        <w:rPr>
          <w:i/>
        </w:rPr>
        <w:t>Nutrition Journal</w:t>
      </w:r>
      <w:r w:rsidRPr="00C11335">
        <w:t xml:space="preserve">, 10:103, 2011. Available at: </w:t>
      </w:r>
      <w:hyperlink r:id="rId28" w:history="1">
        <w:r w:rsidRPr="00DE5F1C">
          <w:rPr>
            <w:rStyle w:val="Hyperlink"/>
            <w:rFonts w:ascii="Times" w:hAnsi="Times"/>
            <w:i/>
            <w:color w:val="00598D"/>
            <w:szCs w:val="18"/>
            <w:u w:val="none"/>
          </w:rPr>
          <w:t>www.ncbi.nlm.nih.gov/pmc/articles/PMC3196913/</w:t>
        </w:r>
      </w:hyperlink>
      <w:r w:rsidRPr="00DE5F1C">
        <w:rPr>
          <w:i/>
          <w:color w:val="00598D"/>
        </w:rPr>
        <w:t xml:space="preserve">. </w:t>
      </w:r>
    </w:p>
  </w:endnote>
  <w:endnote w:id="3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Ogden CL, Kit BK, Carroll MD, et al., </w:t>
      </w:r>
      <w:r w:rsidRPr="00C11335">
        <w:rPr>
          <w:i/>
        </w:rPr>
        <w:t>supra</w:t>
      </w:r>
      <w:r w:rsidRPr="00C11335">
        <w:t xml:space="preserve"> note 5, at p. 4. </w:t>
      </w:r>
      <w:r w:rsidRPr="00C11335">
        <w:rPr>
          <w:i/>
        </w:rPr>
        <w:t>See also</w:t>
      </w:r>
      <w:r w:rsidRPr="00C11335">
        <w:t xml:space="preserve">, Ervin RB and Ogden CL. </w:t>
      </w:r>
      <w:r w:rsidRPr="00C11335">
        <w:rPr>
          <w:i/>
        </w:rPr>
        <w:t>Consumption of Added Sugars Among U.S. Adults, 2005-2010</w:t>
      </w:r>
      <w:r w:rsidRPr="00C11335">
        <w:t xml:space="preserve">. National Center for Health Statistics Data Brief, No. 71, 2011, p. 5. Available at: </w:t>
      </w:r>
      <w:hyperlink r:id="rId29" w:history="1">
        <w:r w:rsidRPr="00DE5F1C">
          <w:rPr>
            <w:rStyle w:val="Hyperlink"/>
            <w:rFonts w:ascii="Times" w:hAnsi="Times"/>
            <w:i/>
            <w:color w:val="00598D"/>
            <w:szCs w:val="18"/>
            <w:u w:val="none"/>
          </w:rPr>
          <w:t>www.cdc.gov/nchs/data/databriefs/db122.htm</w:t>
        </w:r>
      </w:hyperlink>
      <w:r w:rsidRPr="00DE5F1C">
        <w:rPr>
          <w:i/>
          <w:color w:val="00598D"/>
        </w:rPr>
        <w:t>.</w:t>
      </w:r>
      <w:r w:rsidRPr="00C11335">
        <w:t xml:space="preserve">  </w:t>
      </w:r>
    </w:p>
  </w:endnote>
  <w:endnote w:id="35">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r>
      <w:r w:rsidRPr="00C11335">
        <w:rPr>
          <w:i/>
        </w:rPr>
        <w:t xml:space="preserve">Id. </w:t>
      </w:r>
      <w:r w:rsidRPr="00C11335">
        <w:t xml:space="preserve"> </w:t>
      </w:r>
    </w:p>
  </w:endnote>
  <w:endnote w:id="36">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r>
      <w:r w:rsidRPr="00C11335">
        <w:rPr>
          <w:i/>
        </w:rPr>
        <w:t xml:space="preserve">Id. </w:t>
      </w:r>
      <w:r w:rsidRPr="00C11335">
        <w:t xml:space="preserve"> </w:t>
      </w:r>
    </w:p>
  </w:endnote>
  <w:endnote w:id="37">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r>
      <w:r w:rsidRPr="00C11335">
        <w:rPr>
          <w:i/>
        </w:rPr>
        <w:t xml:space="preserve">Id. </w:t>
      </w:r>
      <w:r w:rsidRPr="00C11335">
        <w:t xml:space="preserve"> </w:t>
      </w:r>
    </w:p>
  </w:endnote>
  <w:endnote w:id="38">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Wang YC, Bleich SN and Gortmaker SL, </w:t>
      </w:r>
      <w:r w:rsidRPr="00C11335">
        <w:rPr>
          <w:i/>
        </w:rPr>
        <w:t>supra</w:t>
      </w:r>
      <w:r w:rsidRPr="00C11335">
        <w:t xml:space="preserve"> note27, at e1609-e1610.</w:t>
      </w:r>
    </w:p>
  </w:endnote>
  <w:endnote w:id="3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Hearst MO, Pasch KE, and Laska MN. “Urban v. Suburban Perceptions of the Neighbourhood Food Environment As Correlates of Adolescent Food Purchasing.” </w:t>
      </w:r>
      <w:r w:rsidRPr="00C11335">
        <w:rPr>
          <w:i/>
        </w:rPr>
        <w:t>Public Health Nutrition</w:t>
      </w:r>
      <w:r w:rsidRPr="00C11335">
        <w:t xml:space="preserve">, 15(2): 299-306, 303, 2011. Available at: </w:t>
      </w:r>
      <w:hyperlink r:id="rId30" w:history="1">
        <w:r w:rsidRPr="00DE5F1C">
          <w:rPr>
            <w:rStyle w:val="Hyperlink"/>
            <w:rFonts w:ascii="Times" w:hAnsi="Times"/>
            <w:i/>
            <w:color w:val="00598D"/>
            <w:szCs w:val="18"/>
            <w:u w:val="none"/>
          </w:rPr>
          <w:t>http://journals.cambridge.org/download.php?file=%2FPHN%2FPHN15_02%2FS1368980011002114a.pdf&amp;code=ad28a70ee5f5be9f50aadfcbedad50cd</w:t>
        </w:r>
      </w:hyperlink>
      <w:r w:rsidRPr="00DE5F1C">
        <w:rPr>
          <w:i/>
          <w:color w:val="00598D"/>
        </w:rPr>
        <w:t>.</w:t>
      </w:r>
    </w:p>
  </w:endnote>
  <w:endnote w:id="40">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Laska MN, Hearst MO, Forsyth A, et al. “Neighbourhood Food Environments: Are They Associated With Adolescent Dietary Intake, Food Purchases and Weight Status?” </w:t>
      </w:r>
      <w:r w:rsidRPr="00C11335">
        <w:rPr>
          <w:i/>
        </w:rPr>
        <w:t>Public Health Nutrition</w:t>
      </w:r>
      <w:r w:rsidRPr="00C11335">
        <w:t xml:space="preserve">, 13(11): 1757-1763, 2010. Available at: </w:t>
      </w:r>
      <w:hyperlink r:id="rId31" w:history="1">
        <w:r w:rsidRPr="00DE5F1C">
          <w:rPr>
            <w:rStyle w:val="Hyperlink"/>
            <w:rFonts w:ascii="Times" w:hAnsi="Times"/>
            <w:i/>
            <w:color w:val="00598D"/>
            <w:szCs w:val="18"/>
            <w:u w:val="none"/>
          </w:rPr>
          <w:t>www.ncbi.nlm.nih.gov/pmc/articles/PMC3119051/</w:t>
        </w:r>
      </w:hyperlink>
      <w:r w:rsidRPr="00DE5F1C">
        <w:rPr>
          <w:i/>
          <w:color w:val="00598D"/>
        </w:rPr>
        <w:t>.</w:t>
      </w:r>
    </w:p>
  </w:endnote>
  <w:endnote w:id="4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He M, Tucker P, Gilliland J, et al. “The Influence of Local Food Environments on Adolescents’ Food Purchasing Behaviors.” </w:t>
      </w:r>
      <w:r w:rsidRPr="00C11335">
        <w:rPr>
          <w:i/>
        </w:rPr>
        <w:t>International Journal of Environmental Research and Public Health</w:t>
      </w:r>
      <w:r w:rsidRPr="00C11335">
        <w:t xml:space="preserve">, 9(4): 1458-1471, 1463, 2012. Available at: </w:t>
      </w:r>
      <w:hyperlink r:id="rId32" w:history="1">
        <w:r w:rsidRPr="00DE5F1C">
          <w:rPr>
            <w:rStyle w:val="Hyperlink"/>
            <w:rFonts w:ascii="Times" w:hAnsi="Times"/>
            <w:i/>
            <w:color w:val="00598D"/>
            <w:szCs w:val="18"/>
            <w:u w:val="none"/>
          </w:rPr>
          <w:t>www.mdpi.com/1660-4601/9/4/1458</w:t>
        </w:r>
      </w:hyperlink>
      <w:r w:rsidRPr="00DE5F1C">
        <w:rPr>
          <w:i/>
          <w:color w:val="00598D"/>
        </w:rPr>
        <w:t>.</w:t>
      </w:r>
      <w:r w:rsidRPr="00C11335">
        <w:t xml:space="preserve"> </w:t>
      </w:r>
    </w:p>
  </w:endnote>
  <w:endnote w:id="42">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Borradaile KE, Sherman S, Vander Veur SS, et al. “Snacking in Children: The Role of Urban Corner Stores.” </w:t>
      </w:r>
      <w:r w:rsidRPr="00C11335">
        <w:rPr>
          <w:i/>
        </w:rPr>
        <w:t>Pediatrics</w:t>
      </w:r>
      <w:r w:rsidRPr="00C11335">
        <w:t xml:space="preserve">, 124(5): 1293-1298, 1296-1297, 2009. Available at: </w:t>
      </w:r>
      <w:hyperlink r:id="rId33" w:history="1">
        <w:r w:rsidRPr="00DE5F1C">
          <w:rPr>
            <w:rStyle w:val="Hyperlink"/>
            <w:rFonts w:ascii="Times" w:hAnsi="Times"/>
            <w:i/>
            <w:color w:val="00598D"/>
            <w:szCs w:val="18"/>
            <w:u w:val="none"/>
          </w:rPr>
          <w:t>http://pediatrics.aappublications.org/content/124/5/1293.short</w:t>
        </w:r>
      </w:hyperlink>
      <w:r w:rsidRPr="00DE5F1C">
        <w:rPr>
          <w:i/>
          <w:color w:val="00598D"/>
        </w:rPr>
        <w:t xml:space="preserve">. </w:t>
      </w:r>
    </w:p>
  </w:endnote>
  <w:endnote w:id="43">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Farley TA, Baker ET, Futrell L, et al. “The Ubiquity of Energy-Dense Snack Foods: A National Multicity Study.” </w:t>
      </w:r>
      <w:r w:rsidRPr="00C11335">
        <w:rPr>
          <w:i/>
        </w:rPr>
        <w:t>American Journal of Public Health</w:t>
      </w:r>
      <w:r w:rsidRPr="00C11335">
        <w:t xml:space="preserve">, 100(2): 306-311, 308, 2009. Available at: </w:t>
      </w:r>
      <w:hyperlink r:id="rId34" w:history="1">
        <w:r w:rsidRPr="00DE5F1C">
          <w:rPr>
            <w:rStyle w:val="Hyperlink"/>
            <w:rFonts w:ascii="Times" w:hAnsi="Times"/>
            <w:i/>
            <w:color w:val="00598D"/>
            <w:szCs w:val="18"/>
            <w:u w:val="none"/>
          </w:rPr>
          <w:t>www.ncbi.nlm.nih.gov/pmc/articles/PMC2804650/pdf/306.pdf</w:t>
        </w:r>
      </w:hyperlink>
      <w:r w:rsidRPr="00DE5F1C">
        <w:rPr>
          <w:i/>
          <w:color w:val="00598D"/>
        </w:rPr>
        <w:t>.</w:t>
      </w:r>
      <w:r w:rsidRPr="00C11335">
        <w:t xml:space="preserve"> </w:t>
      </w:r>
    </w:p>
  </w:endnote>
  <w:endnote w:id="44">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SSBs are ubiquitous even in retail establishments whose purpose is to promote health and wellbeing. A survey of pharmacies in Minneapolis found that 60 percent sold food or beverages, including SSBs within 10 feet of the register, and carried, on average, nearly four different kinds of SSBs. Whitehouse A, Simon A, French SA, et al. “Availability of Snacks, Candy, and Beverages in Hospital, Community Clinic and Commercial Pharmacies.” </w:t>
      </w:r>
      <w:r w:rsidRPr="00C11335">
        <w:rPr>
          <w:i/>
        </w:rPr>
        <w:t>Public Health Nutrition</w:t>
      </w:r>
      <w:r w:rsidRPr="00C11335">
        <w:t xml:space="preserve">, 15(6): 1117-23, 2012. Available at: </w:t>
      </w:r>
      <w:hyperlink r:id="rId35" w:history="1">
        <w:r w:rsidRPr="00DE5F1C">
          <w:rPr>
            <w:rStyle w:val="Hyperlink"/>
            <w:rFonts w:ascii="Times" w:hAnsi="Times"/>
            <w:i/>
            <w:color w:val="00598D"/>
            <w:szCs w:val="18"/>
            <w:u w:val="none"/>
          </w:rPr>
          <w:t>http://journals.cambridge.org/action/displayAbstract?fromPage=online&amp;aid=8564212</w:t>
        </w:r>
      </w:hyperlink>
      <w:r w:rsidRPr="00DE5F1C">
        <w:rPr>
          <w:i/>
          <w:color w:val="00598D"/>
        </w:rPr>
        <w:t>.</w:t>
      </w:r>
    </w:p>
  </w:endnote>
  <w:endnote w:id="45">
    <w:p w:rsidR="00DE5F1C" w:rsidRPr="00DE5F1C" w:rsidRDefault="00DE5F1C" w:rsidP="00C11335">
      <w:pPr>
        <w:pStyle w:val="EndnoteText10"/>
        <w:ind w:left="270" w:hanging="270"/>
        <w:rPr>
          <w:rFonts w:eastAsiaTheme="minorHAnsi" w:cs="Cambria"/>
          <w:i/>
          <w:color w:val="00598D"/>
        </w:rPr>
      </w:pPr>
      <w:r w:rsidRPr="00C11335">
        <w:rPr>
          <w:rStyle w:val="EndnoteReference"/>
          <w:rFonts w:ascii="Times" w:hAnsi="Times"/>
          <w:position w:val="0"/>
          <w:sz w:val="20"/>
          <w:szCs w:val="18"/>
        </w:rPr>
        <w:endnoteRef/>
      </w:r>
      <w:r w:rsidRPr="00C11335">
        <w:rPr>
          <w:rFonts w:eastAsiaTheme="minorHAnsi"/>
        </w:rPr>
        <w:t xml:space="preserve"> </w:t>
      </w:r>
      <w:r>
        <w:rPr>
          <w:rFonts w:eastAsiaTheme="minorHAnsi"/>
        </w:rPr>
        <w:tab/>
      </w:r>
      <w:r w:rsidRPr="00C11335">
        <w:rPr>
          <w:rFonts w:eastAsiaTheme="minorHAnsi"/>
        </w:rPr>
        <w:t xml:space="preserve">Harris JL, Schwartz MB, LoDolce M, et al. </w:t>
      </w:r>
      <w:r w:rsidRPr="00C11335">
        <w:rPr>
          <w:rFonts w:eastAsiaTheme="minorHAnsi"/>
          <w:i/>
        </w:rPr>
        <w:t>Sugary Drink FACTS 2014: Some Progress but Much Room for Improvement in Marketing to Youth</w:t>
      </w:r>
      <w:r w:rsidRPr="00C11335">
        <w:rPr>
          <w:rFonts w:eastAsiaTheme="minorHAnsi"/>
        </w:rPr>
        <w:t xml:space="preserve">. Rudd Center for Food Policy and Obesity, 2014. Available at </w:t>
      </w:r>
      <w:r w:rsidRPr="00DE5F1C">
        <w:rPr>
          <w:rFonts w:eastAsiaTheme="minorHAnsi"/>
          <w:i/>
          <w:color w:val="00598D"/>
        </w:rPr>
        <w:t xml:space="preserve">www.sugarydrinkfacts.org/.    </w:t>
      </w:r>
    </w:p>
  </w:endnote>
  <w:endnote w:id="46">
    <w:p w:rsidR="00DE5F1C" w:rsidRPr="00DE5F1C" w:rsidRDefault="00DE5F1C" w:rsidP="00C11335">
      <w:pPr>
        <w:pStyle w:val="EndnoteText10"/>
        <w:ind w:left="270" w:hanging="270"/>
        <w:rPr>
          <w:rFonts w:eastAsiaTheme="minorHAnsi" w:cs="Cambria"/>
          <w:i/>
          <w:color w:val="00598D"/>
        </w:rPr>
      </w:pPr>
      <w:r w:rsidRPr="00C11335">
        <w:rPr>
          <w:rStyle w:val="EndnoteReference"/>
          <w:rFonts w:ascii="Times" w:hAnsi="Times"/>
          <w:position w:val="0"/>
          <w:sz w:val="20"/>
          <w:szCs w:val="18"/>
        </w:rPr>
        <w:endnoteRef/>
      </w:r>
      <w:r w:rsidRPr="00C11335">
        <w:t xml:space="preserve"> </w:t>
      </w:r>
      <w:r>
        <w:tab/>
      </w:r>
      <w:r w:rsidRPr="00C11335">
        <w:rPr>
          <w:rFonts w:eastAsiaTheme="minorHAnsi"/>
        </w:rPr>
        <w:t>Federal Trade Commission.</w:t>
      </w:r>
      <w:r w:rsidRPr="00C11335">
        <w:rPr>
          <w:rFonts w:eastAsiaTheme="minorHAnsi"/>
          <w:i/>
        </w:rPr>
        <w:t xml:space="preserve">A Review of Food Marketing to Children and Adolescents: Follow-Up Report. </w:t>
      </w:r>
      <w:r w:rsidRPr="00C11335">
        <w:rPr>
          <w:rFonts w:eastAsiaTheme="minorHAnsi"/>
        </w:rPr>
        <w:t xml:space="preserve">2011. Available at: </w:t>
      </w:r>
      <w:r w:rsidR="009D4F19">
        <w:rPr>
          <w:rFonts w:eastAsiaTheme="minorHAnsi"/>
          <w:i/>
          <w:color w:val="00598D"/>
        </w:rPr>
        <w:t>www.</w:t>
      </w:r>
      <w:r w:rsidRPr="00DE5F1C">
        <w:rPr>
          <w:rFonts w:eastAsiaTheme="minorHAnsi"/>
          <w:i/>
          <w:color w:val="00598D"/>
        </w:rPr>
        <w:t xml:space="preserve">ftc.gov/sites/default/files/documents/reports/review-food-marketing-children-and-adolescents-follow-report/121221foodmarketingreport.pdf.  </w:t>
      </w:r>
    </w:p>
  </w:endnote>
  <w:endnote w:id="47">
    <w:p w:rsidR="00DE5F1C" w:rsidRPr="00DE5F1C" w:rsidRDefault="00DE5F1C" w:rsidP="00C11335">
      <w:pPr>
        <w:pStyle w:val="EndnoteText10"/>
        <w:ind w:left="270" w:hanging="270"/>
        <w:rPr>
          <w:rFonts w:eastAsiaTheme="minorHAnsi" w:cs="Cambria"/>
          <w:i/>
          <w:color w:val="00598D"/>
        </w:rPr>
      </w:pPr>
      <w:r w:rsidRPr="00C11335">
        <w:rPr>
          <w:rStyle w:val="EndnoteReference"/>
          <w:rFonts w:ascii="Times" w:hAnsi="Times"/>
          <w:position w:val="0"/>
          <w:sz w:val="20"/>
          <w:szCs w:val="18"/>
        </w:rPr>
        <w:endnoteRef/>
      </w:r>
      <w:r w:rsidRPr="00C11335">
        <w:rPr>
          <w:rFonts w:eastAsiaTheme="minorHAnsi"/>
        </w:rPr>
        <w:t xml:space="preserve"> </w:t>
      </w:r>
      <w:r>
        <w:rPr>
          <w:rFonts w:eastAsiaTheme="minorHAnsi"/>
        </w:rPr>
        <w:tab/>
      </w:r>
      <w:r w:rsidRPr="00C11335">
        <w:rPr>
          <w:rFonts w:eastAsiaTheme="minorHAnsi"/>
        </w:rPr>
        <w:t xml:space="preserve">Harris J, Schwartz M, Brownell K. </w:t>
      </w:r>
      <w:r w:rsidRPr="00C11335">
        <w:rPr>
          <w:rFonts w:eastAsiaTheme="minorHAnsi"/>
          <w:i/>
        </w:rPr>
        <w:t>Evaluating Sugary Drink Nutrition and Marketing to Youth.</w:t>
      </w:r>
      <w:r w:rsidRPr="00C11335">
        <w:rPr>
          <w:rFonts w:eastAsiaTheme="minorHAnsi"/>
        </w:rPr>
        <w:t xml:space="preserve"> Yale Rudd Center for Food Policy and Obesity. 2011. Available at: </w:t>
      </w:r>
      <w:r w:rsidR="009D4F19">
        <w:rPr>
          <w:rFonts w:eastAsiaTheme="minorHAnsi"/>
          <w:i/>
          <w:color w:val="00598D"/>
        </w:rPr>
        <w:t>www.</w:t>
      </w:r>
      <w:r w:rsidRPr="00DE5F1C">
        <w:rPr>
          <w:rFonts w:eastAsiaTheme="minorHAnsi"/>
          <w:i/>
          <w:color w:val="00598D"/>
        </w:rPr>
        <w:t xml:space="preserve">sugarydrinkfacts.org/resources/SugaryDrinkFACTS_Report.pdf   </w:t>
      </w:r>
    </w:p>
  </w:endnote>
  <w:endnote w:id="48">
    <w:p w:rsidR="00DE5F1C" w:rsidRPr="00C11335" w:rsidRDefault="00DE5F1C" w:rsidP="00C11335">
      <w:pPr>
        <w:pStyle w:val="EndnoteText10"/>
        <w:ind w:left="270" w:hanging="270"/>
        <w:rPr>
          <w:rFonts w:eastAsiaTheme="minorHAnsi" w:cs="Cambria"/>
        </w:rPr>
      </w:pPr>
      <w:r w:rsidRPr="00C11335">
        <w:rPr>
          <w:rStyle w:val="EndnoteReference"/>
          <w:rFonts w:ascii="Times" w:hAnsi="Times"/>
          <w:position w:val="0"/>
          <w:sz w:val="20"/>
          <w:szCs w:val="18"/>
        </w:rPr>
        <w:endnoteRef/>
      </w:r>
      <w:r w:rsidRPr="00C11335">
        <w:t xml:space="preserve"> </w:t>
      </w:r>
      <w:r>
        <w:tab/>
      </w:r>
      <w:r w:rsidRPr="00C11335">
        <w:rPr>
          <w:rFonts w:eastAsiaTheme="minorHAnsi"/>
        </w:rPr>
        <w:t xml:space="preserve">Federal Trade Commission. FTC Report to Congress: Marketing Food to Children and Adolescents; A Review of Industry Expenditures, Activities, and Self-Regulation. 2008. Available at: </w:t>
      </w:r>
      <w:r w:rsidR="009D4F19">
        <w:rPr>
          <w:rFonts w:eastAsiaTheme="minorHAnsi"/>
          <w:i/>
          <w:color w:val="00598D"/>
        </w:rPr>
        <w:t>www.</w:t>
      </w:r>
      <w:r w:rsidRPr="00DE5F1C">
        <w:rPr>
          <w:rFonts w:eastAsiaTheme="minorHAnsi"/>
          <w:i/>
          <w:color w:val="00598D"/>
        </w:rPr>
        <w:t xml:space="preserve">ftc.gov/sites/default/files/documents/reports/marketing-food-children-and-adolescents-review-industry-expenditures-activities-and-self-regulation/p064504foodmktingreport.pdf </w:t>
      </w:r>
      <w:r w:rsidRPr="00C11335">
        <w:rPr>
          <w:rFonts w:eastAsiaTheme="minorHAnsi"/>
        </w:rPr>
        <w:t xml:space="preserve"> </w:t>
      </w:r>
    </w:p>
  </w:endnote>
  <w:endnote w:id="49">
    <w:p w:rsidR="00DE5F1C" w:rsidRPr="00C11335" w:rsidRDefault="00DE5F1C" w:rsidP="00C11335">
      <w:pPr>
        <w:pStyle w:val="EndnoteText10"/>
        <w:ind w:left="270" w:hanging="270"/>
        <w:rPr>
          <w:rFonts w:eastAsiaTheme="minorHAnsi" w:cs="Cambria"/>
        </w:rPr>
      </w:pPr>
      <w:r w:rsidRPr="00C11335">
        <w:rPr>
          <w:rStyle w:val="EndnoteReference"/>
          <w:rFonts w:ascii="Times" w:hAnsi="Times"/>
          <w:position w:val="0"/>
          <w:sz w:val="20"/>
          <w:szCs w:val="18"/>
        </w:rPr>
        <w:endnoteRef/>
      </w:r>
      <w:r w:rsidRPr="00C11335">
        <w:t xml:space="preserve"> </w:t>
      </w:r>
      <w:r>
        <w:tab/>
      </w:r>
      <w:r w:rsidRPr="00C11335">
        <w:rPr>
          <w:rFonts w:eastAsiaTheme="minorHAnsi"/>
        </w:rPr>
        <w:t xml:space="preserve">Harris et al., </w:t>
      </w:r>
      <w:r w:rsidRPr="00C11335">
        <w:rPr>
          <w:rFonts w:eastAsiaTheme="minorHAnsi"/>
          <w:i/>
        </w:rPr>
        <w:t xml:space="preserve">supra </w:t>
      </w:r>
      <w:r w:rsidRPr="00C11335">
        <w:rPr>
          <w:rFonts w:eastAsiaTheme="minorHAnsi"/>
        </w:rPr>
        <w:t>note 45.</w:t>
      </w:r>
    </w:p>
  </w:endnote>
  <w:endnote w:id="50">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Woodward-Lopez G, Kao J, and Ritchie L. “To What Extent Have Sweetened Beverages Contributed to the Obesity Epidemic?” </w:t>
      </w:r>
      <w:r w:rsidRPr="00C11335">
        <w:rPr>
          <w:i/>
        </w:rPr>
        <w:t>Public Health Nutrition</w:t>
      </w:r>
      <w:r w:rsidRPr="00C11335">
        <w:t xml:space="preserve">, 14(3): 499-509, 502-503, 2010. Available at: </w:t>
      </w:r>
      <w:hyperlink r:id="rId36" w:history="1">
        <w:r w:rsidRPr="00DE5F1C">
          <w:rPr>
            <w:rStyle w:val="Hyperlink"/>
            <w:rFonts w:ascii="Times" w:hAnsi="Times"/>
            <w:i/>
            <w:color w:val="00598D"/>
            <w:szCs w:val="18"/>
            <w:u w:val="none"/>
          </w:rPr>
          <w:t>http://journals.cambridge.org/action/displayAbstract?fromPage=online&amp;aid=8093645</w:t>
        </w:r>
      </w:hyperlink>
    </w:p>
  </w:endnote>
  <w:endnote w:id="51">
    <w:p w:rsidR="00DE5F1C" w:rsidRPr="00C11335" w:rsidRDefault="00DE5F1C" w:rsidP="00420D0A">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Malik VS, Schulze MB, and Hu FB. “Intake of Sugar-Sweetened Beverages and Weight Gain: A Systematic Review.” </w:t>
      </w:r>
      <w:r w:rsidRPr="00C11335">
        <w:rPr>
          <w:i/>
        </w:rPr>
        <w:t>American Journal of Clinical Nutrition</w:t>
      </w:r>
      <w:r w:rsidRPr="00C11335">
        <w:t xml:space="preserve">, 84(2): 274-288, 274, 2006. Available at: </w:t>
      </w:r>
      <w:hyperlink r:id="rId37" w:history="1">
        <w:r w:rsidRPr="00DE5F1C">
          <w:rPr>
            <w:rStyle w:val="Hyperlink"/>
            <w:rFonts w:ascii="Times" w:hAnsi="Times"/>
            <w:i/>
            <w:color w:val="00598D"/>
            <w:szCs w:val="18"/>
            <w:u w:val="none"/>
          </w:rPr>
          <w:t>http://ajcn.nutrition.org/content/84/2/274.short</w:t>
        </w:r>
      </w:hyperlink>
      <w:r>
        <w:t xml:space="preserve">. </w:t>
      </w:r>
    </w:p>
  </w:endnote>
  <w:endnote w:id="5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Vartanian LR, Schwartz MB, and Brownell KD. “Effects of Soft Drink Consumption on Nutrition and Health: A Systematic Review and Meta-Analysis.” </w:t>
      </w:r>
      <w:r w:rsidRPr="00C11335">
        <w:rPr>
          <w:i/>
        </w:rPr>
        <w:t>American Journal of Public Health</w:t>
      </w:r>
      <w:r w:rsidRPr="00C11335">
        <w:t xml:space="preserve">, 97(4): 667-675, 667, 2007. Available at: </w:t>
      </w:r>
      <w:hyperlink r:id="rId38" w:history="1">
        <w:r w:rsidRPr="00DE5F1C">
          <w:rPr>
            <w:rStyle w:val="Hyperlink"/>
            <w:rFonts w:ascii="Times" w:hAnsi="Times"/>
            <w:i/>
            <w:color w:val="00598D"/>
            <w:szCs w:val="18"/>
            <w:u w:val="none"/>
          </w:rPr>
          <w:t>http://ajph.aphapublications.org/doi/abs/10.2105/AJPH.2005.083782</w:t>
        </w:r>
      </w:hyperlink>
      <w:r w:rsidRPr="00DE5F1C">
        <w:rPr>
          <w:i/>
          <w:color w:val="00598D"/>
        </w:rPr>
        <w:t>.</w:t>
      </w:r>
      <w:r w:rsidRPr="00C11335">
        <w:t xml:space="preserve"> </w:t>
      </w:r>
    </w:p>
  </w:endnote>
  <w:endnote w:id="53">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Pereira MA. “The Possible Role of Sugar-Sweetened Beverages in Obesity Etiology: A Review of the Evidence.” </w:t>
      </w:r>
      <w:r w:rsidRPr="00C11335">
        <w:rPr>
          <w:i/>
        </w:rPr>
        <w:t>International Journal of Obesity</w:t>
      </w:r>
      <w:r w:rsidRPr="00C11335">
        <w:t xml:space="preserve">, 30: S28-S36, 2006. Available at: </w:t>
      </w:r>
      <w:hyperlink r:id="rId39" w:history="1">
        <w:r w:rsidRPr="00DE5F1C">
          <w:rPr>
            <w:rStyle w:val="Hyperlink"/>
            <w:rFonts w:ascii="Times" w:hAnsi="Times"/>
            <w:i/>
            <w:color w:val="00598D"/>
            <w:szCs w:val="18"/>
            <w:u w:val="none"/>
          </w:rPr>
          <w:t>www.nature.com/ijo/journal/v30/n3s/pdf/0803489a.pdf</w:t>
        </w:r>
      </w:hyperlink>
      <w:r w:rsidRPr="00C11335">
        <w:t>.</w:t>
      </w:r>
    </w:p>
  </w:endnote>
  <w:endnote w:id="54">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Warner ML, Harley K, Bradman A, et al. “Soda Consumption and Overweight Status of 2-Year-Old Mexican-American Children in California.” </w:t>
      </w:r>
      <w:r w:rsidRPr="00C11335">
        <w:rPr>
          <w:i/>
        </w:rPr>
        <w:t>Obesity</w:t>
      </w:r>
      <w:r w:rsidRPr="00C11335">
        <w:t xml:space="preserve">, 14(11): 1966-1974, 1971, 2006. Available at: </w:t>
      </w:r>
      <w:hyperlink r:id="rId40" w:history="1">
        <w:r w:rsidRPr="00DE5F1C">
          <w:rPr>
            <w:rStyle w:val="Hyperlink"/>
            <w:rFonts w:ascii="Times" w:hAnsi="Times"/>
            <w:i/>
            <w:color w:val="00598D"/>
            <w:szCs w:val="18"/>
            <w:u w:val="none"/>
          </w:rPr>
          <w:t>http://onlinelibrary.wiley.com/doi/10.1038/oby.2006.230/full</w:t>
        </w:r>
      </w:hyperlink>
      <w:r w:rsidRPr="00DE5F1C">
        <w:rPr>
          <w:i/>
          <w:color w:val="00598D"/>
        </w:rPr>
        <w:t xml:space="preserve">.  </w:t>
      </w:r>
    </w:p>
  </w:endnote>
  <w:endnote w:id="55">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Schulze MB, Manson JE, Ludwig DS, et al. “Sugar-Sweetened Beverages, Weight Gain, and Incidence of Type 2 Diabetes in Young and Middle-Aged Women.” </w:t>
      </w:r>
      <w:r w:rsidRPr="00C11335">
        <w:rPr>
          <w:i/>
        </w:rPr>
        <w:t>Journal of the American Medical Association</w:t>
      </w:r>
      <w:r w:rsidRPr="00C11335">
        <w:t xml:space="preserve">, 292(8): 927-934, 931-932, 2004. Available at: </w:t>
      </w:r>
      <w:hyperlink r:id="rId41" w:anchor="qundefined" w:history="1">
        <w:r w:rsidRPr="00DE5F1C">
          <w:rPr>
            <w:rStyle w:val="Hyperlink"/>
            <w:rFonts w:ascii="Times" w:hAnsi="Times"/>
            <w:i/>
            <w:color w:val="00598D"/>
            <w:szCs w:val="18"/>
            <w:u w:val="none"/>
          </w:rPr>
          <w:t>http://jama.jamanetwork.com/article.aspx?articleid=199317#qundefined</w:t>
        </w:r>
      </w:hyperlink>
      <w:r w:rsidRPr="00DE5F1C">
        <w:rPr>
          <w:i/>
          <w:color w:val="00598D"/>
        </w:rPr>
        <w:t xml:space="preserve">. </w:t>
      </w:r>
    </w:p>
  </w:endnote>
  <w:endnote w:id="56">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Malik VS, Popkin BM, Bray GA, et al. “Sugar-Sweetened Beverages and Risk of Metabolic Syndrome and Type 2 Diabetes.” </w:t>
      </w:r>
      <w:r w:rsidRPr="00C11335">
        <w:rPr>
          <w:i/>
        </w:rPr>
        <w:t>Diabetes Care</w:t>
      </w:r>
      <w:r w:rsidRPr="00C11335">
        <w:t xml:space="preserve">, 33(11): 2477-2483, 2480-2481, 2010. Available at: </w:t>
      </w:r>
      <w:hyperlink r:id="rId42" w:history="1">
        <w:r w:rsidRPr="00DE5F1C">
          <w:rPr>
            <w:rStyle w:val="Hyperlink"/>
            <w:rFonts w:ascii="Times" w:hAnsi="Times"/>
            <w:i/>
            <w:color w:val="00598D"/>
            <w:szCs w:val="18"/>
            <w:u w:val="none"/>
          </w:rPr>
          <w:t>http://care.diabetesjournals.org/content/33/11/2477.short</w:t>
        </w:r>
      </w:hyperlink>
      <w:r w:rsidRPr="00DE5F1C">
        <w:rPr>
          <w:i/>
          <w:color w:val="00598D"/>
        </w:rPr>
        <w:t>.</w:t>
      </w:r>
    </w:p>
  </w:endnote>
  <w:endnote w:id="57">
    <w:p w:rsidR="00DE5F1C" w:rsidRPr="00C11335" w:rsidRDefault="00DE5F1C" w:rsidP="00420D0A">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Palmer JR, Boggs DA, Krishnan S, et al. “Sugar-Sweetened Beverages and Incidence of Type 2 Diabetes Mellitus in African American Women.” </w:t>
      </w:r>
      <w:r w:rsidRPr="00C11335">
        <w:rPr>
          <w:i/>
        </w:rPr>
        <w:t>Archives of Internal Medicine</w:t>
      </w:r>
      <w:r w:rsidRPr="00C11335">
        <w:t xml:space="preserve">, 168(14): 1487-1492, 2008. Available at: </w:t>
      </w:r>
      <w:hyperlink r:id="rId43" w:history="1">
        <w:r w:rsidRPr="00DE5F1C">
          <w:rPr>
            <w:rStyle w:val="Hyperlink"/>
            <w:rFonts w:ascii="Times" w:hAnsi="Times"/>
            <w:i/>
            <w:color w:val="00598D"/>
            <w:szCs w:val="18"/>
            <w:u w:val="none"/>
          </w:rPr>
          <w:t>http://archinte.jamanetwork.com/article.aspx?articleid=414389</w:t>
        </w:r>
      </w:hyperlink>
      <w:r w:rsidRPr="00DE5F1C">
        <w:rPr>
          <w:i/>
          <w:color w:val="00598D"/>
        </w:rPr>
        <w:t>.</w:t>
      </w:r>
    </w:p>
  </w:endnote>
  <w:endnote w:id="58">
    <w:p w:rsidR="00DE5F1C" w:rsidRPr="003A3CC1" w:rsidRDefault="00DE5F1C" w:rsidP="003A3CC1">
      <w:pPr>
        <w:pStyle w:val="EndnoteText10"/>
        <w:ind w:left="270" w:hanging="270"/>
      </w:pPr>
      <w:r w:rsidRPr="003A3CC1">
        <w:rPr>
          <w:rStyle w:val="EndnoteReference"/>
          <w:rFonts w:ascii="Times" w:hAnsi="Times"/>
          <w:position w:val="0"/>
          <w:sz w:val="20"/>
          <w:szCs w:val="18"/>
        </w:rPr>
        <w:endnoteRef/>
      </w:r>
      <w:r w:rsidRPr="003A3CC1">
        <w:t xml:space="preserve">   </w:t>
      </w:r>
      <w:r w:rsidR="003A3CC1" w:rsidRPr="003A3CC1">
        <w:t xml:space="preserve">Hu FB and Malik VS. “Sugar-Sweetened Beverages and Risk of Obesity and Type 2 Diabetes: Epidemiologic Evidence.” </w:t>
      </w:r>
      <w:r w:rsidR="003A3CC1" w:rsidRPr="003A3CC1">
        <w:rPr>
          <w:i/>
        </w:rPr>
        <w:t>Physiology &amp; Behavior</w:t>
      </w:r>
      <w:r w:rsidR="003A3CC1" w:rsidRPr="003A3CC1">
        <w:t>, 100(1): 47-54, 2010.</w:t>
      </w:r>
    </w:p>
  </w:endnote>
  <w:endnote w:id="5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de Koning L, Malik VS, Rimm EB, et al., “Sugar-Sweetened and Artificially Sweetened Beverage Consumption and Risk of Type 2 Diabetes in Men.” </w:t>
      </w:r>
      <w:r w:rsidRPr="00C11335">
        <w:rPr>
          <w:i/>
        </w:rPr>
        <w:t>The American Journal of Clinical Nutrition</w:t>
      </w:r>
      <w:r w:rsidRPr="00C11335">
        <w:t xml:space="preserve">, 93(6): 1321-1327, 2011. Available at: </w:t>
      </w:r>
      <w:hyperlink r:id="rId44" w:history="1">
        <w:r w:rsidRPr="00DE5F1C">
          <w:rPr>
            <w:rStyle w:val="Hyperlink"/>
            <w:rFonts w:ascii="Times" w:hAnsi="Times"/>
            <w:i/>
            <w:color w:val="00598D"/>
            <w:szCs w:val="18"/>
            <w:u w:val="none"/>
          </w:rPr>
          <w:t>http://ajcn.nutrition.org/content/93/6/1321.short</w:t>
        </w:r>
      </w:hyperlink>
      <w:r w:rsidRPr="00DE5F1C">
        <w:rPr>
          <w:i/>
          <w:color w:val="00598D"/>
        </w:rPr>
        <w:t>.</w:t>
      </w:r>
    </w:p>
  </w:endnote>
  <w:endnote w:id="60">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Malik VS, Popkin BM, Bray GA, et al. “Sugar-Sweetened Beverages and Risk of Metabolic Syndrome and Type 2 Diabetes.” </w:t>
      </w:r>
      <w:r w:rsidRPr="00C11335">
        <w:rPr>
          <w:i/>
        </w:rPr>
        <w:t>Diabetes Care</w:t>
      </w:r>
      <w:r w:rsidRPr="00C11335">
        <w:t xml:space="preserve">, 33(11): 2477-2483, 2480-2481, 2010. Available at: </w:t>
      </w:r>
      <w:hyperlink r:id="rId45" w:history="1">
        <w:r w:rsidRPr="00DE5F1C">
          <w:rPr>
            <w:rStyle w:val="Hyperlink"/>
            <w:rFonts w:ascii="Times" w:hAnsi="Times"/>
            <w:i/>
            <w:color w:val="00598D"/>
            <w:szCs w:val="18"/>
            <w:u w:val="none"/>
          </w:rPr>
          <w:t>http://care.diabetesjournals.org/content/33/11/2477.short</w:t>
        </w:r>
      </w:hyperlink>
      <w:r w:rsidRPr="00DE5F1C">
        <w:rPr>
          <w:i/>
          <w:color w:val="00598D"/>
        </w:rPr>
        <w:t>.</w:t>
      </w:r>
    </w:p>
  </w:endnote>
  <w:endnote w:id="61">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Fung TT, Malik V, Rexrode KM, et al. “Sweetened Beverage Consumption and Risk of Coronary Heart Disease in Women.” </w:t>
      </w:r>
      <w:r w:rsidRPr="00C11335">
        <w:rPr>
          <w:i/>
        </w:rPr>
        <w:t>American Journal of Clinical Nutrition</w:t>
      </w:r>
      <w:r w:rsidRPr="00C11335">
        <w:t xml:space="preserve">, 89(4): 1037-1042, 1039, 2009. Available at: </w:t>
      </w:r>
      <w:hyperlink r:id="rId46" w:history="1">
        <w:r w:rsidRPr="00DE5F1C">
          <w:rPr>
            <w:rStyle w:val="Hyperlink"/>
            <w:rFonts w:ascii="Times" w:hAnsi="Times"/>
            <w:i/>
            <w:color w:val="00598D"/>
            <w:szCs w:val="18"/>
            <w:u w:val="none"/>
          </w:rPr>
          <w:t>http://ajcn.nutrition.org/content/89/4/1037.short</w:t>
        </w:r>
      </w:hyperlink>
      <w:r w:rsidRPr="00DE5F1C">
        <w:rPr>
          <w:i/>
          <w:color w:val="00598D"/>
        </w:rPr>
        <w:t xml:space="preserve">. </w:t>
      </w:r>
    </w:p>
  </w:endnote>
  <w:endnote w:id="6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t>d</w:t>
      </w:r>
      <w:r w:rsidRPr="00C11335">
        <w:t xml:space="preserve">e Koning L, Malik VS, Kellogg MD, et al. “Sweetened Beverage Consumption, Incident Coronary Heart Disease, and Biomarkers of Risk in Men.” </w:t>
      </w:r>
      <w:r w:rsidRPr="00C11335">
        <w:rPr>
          <w:i/>
        </w:rPr>
        <w:t>Circulation</w:t>
      </w:r>
      <w:r w:rsidRPr="00C11335">
        <w:t xml:space="preserve">, 125(14): 1735-1741, 2012. Available at: </w:t>
      </w:r>
      <w:hyperlink r:id="rId47" w:history="1">
        <w:r w:rsidRPr="00DE5F1C">
          <w:rPr>
            <w:rStyle w:val="Hyperlink"/>
            <w:rFonts w:ascii="Times" w:hAnsi="Times"/>
            <w:i/>
            <w:color w:val="00598D"/>
            <w:szCs w:val="18"/>
            <w:u w:val="none"/>
          </w:rPr>
          <w:t>http://circ.ahajournals.org/content/125/14/1735.short</w:t>
        </w:r>
      </w:hyperlink>
      <w:r w:rsidRPr="00DE5F1C">
        <w:rPr>
          <w:i/>
          <w:color w:val="00598D"/>
        </w:rPr>
        <w:t>.</w:t>
      </w:r>
    </w:p>
  </w:endnote>
  <w:endnote w:id="63">
    <w:p w:rsidR="00DE5F1C" w:rsidRPr="00C11335" w:rsidRDefault="00DE5F1C" w:rsidP="00420D0A">
      <w:pPr>
        <w:pStyle w:val="EndnoteText10"/>
        <w:ind w:left="270" w:hanging="270"/>
        <w:rPr>
          <w:color w:val="353535"/>
        </w:rPr>
      </w:pPr>
      <w:r w:rsidRPr="00C11335">
        <w:rPr>
          <w:rStyle w:val="EndnoteReference"/>
          <w:rFonts w:ascii="Times" w:hAnsi="Times"/>
          <w:position w:val="0"/>
          <w:sz w:val="20"/>
          <w:szCs w:val="18"/>
        </w:rPr>
        <w:endnoteRef/>
      </w:r>
      <w:r>
        <w:rPr>
          <w:color w:val="353535"/>
        </w:rPr>
        <w:tab/>
      </w:r>
      <w:r w:rsidRPr="00C11335">
        <w:rPr>
          <w:color w:val="353535"/>
        </w:rPr>
        <w:t xml:space="preserve">Aeberli I, Hochuli M, Gerber PA,et al. . “Moderate Amounts of Fructose Consumption Impair Insulin Sensitivity in Healthy Young Men: a Randomized Controlled Trial.” </w:t>
      </w:r>
      <w:r w:rsidRPr="00C11335">
        <w:rPr>
          <w:i/>
          <w:color w:val="353535"/>
        </w:rPr>
        <w:t>Diabetes Care,</w:t>
      </w:r>
      <w:r w:rsidRPr="00C11335">
        <w:rPr>
          <w:color w:val="353535"/>
        </w:rPr>
        <w:t xml:space="preserve">36(1):150-6, 2013. Available at: </w:t>
      </w:r>
      <w:hyperlink r:id="rId48"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ncbi.nlm.nih.gov/pubmed/22933433</w:t>
        </w:r>
      </w:hyperlink>
      <w:r w:rsidRPr="00C11335">
        <w:rPr>
          <w:color w:val="353535"/>
        </w:rPr>
        <w:t xml:space="preserve">; Maersk M, Belza A, Stødkilde-Jørgensen H, et al. “Sucrose-Sweetened Beverages Increase Fat Storage in the Liver, Muscle, and Visceral Fat Depot: a 6-mo Randomized Intervention Study.” </w:t>
      </w:r>
      <w:r w:rsidRPr="00C11335">
        <w:rPr>
          <w:i/>
          <w:color w:val="353535"/>
        </w:rPr>
        <w:t>American Journal of Clinical Nutrition,</w:t>
      </w:r>
      <w:r w:rsidRPr="00C11335">
        <w:rPr>
          <w:color w:val="353535"/>
        </w:rPr>
        <w:t xml:space="preserve"> 95(2): 283-9, 2012. Available at: </w:t>
      </w:r>
      <w:hyperlink r:id="rId49"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ncbi.nlm.nih.gov/pubmed/22205311</w:t>
        </w:r>
      </w:hyperlink>
      <w:r w:rsidRPr="00C11335">
        <w:rPr>
          <w:color w:val="353535"/>
        </w:rPr>
        <w:t xml:space="preserve">; Stanhope KL, Schwarz JM, Keim NL et al. “Consuming Fructose-Sweetened, not Glucose-Sweetened, Beverages Increases Visceral Adiposity and Lipids and Decreases Insulin Sensitivity in Overweight/Obese Humans.” </w:t>
      </w:r>
      <w:r w:rsidRPr="00C11335">
        <w:rPr>
          <w:i/>
          <w:color w:val="353535"/>
        </w:rPr>
        <w:t xml:space="preserve">Journal of Clinical Investigation, </w:t>
      </w:r>
      <w:r w:rsidRPr="00C11335">
        <w:rPr>
          <w:color w:val="353535"/>
        </w:rPr>
        <w:t xml:space="preserve">119(5): 1322-1334, 2009. Available at: </w:t>
      </w:r>
      <w:hyperlink r:id="rId50"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ncbi.nlm.nih.gov/pubmed/19381015</w:t>
        </w:r>
      </w:hyperlink>
      <w:r w:rsidRPr="00C11335">
        <w:rPr>
          <w:color w:val="353535"/>
        </w:rPr>
        <w:t>; Stanhope KL, Griffen SC, Bair BR, et al . “Twenty-Four-Hour Endocrine and Metabolic Profiles Following Consumption of High-Fructose Corn Syrup-, Sucrose-,Fructose-, and Glucose-Sweetened Beverages with Meals.”</w:t>
      </w:r>
      <w:r w:rsidRPr="00C11335">
        <w:rPr>
          <w:i/>
          <w:color w:val="353535"/>
        </w:rPr>
        <w:t xml:space="preserve"> American Journal of Clinical Nutrition,</w:t>
      </w:r>
      <w:r w:rsidRPr="00C11335">
        <w:rPr>
          <w:color w:val="353535"/>
        </w:rPr>
        <w:t xml:space="preserve"> 87(5): 1194-1203, 2008. Available at: </w:t>
      </w:r>
      <w:hyperlink r:id="rId51"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ncbi.nlm.nih.gov/pubmed/18469239</w:t>
        </w:r>
      </w:hyperlink>
      <w:r w:rsidRPr="00DE5F1C">
        <w:rPr>
          <w:i/>
          <w:color w:val="00598D"/>
        </w:rPr>
        <w:t>;</w:t>
      </w:r>
      <w:r w:rsidRPr="00C11335">
        <w:rPr>
          <w:color w:val="353535"/>
        </w:rPr>
        <w:t xml:space="preserve"> Stanhope KL and Havel PJ. “Endocrine and Metabolic Effects of Consuming Beverages Sweetened with Fructose, Glucose, Sucrose, or High-Fructose Corn Syrup.” </w:t>
      </w:r>
      <w:r w:rsidRPr="00C11335">
        <w:rPr>
          <w:i/>
          <w:color w:val="353535"/>
        </w:rPr>
        <w:t>American Journal of Clinical Nutrition,</w:t>
      </w:r>
      <w:r w:rsidRPr="00C11335">
        <w:rPr>
          <w:color w:val="353535"/>
        </w:rPr>
        <w:t xml:space="preserve">  88(6): 1733S-1737S, 2008. Available at: </w:t>
      </w:r>
      <w:hyperlink r:id="rId52"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ncbi.nlm.nih.gov/pubmed/19064538</w:t>
        </w:r>
      </w:hyperlink>
      <w:r>
        <w:rPr>
          <w:color w:val="353535"/>
        </w:rPr>
        <w:t xml:space="preserve"> </w:t>
      </w:r>
    </w:p>
  </w:endnote>
  <w:endnote w:id="6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Marshall TA, Levy SM, Broffitt B, et al. “Dental Caries and Beverage Consumption in Young Children.” </w:t>
      </w:r>
      <w:r w:rsidRPr="00C11335">
        <w:rPr>
          <w:i/>
        </w:rPr>
        <w:t>Pediatrics</w:t>
      </w:r>
      <w:r w:rsidRPr="00C11335">
        <w:t xml:space="preserve">, 112(3): e184-e191, 2003. Available at: </w:t>
      </w:r>
      <w:hyperlink r:id="rId53" w:history="1">
        <w:r w:rsidRPr="00DE5F1C">
          <w:rPr>
            <w:rStyle w:val="Hyperlink"/>
            <w:rFonts w:ascii="Times" w:hAnsi="Times"/>
            <w:i/>
            <w:color w:val="00598D"/>
            <w:szCs w:val="18"/>
            <w:u w:val="none"/>
          </w:rPr>
          <w:t>http://pediatrics.aappublications.org/content/112/3/e184.full.pdf+html</w:t>
        </w:r>
      </w:hyperlink>
      <w:r w:rsidRPr="00DE5F1C">
        <w:rPr>
          <w:i/>
          <w:color w:val="00598D"/>
        </w:rPr>
        <w:t>.</w:t>
      </w:r>
      <w:r w:rsidRPr="00C11335">
        <w:t xml:space="preserve">  </w:t>
      </w:r>
    </w:p>
  </w:endnote>
  <w:endnote w:id="65">
    <w:p w:rsidR="00DE5F1C" w:rsidRDefault="00DE5F1C" w:rsidP="00420D0A">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Sohn W, Burt BA, and Sowers MR. “Carbonated Soft Drinks and Dental Caries in the Primary Dentition.” </w:t>
      </w:r>
      <w:r w:rsidRPr="00C11335">
        <w:rPr>
          <w:i/>
        </w:rPr>
        <w:t>Journal of Dental Research</w:t>
      </w:r>
      <w:r w:rsidRPr="00C11335">
        <w:t xml:space="preserve">, 85(3): 262-266, 2006. Available at: </w:t>
      </w:r>
    </w:p>
    <w:p w:rsidR="00DE5F1C" w:rsidRPr="00DE5F1C" w:rsidRDefault="008E7D99" w:rsidP="00DE5F1C">
      <w:pPr>
        <w:pStyle w:val="EndnoteText10"/>
        <w:ind w:left="270" w:firstLine="0"/>
        <w:rPr>
          <w:i/>
          <w:color w:val="00598D"/>
        </w:rPr>
      </w:pPr>
      <w:hyperlink r:id="rId54" w:history="1">
        <w:r w:rsidR="00DE5F1C" w:rsidRPr="00DE5F1C">
          <w:rPr>
            <w:i/>
            <w:color w:val="00598D"/>
          </w:rPr>
          <w:t>http://intl-jdr.sagepub.com/content/85/3/262.full</w:t>
        </w:r>
      </w:hyperlink>
      <w:r w:rsidR="00DE5F1C" w:rsidRPr="00DE5F1C">
        <w:rPr>
          <w:i/>
          <w:color w:val="00598D"/>
        </w:rPr>
        <w:t>.</w:t>
      </w:r>
    </w:p>
  </w:endnote>
  <w:endnote w:id="66">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Park S, Blanck HM, Sherry B, et al. “Regular-Soda Intake Independent of Weight Status Is Associated with Asthma Among US High School Students.” </w:t>
      </w:r>
      <w:r w:rsidRPr="00C11335">
        <w:rPr>
          <w:i/>
        </w:rPr>
        <w:t>Journal of the Academy of Nutrition and Dietetics</w:t>
      </w:r>
      <w:r w:rsidRPr="00C11335">
        <w:t xml:space="preserve">, 113: 106-111, 109, 2013. Available at: </w:t>
      </w:r>
      <w:hyperlink r:id="rId55"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ncbi.nlm.nih.gov/pubmed/23260727</w:t>
        </w:r>
      </w:hyperlink>
      <w:r w:rsidRPr="00C11335">
        <w:t xml:space="preserve">;  </w:t>
      </w:r>
      <w:r w:rsidRPr="00C11335">
        <w:rPr>
          <w:i/>
        </w:rPr>
        <w:t>See also</w:t>
      </w:r>
      <w:r w:rsidRPr="00C11335">
        <w:t xml:space="preserve"> Wickens K, Barry D, Friezema A, et al. “Fast Foods – Are They A Risk Factor for Asthma? </w:t>
      </w:r>
      <w:r w:rsidRPr="00C11335">
        <w:rPr>
          <w:i/>
        </w:rPr>
        <w:t>Allergy</w:t>
      </w:r>
      <w:r w:rsidRPr="00C11335">
        <w:t xml:space="preserve">, 60(12): 1537-1541, 1539, 2005. Available at: </w:t>
      </w:r>
      <w:hyperlink r:id="rId56" w:history="1">
        <w:r w:rsidRPr="00DE5F1C">
          <w:rPr>
            <w:rStyle w:val="Hyperlink"/>
            <w:rFonts w:ascii="Times" w:hAnsi="Times"/>
            <w:i/>
            <w:color w:val="00598D"/>
            <w:szCs w:val="18"/>
            <w:u w:val="none"/>
          </w:rPr>
          <w:t>http://onlinelibrary.wiley.com/doi/10.1111/j.1398-9995.2005.00945.x/pdf</w:t>
        </w:r>
      </w:hyperlink>
      <w:r w:rsidRPr="00DE5F1C">
        <w:rPr>
          <w:i/>
          <w:color w:val="00598D"/>
        </w:rPr>
        <w:t>.</w:t>
      </w:r>
    </w:p>
  </w:endnote>
  <w:endnote w:id="67">
    <w:p w:rsidR="00DE5F1C" w:rsidRPr="00C11335" w:rsidRDefault="00DE5F1C" w:rsidP="00420D0A">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Blum JW, Jacobsen DJ, and Donnelly JE. “Beverage Consumption Patterns in Elementary School Aged Children Across a Two-Year Period.” </w:t>
      </w:r>
      <w:r w:rsidRPr="00C11335">
        <w:rPr>
          <w:i/>
        </w:rPr>
        <w:t>Journal of the American College of Nutrition</w:t>
      </w:r>
      <w:r w:rsidRPr="00C11335">
        <w:t xml:space="preserve">, 24(2): 93-98, 2005. Available at: </w:t>
      </w:r>
      <w:hyperlink r:id="rId57"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ncbi.nlm.nih.gov/pubmed/15798075</w:t>
        </w:r>
      </w:hyperlink>
      <w:r>
        <w:t xml:space="preserve"> </w:t>
      </w:r>
    </w:p>
  </w:endnote>
  <w:endnote w:id="68">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Harnack L, Stang J, and Story M.. “Soft Drink Consumption Among US Children and Adolescents: Nutritional Consequences.” </w:t>
      </w:r>
      <w:r w:rsidRPr="00C11335">
        <w:rPr>
          <w:i/>
        </w:rPr>
        <w:t>Journal of the American Dietetic Association</w:t>
      </w:r>
      <w:r w:rsidRPr="00C11335">
        <w:t xml:space="preserve">, 99(4): 436-41, 1999. Abstract available at: </w:t>
      </w:r>
      <w:hyperlink r:id="rId58" w:history="1">
        <w:r w:rsidRPr="00DE5F1C">
          <w:rPr>
            <w:rStyle w:val="Hyperlink"/>
            <w:rFonts w:ascii="Times" w:hAnsi="Times"/>
            <w:i/>
            <w:color w:val="00598D"/>
            <w:szCs w:val="18"/>
            <w:u w:val="none"/>
          </w:rPr>
          <w:t>www.ncbi.nlm.nih.gov/pubmed/10207395</w:t>
        </w:r>
      </w:hyperlink>
      <w:r w:rsidRPr="00DE5F1C">
        <w:rPr>
          <w:i/>
          <w:color w:val="00598D"/>
        </w:rPr>
        <w:t>.</w:t>
      </w:r>
      <w:r>
        <w:t xml:space="preserve"> </w:t>
      </w:r>
    </w:p>
  </w:endnote>
  <w:endnote w:id="6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Guenther PM. “Beverages in the Diets of American Teenagers.” </w:t>
      </w:r>
      <w:r w:rsidRPr="00C11335">
        <w:rPr>
          <w:i/>
        </w:rPr>
        <w:t>Journal of the American Dietetic Association</w:t>
      </w:r>
      <w:r w:rsidRPr="00C11335">
        <w:t xml:space="preserve">, 86(4): 493-499, 1986. Abstract available at: </w:t>
      </w:r>
      <w:hyperlink r:id="rId59" w:history="1">
        <w:r w:rsidRPr="00DE5F1C">
          <w:rPr>
            <w:rStyle w:val="Hyperlink"/>
            <w:rFonts w:ascii="Times" w:hAnsi="Times"/>
            <w:i/>
            <w:color w:val="00598D"/>
            <w:szCs w:val="18"/>
            <w:u w:val="none"/>
          </w:rPr>
          <w:t>www.ncbi.nlm.nih.gov/pubmed/3958400</w:t>
        </w:r>
      </w:hyperlink>
      <w:r w:rsidRPr="00DE5F1C">
        <w:rPr>
          <w:i/>
          <w:color w:val="00598D"/>
        </w:rPr>
        <w:t>.</w:t>
      </w:r>
    </w:p>
  </w:endnote>
  <w:endnote w:id="70">
    <w:p w:rsidR="00DE5F1C" w:rsidRPr="00DE5F1C" w:rsidRDefault="00DE5F1C" w:rsidP="00420D0A">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Ballew C, Kuester S, and Gillespie C. “Beverage Choices Affect Adequacy of Children’s Nutrient Intakes.” </w:t>
      </w:r>
      <w:r w:rsidRPr="00C11335">
        <w:rPr>
          <w:i/>
        </w:rPr>
        <w:t>Archives of Pediatrics and Adolescent Medicine</w:t>
      </w:r>
      <w:r w:rsidRPr="00C11335">
        <w:t xml:space="preserve">, 154(11): 1148-1152, 2000. Available at: </w:t>
      </w:r>
      <w:hyperlink r:id="rId60" w:history="1">
        <w:r w:rsidRPr="00DE5F1C">
          <w:rPr>
            <w:rStyle w:val="Hyperlink"/>
            <w:rFonts w:ascii="Times" w:hAnsi="Times"/>
            <w:i/>
            <w:color w:val="00598D"/>
            <w:szCs w:val="18"/>
            <w:u w:val="none"/>
          </w:rPr>
          <w:t>http://archpedi.jamanetwork.com/article.aspx?articleid=352051</w:t>
        </w:r>
      </w:hyperlink>
      <w:r w:rsidRPr="00DE5F1C">
        <w:rPr>
          <w:i/>
          <w:color w:val="00598D"/>
        </w:rPr>
        <w:t>.</w:t>
      </w:r>
    </w:p>
  </w:endnote>
  <w:endnote w:id="7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Kranz S, Smiciklas-Wright H, Siega-Riz AM, et al. “Adverse Effects of High Added Sugar Consumption on Dietary Intake in American Preschoolers.” </w:t>
      </w:r>
      <w:r w:rsidRPr="00C11335">
        <w:rPr>
          <w:i/>
        </w:rPr>
        <w:t>Journal of Pediatrics</w:t>
      </w:r>
      <w:r w:rsidRPr="00C11335">
        <w:t xml:space="preserve">, 146(1): 105-111, 2005. Abstract available at: </w:t>
      </w:r>
      <w:hyperlink r:id="rId61" w:history="1">
        <w:r w:rsidRPr="00DE5F1C">
          <w:rPr>
            <w:rStyle w:val="Hyperlink"/>
            <w:rFonts w:ascii="Times" w:hAnsi="Times"/>
            <w:i/>
            <w:color w:val="00598D"/>
            <w:szCs w:val="18"/>
            <w:u w:val="none"/>
          </w:rPr>
          <w:t>www.ncbi.nlm.nih.gov/pubmed/15644832</w:t>
        </w:r>
      </w:hyperlink>
      <w:r w:rsidRPr="00DE5F1C">
        <w:rPr>
          <w:i/>
          <w:color w:val="00598D"/>
        </w:rPr>
        <w:t>.</w:t>
      </w:r>
    </w:p>
  </w:endnote>
  <w:endnote w:id="7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Kant AK. “Consumption of Energy-Dense, Nutrient-Poor Foods by Adult Americans: Nutritional and Health Implications. The Third National Health and Nutrition Examination Survey, 1988-1994.” </w:t>
      </w:r>
      <w:r w:rsidRPr="00C11335">
        <w:rPr>
          <w:i/>
        </w:rPr>
        <w:t>American Journal of Clinical Nutrition</w:t>
      </w:r>
      <w:r w:rsidRPr="00C11335">
        <w:t xml:space="preserve">, 72(4): 929-936, 2000. Available at: </w:t>
      </w:r>
      <w:hyperlink r:id="rId62" w:history="1">
        <w:r w:rsidRPr="00DE5F1C">
          <w:rPr>
            <w:rStyle w:val="Hyperlink"/>
            <w:rFonts w:ascii="Times" w:hAnsi="Times"/>
            <w:i/>
            <w:color w:val="00598D"/>
            <w:szCs w:val="18"/>
            <w:u w:val="none"/>
          </w:rPr>
          <w:t>http://ajcn.nutrition.org/content/72/4/929.full.pdf+html</w:t>
        </w:r>
      </w:hyperlink>
      <w:r w:rsidRPr="00DE5F1C">
        <w:rPr>
          <w:i/>
          <w:color w:val="00598D"/>
        </w:rPr>
        <w:t>.</w:t>
      </w:r>
    </w:p>
  </w:endnote>
  <w:endnote w:id="73">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Marshall TA, Eichenberger Gilmore JM, Broffitt B, et al., “Diet Quality in Young Children Is Influenced by Beverage Consumption.” </w:t>
      </w:r>
      <w:r w:rsidRPr="00C11335">
        <w:rPr>
          <w:i/>
        </w:rPr>
        <w:t>Journal of the American College of Nutrition</w:t>
      </w:r>
      <w:r w:rsidRPr="00C11335">
        <w:t xml:space="preserve">, 24(1): 65-75, 2005. Available at: </w:t>
      </w:r>
      <w:hyperlink r:id="rId63" w:history="1">
        <w:r w:rsidR="009D4F19">
          <w:rPr>
            <w:rStyle w:val="Hyperlink"/>
            <w:rFonts w:ascii="Times" w:hAnsi="Times"/>
            <w:i/>
            <w:color w:val="00598D"/>
            <w:szCs w:val="18"/>
            <w:u w:val="none"/>
          </w:rPr>
          <w:t>www.</w:t>
        </w:r>
        <w:r w:rsidRPr="00DE5F1C">
          <w:rPr>
            <w:rStyle w:val="Hyperlink"/>
            <w:rFonts w:ascii="Times" w:hAnsi="Times"/>
            <w:i/>
            <w:color w:val="00598D"/>
            <w:szCs w:val="18"/>
            <w:u w:val="none"/>
          </w:rPr>
          <w:t>ncbi.nlm.nih.gov/pubmed/15670987</w:t>
        </w:r>
      </w:hyperlink>
      <w:r w:rsidRPr="00DE5F1C">
        <w:rPr>
          <w:i/>
          <w:color w:val="00598D"/>
        </w:rPr>
        <w:t xml:space="preserve">  </w:t>
      </w:r>
    </w:p>
  </w:endnote>
  <w:endnote w:id="7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Whiting SJ, Healey A, Psiuk S, et al. “Relationship Between Carbonated and Other Low Nutrient Dense Beverages and Bone Mineral Content in Adolescents.” </w:t>
      </w:r>
      <w:r w:rsidRPr="00C11335">
        <w:rPr>
          <w:i/>
        </w:rPr>
        <w:t>Nutrition Research</w:t>
      </w:r>
      <w:r w:rsidRPr="00C11335">
        <w:t xml:space="preserve">, 21(8): 1107-1115, 2001. Available at: </w:t>
      </w:r>
      <w:hyperlink r:id="rId64" w:history="1">
        <w:r w:rsidRPr="00DE5F1C">
          <w:rPr>
            <w:rStyle w:val="Hyperlink"/>
            <w:rFonts w:ascii="Times" w:hAnsi="Times"/>
            <w:i/>
            <w:color w:val="00598D"/>
            <w:szCs w:val="18"/>
            <w:u w:val="none"/>
          </w:rPr>
          <w:t>www.nrjournal.com/article/S0271-5317%2801%2900324-4/abstract</w:t>
        </w:r>
      </w:hyperlink>
      <w:r w:rsidRPr="00DE5F1C">
        <w:rPr>
          <w:i/>
          <w:color w:val="00598D"/>
        </w:rPr>
        <w:t>.</w:t>
      </w:r>
    </w:p>
  </w:endnote>
  <w:endnote w:id="75">
    <w:p w:rsidR="00DE5F1C" w:rsidRPr="00DE5F1C"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Wyshak G. “Teenaged Girls, Carbonated Beverage Consumption, and Bone Fractures.” </w:t>
      </w:r>
      <w:r w:rsidRPr="00C11335">
        <w:rPr>
          <w:i/>
        </w:rPr>
        <w:t>Archives of Pediatrics and Adolescent Medicine</w:t>
      </w:r>
      <w:r w:rsidRPr="00C11335">
        <w:t xml:space="preserve">, 154(6): 610-613, 2000. Available at: </w:t>
      </w:r>
      <w:hyperlink r:id="rId65" w:history="1">
        <w:r w:rsidRPr="00DE5F1C">
          <w:rPr>
            <w:rStyle w:val="Hyperlink"/>
            <w:rFonts w:ascii="Times" w:hAnsi="Times"/>
            <w:i/>
            <w:color w:val="00598D"/>
            <w:szCs w:val="18"/>
            <w:u w:val="none"/>
          </w:rPr>
          <w:t>http://archpedi.jamanetwork.com/article.aspx?articleid=349673</w:t>
        </w:r>
      </w:hyperlink>
      <w:r w:rsidRPr="00DE5F1C">
        <w:rPr>
          <w:i/>
          <w:color w:val="00598D"/>
        </w:rPr>
        <w:t xml:space="preserve">. </w:t>
      </w:r>
    </w:p>
  </w:endnote>
  <w:endnote w:id="76">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Wyshak G and Frisch RE. “Carbonated Beverages, Dietary Calcium, the Dietary Calcium/Phosphorus Ratio, and Bone Fractures in Girls and Boys.” </w:t>
      </w:r>
      <w:r w:rsidRPr="00C11335">
        <w:rPr>
          <w:i/>
        </w:rPr>
        <w:t>Journal of Adolescent Health</w:t>
      </w:r>
      <w:r w:rsidRPr="00C11335">
        <w:t xml:space="preserve">, 15(3): 210-214, 1994. Available at: </w:t>
      </w:r>
      <w:hyperlink r:id="rId66"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ncbi.nlm.nih.gov/pubmed/8075091</w:t>
        </w:r>
      </w:hyperlink>
      <w:r w:rsidRPr="00C11335">
        <w:t xml:space="preserve"> </w:t>
      </w:r>
    </w:p>
  </w:endnote>
  <w:endnote w:id="77">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Bortsov AV, Liese AD, Bell RA, et al. “Sugar-Sweetened and Diet Beverage Consumption Is Associated with Cardiovascular Risk Factor Profile in Youth with Type 1 Diabetes.” </w:t>
      </w:r>
      <w:r w:rsidRPr="00C11335">
        <w:rPr>
          <w:i/>
        </w:rPr>
        <w:t>Acta Diabetologica,</w:t>
      </w:r>
      <w:r w:rsidRPr="00C11335">
        <w:t xml:space="preserve"> 48(4): 275-282, 2011. Abstract available at: </w:t>
      </w:r>
      <w:hyperlink r:id="rId67" w:history="1">
        <w:r w:rsidRPr="00C11335">
          <w:rPr>
            <w:rStyle w:val="Hyperlink"/>
            <w:rFonts w:ascii="Times" w:hAnsi="Times"/>
            <w:i/>
            <w:color w:val="00598D"/>
            <w:szCs w:val="18"/>
            <w:u w:val="none"/>
          </w:rPr>
          <w:t>www.ncbi.nlm.nih.gov/pubmed/21249401</w:t>
        </w:r>
      </w:hyperlink>
      <w:r w:rsidRPr="00C11335">
        <w:rPr>
          <w:i/>
          <w:color w:val="00598D"/>
        </w:rPr>
        <w:t>.</w:t>
      </w:r>
      <w:r w:rsidRPr="00C11335">
        <w:t xml:space="preserve"> </w:t>
      </w:r>
    </w:p>
  </w:endnote>
  <w:endnote w:id="78">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Chen L, Appel LJ, Loria C, et al. “Reduction in Consumption of Sugar-Sweetened Beverages Is Associated with Weight Loss: the PREMIER Trial.” </w:t>
      </w:r>
      <w:r w:rsidRPr="00C11335">
        <w:rPr>
          <w:i/>
        </w:rPr>
        <w:t>American Journal of Clinical Nutrition</w:t>
      </w:r>
      <w:r w:rsidRPr="00C11335">
        <w:t xml:space="preserve">, 89(5): 1299-1306, 2009. Available at: </w:t>
      </w:r>
      <w:hyperlink r:id="rId68" w:history="1">
        <w:r w:rsidRPr="00C11335">
          <w:rPr>
            <w:rStyle w:val="Hyperlink"/>
            <w:rFonts w:ascii="Times" w:hAnsi="Times"/>
            <w:i/>
            <w:color w:val="00598D"/>
            <w:szCs w:val="18"/>
            <w:u w:val="none"/>
          </w:rPr>
          <w:t>http://ajcn.nutrition.org/content/89/5/1299.full.pdf+html</w:t>
        </w:r>
      </w:hyperlink>
      <w:r w:rsidRPr="00C11335">
        <w:t xml:space="preserve">. </w:t>
      </w:r>
      <w:r w:rsidRPr="00C11335">
        <w:rPr>
          <w:i/>
        </w:rPr>
        <w:t>See also</w:t>
      </w:r>
      <w:r w:rsidRPr="00C11335">
        <w:t xml:space="preserve"> Woodward-Lopez G, Kao J, and Ritchie L., </w:t>
      </w:r>
      <w:r w:rsidRPr="00C11335">
        <w:rPr>
          <w:i/>
        </w:rPr>
        <w:t>supra</w:t>
      </w:r>
      <w:r w:rsidRPr="00C11335">
        <w:t xml:space="preserve"> note37, at 503-504.</w:t>
      </w:r>
    </w:p>
  </w:endnote>
  <w:endnote w:id="7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Ebbeling CB, Feldman, HA, Osganian SK, et al. “Effects of Decreasing Sugar-Sweetened Beverage Consumption on Body Weight in Adolescents: A Randomized, Controlled Pilot Study.” </w:t>
      </w:r>
      <w:r w:rsidRPr="00C11335">
        <w:rPr>
          <w:i/>
        </w:rPr>
        <w:t>Pediatrics</w:t>
      </w:r>
      <w:r w:rsidRPr="00C11335">
        <w:t xml:space="preserve">, 117(3): 673-680, 677, 2006. Available at: </w:t>
      </w:r>
      <w:hyperlink r:id="rId69" w:history="1">
        <w:r w:rsidRPr="00C11335">
          <w:rPr>
            <w:rStyle w:val="Hyperlink"/>
            <w:rFonts w:ascii="Times" w:hAnsi="Times"/>
            <w:i/>
            <w:color w:val="00598D"/>
            <w:szCs w:val="18"/>
            <w:u w:val="none"/>
          </w:rPr>
          <w:t>www.pediatricsdigest.mobi/content/117/3/673.full.pdf</w:t>
        </w:r>
        <w:r w:rsidRPr="00DE5F1C">
          <w:rPr>
            <w:rStyle w:val="Hyperlink"/>
            <w:rFonts w:ascii="Times" w:hAnsi="Times"/>
            <w:i/>
            <w:color w:val="00598D"/>
            <w:szCs w:val="18"/>
            <w:u w:val="none"/>
          </w:rPr>
          <w:t>+html</w:t>
        </w:r>
      </w:hyperlink>
    </w:p>
  </w:endnote>
  <w:endnote w:id="80">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rPr>
          <w:color w:val="353535"/>
        </w:rPr>
        <w:t xml:space="preserve">Ebbeling CB, Feldman HA, Chomitz VR et al. “A Randomized Trial of Sugar-Sweetened Beverages and Adolescent Body Weight.” </w:t>
      </w:r>
      <w:r w:rsidRPr="00C11335">
        <w:rPr>
          <w:i/>
          <w:color w:val="353535"/>
        </w:rPr>
        <w:t xml:space="preserve">New England Journal of Medicine </w:t>
      </w:r>
      <w:r w:rsidRPr="00C11335">
        <w:rPr>
          <w:color w:val="353535"/>
        </w:rPr>
        <w:t xml:space="preserve">367: 1407-1416, 2012. Available at: </w:t>
      </w:r>
      <w:hyperlink r:id="rId70"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nejm.org/doi/full/10.1056/NEJMoa1203388</w:t>
        </w:r>
      </w:hyperlink>
      <w:r w:rsidRPr="00C11335">
        <w:rPr>
          <w:color w:val="353535"/>
        </w:rPr>
        <w:t xml:space="preserve">. </w:t>
      </w:r>
      <w:r w:rsidRPr="00C11335">
        <w:rPr>
          <w:i/>
          <w:color w:val="353535"/>
        </w:rPr>
        <w:t xml:space="preserve">See also </w:t>
      </w:r>
      <w:r w:rsidRPr="00C11335">
        <w:t xml:space="preserve">de Ruyter JC, Olthof MR, Seidell JC, et al. “A Trial of Sugar-Free or Sugar-Sweetened Beverages and Body Weight in Children.  </w:t>
      </w:r>
      <w:r w:rsidRPr="00C11335">
        <w:rPr>
          <w:i/>
        </w:rPr>
        <w:t xml:space="preserve">New England Journal of Medicine </w:t>
      </w:r>
      <w:r w:rsidRPr="00C11335">
        <w:t xml:space="preserve">367: 1397-1406, 2012. Available at: </w:t>
      </w:r>
      <w:hyperlink r:id="rId71"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nejm.org/doi/full/10.1056/NEJMoa1203034</w:t>
        </w:r>
      </w:hyperlink>
      <w:r w:rsidRPr="00C11335">
        <w:t xml:space="preserve"> </w:t>
      </w:r>
    </w:p>
  </w:endnote>
  <w:endnote w:id="8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Forshee RA, Anderson PA, and Storey ML. “Sugar-Sweetened Beverages and Body Mass Index in Children and Adolescents: A Meta-Analysis.” </w:t>
      </w:r>
      <w:r w:rsidRPr="00C11335">
        <w:rPr>
          <w:i/>
        </w:rPr>
        <w:t>American Journal of Clinical Nutrition</w:t>
      </w:r>
      <w:r w:rsidRPr="00C11335">
        <w:t xml:space="preserve">, 87(6): 1662-1671, 1669, 2008. Available at: </w:t>
      </w:r>
      <w:hyperlink r:id="rId72" w:history="1">
        <w:r w:rsidRPr="00C11335">
          <w:rPr>
            <w:rStyle w:val="Hyperlink"/>
            <w:rFonts w:ascii="Times" w:hAnsi="Times"/>
            <w:i/>
            <w:color w:val="00598D"/>
            <w:szCs w:val="18"/>
            <w:u w:val="none"/>
          </w:rPr>
          <w:t>http://ajcn.nutrition.org/content/87/6/1662.full.pdf+html</w:t>
        </w:r>
      </w:hyperlink>
      <w:r w:rsidRPr="00C11335">
        <w:t xml:space="preserve"> (with erratum).</w:t>
      </w:r>
    </w:p>
  </w:endnote>
  <w:endnote w:id="8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Forshee RA, Storey ML, and Ginevan ME. “A Risk Analysis Model of the Relationship Between Beverage Consumption from School Vending Machines and Risk of Adolescent Overweight.” </w:t>
      </w:r>
      <w:r w:rsidRPr="00C11335">
        <w:rPr>
          <w:i/>
        </w:rPr>
        <w:t>Risk Analysis</w:t>
      </w:r>
      <w:r w:rsidRPr="00C11335">
        <w:t xml:space="preserve">, 25(5): 1121-35, 2005. Available at: </w:t>
      </w:r>
      <w:hyperlink r:id="rId73"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ncbi.nlm.nih.gov/pubmed/16297219</w:t>
        </w:r>
      </w:hyperlink>
      <w:r w:rsidRPr="00C11335">
        <w:t xml:space="preserve"> </w:t>
      </w:r>
    </w:p>
  </w:endnote>
  <w:endnote w:id="83">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rsidRPr="00C11335">
        <w:tab/>
        <w:t xml:space="preserve">Forshee RA, Anderson PA and Storey ML. “Changes in Calcium Intake and Association with Beverage Consumption and Demographics: Comparing Data from CSFII 1994-1996, 1998 and NHANES 1999-2002.” </w:t>
      </w:r>
      <w:r w:rsidRPr="00C11335">
        <w:rPr>
          <w:i/>
        </w:rPr>
        <w:t>Journal of the American College of Nutrition</w:t>
      </w:r>
      <w:r w:rsidRPr="00C11335">
        <w:t xml:space="preserve">, 25(2): 108-116, 2006. Available at: </w:t>
      </w:r>
      <w:hyperlink r:id="rId74"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ncbi.nlm.nih.gov/pubmed/16582026</w:t>
        </w:r>
      </w:hyperlink>
      <w:r w:rsidRPr="00C11335">
        <w:rPr>
          <w:i/>
          <w:color w:val="00598D"/>
        </w:rPr>
        <w:t xml:space="preserve"> </w:t>
      </w:r>
    </w:p>
  </w:endnote>
  <w:endnote w:id="8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rsidRPr="00C11335">
        <w:tab/>
        <w:t xml:space="preserve">Storey ML, Forshee RA, and Anderson PA. “Associations of Adequate Intake of Calcium with Diet, Beverage Consumption, and Demographic Characteristics among Children and Adolescents.” </w:t>
      </w:r>
      <w:r w:rsidRPr="00C11335">
        <w:rPr>
          <w:i/>
        </w:rPr>
        <w:t>Journal of the American College of Nutrition</w:t>
      </w:r>
      <w:r w:rsidRPr="00C11335">
        <w:t xml:space="preserve">, 23(1): 18-33, 2004. Available at: </w:t>
      </w:r>
      <w:r w:rsidR="009D4F19">
        <w:rPr>
          <w:i/>
          <w:color w:val="00598D"/>
        </w:rPr>
        <w:t>www.</w:t>
      </w:r>
      <w:r w:rsidRPr="00DE5F1C">
        <w:rPr>
          <w:i/>
          <w:color w:val="00598D"/>
        </w:rPr>
        <w:t>ncbi.nlm.nih.gov/pubmed/14963050</w:t>
      </w:r>
      <w:r w:rsidRPr="00C11335" w:rsidDel="00A4091A">
        <w:t xml:space="preserve"> </w:t>
      </w:r>
      <w:r w:rsidRPr="00C11335">
        <w:t xml:space="preserve"> </w:t>
      </w:r>
    </w:p>
  </w:endnote>
  <w:endnote w:id="85">
    <w:p w:rsidR="00DE5F1C" w:rsidRPr="00C11335" w:rsidRDefault="00DE5F1C" w:rsidP="00C11335">
      <w:pPr>
        <w:pStyle w:val="EndnoteText10"/>
        <w:ind w:left="270" w:hanging="270"/>
        <w:rPr>
          <w:i/>
          <w:color w:val="00598D"/>
        </w:rPr>
      </w:pPr>
      <w:r w:rsidRPr="00C11335">
        <w:rPr>
          <w:rStyle w:val="EndnoteReference"/>
          <w:position w:val="0"/>
          <w:sz w:val="20"/>
          <w:szCs w:val="18"/>
        </w:rPr>
        <w:endnoteRef/>
      </w:r>
      <w:r w:rsidRPr="00C11335">
        <w:t xml:space="preserve"> </w:t>
      </w:r>
      <w:r w:rsidRPr="00C11335">
        <w:tab/>
      </w:r>
      <w:r w:rsidRPr="00C11335">
        <w:rPr>
          <w:i/>
        </w:rPr>
        <w:t>See</w:t>
      </w:r>
      <w:r w:rsidRPr="00C11335">
        <w:t xml:space="preserve"> Vartanian LR, Schwartz MB, and Brownell KD, </w:t>
      </w:r>
      <w:r w:rsidRPr="00C11335">
        <w:rPr>
          <w:i/>
        </w:rPr>
        <w:t>supra</w:t>
      </w:r>
      <w:r w:rsidRPr="00C11335">
        <w:t xml:space="preserve"> note 52 (finding that “studies funded by the food industry reported significantly smaller effects [of soft drink consumption on nutrition and health] than did non-industry funded studies”). </w:t>
      </w:r>
      <w:r w:rsidRPr="00C11335">
        <w:rPr>
          <w:i/>
        </w:rPr>
        <w:t>See also</w:t>
      </w:r>
      <w:r w:rsidRPr="00C11335">
        <w:t xml:space="preserve"> Lesser L, Ebbeling CB, Goozner M, et al. “Relationship Between Funding Source and Conclusion Among Nutrition-Related Scientific Articles.” </w:t>
      </w:r>
      <w:r w:rsidRPr="00C11335">
        <w:rPr>
          <w:i/>
        </w:rPr>
        <w:t>PLoS Medicine</w:t>
      </w:r>
      <w:r w:rsidRPr="00C11335">
        <w:t xml:space="preserve">, 4(1): e5, 2007. (Finding that “industry funding of nutrition-related scientific articles may bias conclusions in favor of sponsors’ products, with potentially significant implications for public health.”) Available at: </w:t>
      </w:r>
      <w:hyperlink r:id="rId75" w:history="1">
        <w:r w:rsidRPr="00C11335">
          <w:rPr>
            <w:rStyle w:val="Hyperlink"/>
            <w:rFonts w:ascii="Times" w:hAnsi="Times"/>
            <w:i/>
            <w:color w:val="00598D"/>
            <w:szCs w:val="18"/>
            <w:u w:val="none"/>
          </w:rPr>
          <w:t>www.plosmedicine.org/article/info%3Adoi%2F10.1371%2Fjournal.pmed.0040005</w:t>
        </w:r>
      </w:hyperlink>
      <w:r w:rsidRPr="00C11335">
        <w:rPr>
          <w:rStyle w:val="Hyperlink"/>
          <w:rFonts w:ascii="Times" w:hAnsi="Times"/>
          <w:i/>
          <w:color w:val="00598D"/>
          <w:szCs w:val="18"/>
          <w:u w:val="none"/>
        </w:rPr>
        <w:t xml:space="preserve">.  </w:t>
      </w:r>
      <w:r w:rsidRPr="00C11335">
        <w:rPr>
          <w:i/>
          <w:color w:val="00598D"/>
        </w:rPr>
        <w:t xml:space="preserve"> </w:t>
      </w:r>
    </w:p>
  </w:endnote>
  <w:endnote w:id="86">
    <w:p w:rsidR="00DE5F1C" w:rsidRPr="00C11335" w:rsidRDefault="00DE5F1C" w:rsidP="00C11335">
      <w:pPr>
        <w:pStyle w:val="EndnoteText10"/>
        <w:ind w:left="270" w:hanging="270"/>
        <w:rPr>
          <w:i/>
        </w:rPr>
      </w:pPr>
      <w:r w:rsidRPr="00C11335">
        <w:rPr>
          <w:rStyle w:val="EndnoteReference"/>
          <w:position w:val="0"/>
          <w:sz w:val="20"/>
          <w:szCs w:val="18"/>
        </w:rPr>
        <w:endnoteRef/>
      </w:r>
      <w:r w:rsidRPr="00C11335">
        <w:tab/>
      </w:r>
      <w:r w:rsidRPr="00C11335">
        <w:rPr>
          <w:i/>
        </w:rPr>
        <w:t>See</w:t>
      </w:r>
      <w:r w:rsidRPr="00C11335">
        <w:t xml:space="preserve"> Bes-Rastrollo M, Schulze MB, Ruiz-Canela M, et al. "Financial Conflicts of Interest and Reporting Bias Regarding the Association between Sugar-Sweetened Beverages and Weight Gain: A Systematic Review of Systematic Reviews." </w:t>
      </w:r>
      <w:r w:rsidRPr="00C11335">
        <w:rPr>
          <w:i/>
          <w:iCs/>
        </w:rPr>
        <w:t>PLoS medicine</w:t>
      </w:r>
      <w:r w:rsidRPr="00C11335">
        <w:t xml:space="preserve"> 10(12): e1001578, 2013 (finding “Financial conflicts of interest may bias conclusions from SRs on SSB consumption and weight gain or obesity”). Available at: </w:t>
      </w:r>
      <w:r w:rsidRPr="00C11335">
        <w:rPr>
          <w:i/>
          <w:color w:val="00598D"/>
        </w:rPr>
        <w:t>www.plosmedicine.org/article/info%3Adoi%2F10.1371%2Fjournal.pmed.1001578.</w:t>
      </w:r>
      <w:r w:rsidRPr="00C11335">
        <w:rPr>
          <w:i/>
        </w:rPr>
        <w:t xml:space="preserve"> </w:t>
      </w:r>
    </w:p>
  </w:endnote>
  <w:endnote w:id="87">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tab/>
      </w:r>
      <w:r w:rsidRPr="00C11335">
        <w:t xml:space="preserve">United States Department of Agriculture. </w:t>
      </w:r>
      <w:r w:rsidRPr="00C11335">
        <w:rPr>
          <w:i/>
        </w:rPr>
        <w:t xml:space="preserve">Dietary Guidelines for Americans. </w:t>
      </w:r>
      <w:r w:rsidRPr="00C11335">
        <w:t xml:space="preserve">Available at: </w:t>
      </w:r>
      <w:hyperlink r:id="rId76"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cnpp.usda.gov/DietaryGuidelines.htm</w:t>
        </w:r>
      </w:hyperlink>
      <w:r w:rsidRPr="00C11335">
        <w:rPr>
          <w:i/>
          <w:color w:val="00598D"/>
        </w:rPr>
        <w:t xml:space="preserve"> </w:t>
      </w:r>
    </w:p>
  </w:endnote>
  <w:endnote w:id="88">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tab/>
      </w:r>
      <w:r w:rsidRPr="00C11335">
        <w:t xml:space="preserve">Lloyd-Jones DM, Hong Y, Labarthe D, et al. “Defining and Setting National Goals for Cardiovascular Health Promotion and Disease Reduction: The American Heart Association's Strategic Impact Goal Through 2020 and Beyond.” </w:t>
      </w:r>
      <w:r w:rsidRPr="00C11335">
        <w:rPr>
          <w:i/>
        </w:rPr>
        <w:t>Circulation</w:t>
      </w:r>
      <w:r w:rsidRPr="00C11335">
        <w:t xml:space="preserve"> 121(4):586–613, 2010. Available at: </w:t>
      </w:r>
      <w:hyperlink r:id="rId77" w:history="1">
        <w:r w:rsidRPr="00C11335">
          <w:rPr>
            <w:rStyle w:val="Hyperlink"/>
            <w:rFonts w:ascii="Times" w:hAnsi="Times"/>
            <w:i/>
            <w:color w:val="00598D"/>
            <w:szCs w:val="18"/>
            <w:u w:val="none"/>
          </w:rPr>
          <w:t>https://circ.ahajournals.org/content/121/4/586.full.pdf+html</w:t>
        </w:r>
      </w:hyperlink>
      <w:r w:rsidRPr="00C11335">
        <w:rPr>
          <w:i/>
          <w:color w:val="00598D"/>
        </w:rPr>
        <w:t xml:space="preserve"> </w:t>
      </w:r>
    </w:p>
  </w:endnote>
  <w:endnote w:id="89">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Zoellner J, Krzeski E, Harden S, et al. “Qualitative Application of the Theory of Planned Behavior to Understand Beverage Consumption Behaviors among Adults.” </w:t>
      </w:r>
      <w:r w:rsidRPr="00C11335">
        <w:rPr>
          <w:i/>
        </w:rPr>
        <w:t xml:space="preserve">Journal of the Academy of Nutrition and Dietetics </w:t>
      </w:r>
      <w:r w:rsidRPr="00C11335">
        <w:t xml:space="preserve">112(11): 1774-84, 2012. Available at: </w:t>
      </w:r>
      <w:hyperlink r:id="rId78"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ncbi.nlm.nih.gov/pubmed/23102176</w:t>
        </w:r>
      </w:hyperlink>
      <w:r w:rsidRPr="00C11335">
        <w:t xml:space="preserve"> </w:t>
      </w:r>
    </w:p>
  </w:endnote>
  <w:endnote w:id="90">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Rivard C, Smith D, McCann SE, et al., “Taxing Sugar-Sweetened Beverages: a Survey of Knowledge, Attitudes and Behaviours.” </w:t>
      </w:r>
      <w:r w:rsidRPr="00C11335">
        <w:rPr>
          <w:i/>
        </w:rPr>
        <w:t>Public Health Nutrition</w:t>
      </w:r>
      <w:r w:rsidRPr="00C11335">
        <w:t xml:space="preserve">, 15(8): 1355-1361, 2012. Available at: </w:t>
      </w:r>
      <w:hyperlink r:id="rId79"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ncbi.nlm.nih.gov/pubmed/22269063</w:t>
        </w:r>
      </w:hyperlink>
      <w:r w:rsidRPr="00C11335">
        <w:t xml:space="preserve"> </w:t>
      </w:r>
    </w:p>
  </w:endnote>
  <w:endnote w:id="91">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tab/>
      </w:r>
      <w:r w:rsidRPr="00C11335">
        <w:t>Kassem N, Lee JW, Modeste NN, et al. “Understanding Soft Drink Consumption Among Female Adolescents Using the Theory of Planned Behavior.”</w:t>
      </w:r>
      <w:r w:rsidRPr="00C11335">
        <w:rPr>
          <w:i/>
        </w:rPr>
        <w:t xml:space="preserve"> Health Education Research </w:t>
      </w:r>
      <w:r w:rsidRPr="00C11335">
        <w:t xml:space="preserve">18(3): 278-291, 2003. Available at: </w:t>
      </w:r>
      <w:hyperlink r:id="rId80"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ncbi.nlm.nih.gov/pubmed/12828230</w:t>
        </w:r>
      </w:hyperlink>
      <w:r w:rsidRPr="00C11335">
        <w:rPr>
          <w:i/>
          <w:color w:val="00598D"/>
        </w:rPr>
        <w:t xml:space="preserve"> </w:t>
      </w:r>
    </w:p>
  </w:endnote>
  <w:endnote w:id="9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Rivard C, Smith D, McCann SE, et al., </w:t>
      </w:r>
      <w:r w:rsidRPr="00C11335">
        <w:rPr>
          <w:i/>
        </w:rPr>
        <w:t xml:space="preserve">supra </w:t>
      </w:r>
      <w:r w:rsidRPr="00C11335">
        <w:t>note 89.</w:t>
      </w:r>
    </w:p>
  </w:endnote>
  <w:endnote w:id="93">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 xml:space="preserve"> </w:t>
      </w:r>
      <w:r>
        <w:tab/>
      </w:r>
      <w:r w:rsidRPr="00C11335">
        <w:t xml:space="preserve">Huffman L and West DS. “Readiness to Change Sugar Sweetened Beverage Intake Among College Students.” </w:t>
      </w:r>
      <w:r w:rsidRPr="00C11335">
        <w:rPr>
          <w:i/>
        </w:rPr>
        <w:t>Eating Behaviors</w:t>
      </w:r>
      <w:r w:rsidRPr="00C11335">
        <w:t xml:space="preserve"> 8(1):10–14, 2007. Available at: </w:t>
      </w:r>
      <w:hyperlink r:id="rId81"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ncbi.nlm.nih.gov/pubmed/17174846</w:t>
        </w:r>
      </w:hyperlink>
      <w:r w:rsidRPr="00C11335">
        <w:t xml:space="preserve"> </w:t>
      </w:r>
    </w:p>
  </w:endnote>
  <w:endnote w:id="94">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tab/>
      </w:r>
      <w:r w:rsidRPr="00C11335">
        <w:t xml:space="preserve">Hattersley L, Irwin M, King L, et al.  “Determinants and Patterns of Soft Drink Consumption in Young Adults: a Qualitative Analysis.” </w:t>
      </w:r>
      <w:r w:rsidRPr="00C11335">
        <w:rPr>
          <w:i/>
        </w:rPr>
        <w:t>Public Health Nutrition</w:t>
      </w:r>
      <w:r w:rsidRPr="00C11335">
        <w:t xml:space="preserve"> 12(10): 1816–1822, 2009. Available at: </w:t>
      </w:r>
      <w:hyperlink r:id="rId82"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ncbi.nlm.nih.gov/pubmed/19195421</w:t>
        </w:r>
      </w:hyperlink>
      <w:r w:rsidRPr="00C11335">
        <w:rPr>
          <w:i/>
          <w:color w:val="00598D"/>
        </w:rPr>
        <w:t xml:space="preserve"> </w:t>
      </w:r>
    </w:p>
  </w:endnote>
  <w:endnote w:id="95">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ab/>
      </w:r>
      <w:r w:rsidRPr="00C11335">
        <w:rPr>
          <w:i/>
        </w:rPr>
        <w:t xml:space="preserve">Id. </w:t>
      </w:r>
    </w:p>
  </w:endnote>
  <w:endnote w:id="96">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tab/>
      </w:r>
      <w:r w:rsidRPr="00C11335">
        <w:t xml:space="preserve">Wammes B, Breedveld B, Looman C, et al.  “The Impact of a National Mass Media Campaign in The Netherlands on the Prevention of Weight Gain.” </w:t>
      </w:r>
      <w:r w:rsidRPr="00C11335">
        <w:rPr>
          <w:i/>
        </w:rPr>
        <w:t>Public Health Nutrition</w:t>
      </w:r>
      <w:r w:rsidRPr="00C11335">
        <w:t xml:space="preserve"> 8(8), 1250–1257, 2005. Available at: </w:t>
      </w:r>
      <w:hyperlink r:id="rId83"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ncbi.nlm.nih.gov/pubmed/16372920</w:t>
        </w:r>
      </w:hyperlink>
      <w:r w:rsidRPr="00C11335">
        <w:rPr>
          <w:i/>
          <w:color w:val="00598D"/>
        </w:rPr>
        <w:t xml:space="preserve"> </w:t>
      </w:r>
    </w:p>
  </w:endnote>
  <w:endnote w:id="97">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 xml:space="preserve"> </w:t>
      </w:r>
      <w:r>
        <w:tab/>
      </w:r>
      <w:r w:rsidRPr="00C11335">
        <w:t xml:space="preserve">Sinclair S, Hammond D, and Goodman S. “Sociodemographic Differences in the Comprehension of Nutritional Labels on Food Products.” </w:t>
      </w:r>
      <w:r w:rsidRPr="00C11335">
        <w:rPr>
          <w:i/>
        </w:rPr>
        <w:t>Journal of Nutrition Education and Behavior.</w:t>
      </w:r>
      <w:r w:rsidRPr="00C11335">
        <w:t xml:space="preserve"> 45(6):767-772, 2013. Available at: </w:t>
      </w:r>
      <w:hyperlink r:id="rId84"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sciencedirect.com/science/article/pii/S1499404613004697</w:t>
        </w:r>
      </w:hyperlink>
      <w:r w:rsidRPr="00C11335">
        <w:rPr>
          <w:i/>
          <w:color w:val="00598D"/>
        </w:rPr>
        <w:t xml:space="preserve"> </w:t>
      </w:r>
    </w:p>
  </w:endnote>
  <w:endnote w:id="98">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ab/>
        <w:t xml:space="preserve">Hammond D. “Health Warning Messages on Tobacco Products: a Review.” </w:t>
      </w:r>
      <w:r w:rsidRPr="00C11335">
        <w:rPr>
          <w:i/>
          <w:bdr w:val="none" w:sz="0" w:space="0" w:color="auto" w:frame="1"/>
        </w:rPr>
        <w:t>Tobacco Control</w:t>
      </w:r>
      <w:r w:rsidRPr="00C11335">
        <w:rPr>
          <w:bdr w:val="none" w:sz="0" w:space="0" w:color="auto" w:frame="1"/>
        </w:rPr>
        <w:t xml:space="preserve">, 20:327-337, 2011. Available at: </w:t>
      </w:r>
      <w:hyperlink r:id="rId85" w:history="1">
        <w:r w:rsidRPr="00C11335">
          <w:rPr>
            <w:rStyle w:val="Hyperlink"/>
            <w:rFonts w:ascii="Times" w:hAnsi="Times"/>
            <w:i/>
            <w:color w:val="00598D"/>
            <w:szCs w:val="18"/>
            <w:u w:val="none"/>
            <w:bdr w:val="none" w:sz="0" w:space="0" w:color="auto" w:frame="1"/>
          </w:rPr>
          <w:t>http://tobaccocontrol.bmj.com/content/early/2011/05/23/tc.2010.037630.abstract</w:t>
        </w:r>
      </w:hyperlink>
      <w:r w:rsidRPr="00C11335">
        <w:rPr>
          <w:bdr w:val="none" w:sz="0" w:space="0" w:color="auto" w:frame="1"/>
        </w:rPr>
        <w:t xml:space="preserve"> </w:t>
      </w:r>
    </w:p>
  </w:endnote>
  <w:endnote w:id="99">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ab/>
        <w:t xml:space="preserve">Cameron LD, Pepper JK, and Brewer NT. “Responses of Young Adults to Graphic Warning Labels for Cigarette Packages.” </w:t>
      </w:r>
      <w:r w:rsidRPr="00C11335">
        <w:rPr>
          <w:i/>
        </w:rPr>
        <w:t xml:space="preserve">Tobacco Control, </w:t>
      </w:r>
      <w:r w:rsidRPr="00C11335">
        <w:t xml:space="preserve">2013. Available at: </w:t>
      </w:r>
      <w:hyperlink r:id="rId86"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ncbi.nlm.nih.gov/pubmed/23624558</w:t>
        </w:r>
      </w:hyperlink>
      <w:r w:rsidRPr="00C11335">
        <w:rPr>
          <w:i/>
          <w:color w:val="00598D"/>
        </w:rPr>
        <w:t xml:space="preserve">  </w:t>
      </w:r>
    </w:p>
  </w:endnote>
  <w:endnote w:id="100">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ab/>
        <w:t xml:space="preserve">Hankin J, Firestone I, Sloan J, et al.  “The Impact of the Alcohol Warning Label on Drinking during Pregnancy.” </w:t>
      </w:r>
      <w:r w:rsidRPr="00C11335">
        <w:rPr>
          <w:i/>
        </w:rPr>
        <w:t xml:space="preserve">Journal of Public Policy &amp; Marketing, </w:t>
      </w:r>
      <w:r w:rsidRPr="00C11335">
        <w:t xml:space="preserve">12(1):10-18, 1993. Available at: </w:t>
      </w:r>
      <w:hyperlink r:id="rId87"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jstor.org/stable/30000107</w:t>
        </w:r>
      </w:hyperlink>
      <w:r w:rsidRPr="00C11335">
        <w:rPr>
          <w:i/>
          <w:color w:val="00598D"/>
        </w:rPr>
        <w:t xml:space="preserve"> </w:t>
      </w:r>
    </w:p>
  </w:endnote>
  <w:endnote w:id="101">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ab/>
        <w:t xml:space="preserve">Sutherland LA, Kaley LA, and Fischer L “Guiding Stars: The Effect of a Nutrition Navigation Program on Consumer Purchases at the Supermarket.” </w:t>
      </w:r>
      <w:r w:rsidRPr="00C11335">
        <w:rPr>
          <w:i/>
        </w:rPr>
        <w:t>American Journal of Clinical Nutrition</w:t>
      </w:r>
      <w:r w:rsidRPr="00C11335">
        <w:t xml:space="preserve"> 91(4): 1090S-1094S, 2010. Available at: </w:t>
      </w:r>
      <w:hyperlink r:id="rId88"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ncbi.nlm.nih.gov/pubmed/20147468</w:t>
        </w:r>
      </w:hyperlink>
    </w:p>
  </w:endnote>
  <w:endnote w:id="102">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ab/>
        <w:t xml:space="preserve">Sonnenberg L, Gelsomin E, Levy DE, et al.  “A Traffic Light Food Labeling Intervention Increases Consumer Awareness of Health and Healthy Choices at the F-purchase.” </w:t>
      </w:r>
      <w:r w:rsidRPr="00C11335">
        <w:rPr>
          <w:i/>
        </w:rPr>
        <w:t xml:space="preserve">Preventive Medicine, </w:t>
      </w:r>
      <w:r w:rsidRPr="00C11335">
        <w:t xml:space="preserve">57(4): 253-257, 2013. Available at: </w:t>
      </w:r>
      <w:hyperlink r:id="rId89"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sciencedirect.com/science/article/pii/S0091743513002259</w:t>
        </w:r>
      </w:hyperlink>
    </w:p>
  </w:endnote>
  <w:endnote w:id="103">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ab/>
        <w:t xml:space="preserve">Gittelsohn J, Song HJ, Suratkar S, et al. “An Urban Food Store Intervention Positively Affects Food-Related Psychosocial Variables and Food Behaviors.” </w:t>
      </w:r>
      <w:r w:rsidRPr="00C11335">
        <w:rPr>
          <w:i/>
        </w:rPr>
        <w:t>Health Education &amp; Behavior,</w:t>
      </w:r>
      <w:r w:rsidRPr="00C11335">
        <w:t xml:space="preserve"> 37(3): 390-402, 2010. Available at: </w:t>
      </w:r>
      <w:hyperlink r:id="rId90" w:history="1">
        <w:r w:rsidRPr="00C11335">
          <w:rPr>
            <w:rStyle w:val="Hyperlink"/>
            <w:rFonts w:ascii="Times" w:hAnsi="Times"/>
            <w:i/>
            <w:color w:val="00598D"/>
            <w:szCs w:val="18"/>
            <w:u w:val="none"/>
          </w:rPr>
          <w:t>http://heb.sagepub.com/content/37/3/390.short</w:t>
        </w:r>
      </w:hyperlink>
    </w:p>
  </w:endnote>
  <w:endnote w:id="104">
    <w:p w:rsidR="00DE5F1C" w:rsidRPr="00C11335" w:rsidRDefault="00DE5F1C" w:rsidP="00C11335">
      <w:pPr>
        <w:pStyle w:val="EndnoteText10"/>
        <w:ind w:left="270" w:hanging="270"/>
      </w:pPr>
      <w:r w:rsidRPr="00C11335">
        <w:rPr>
          <w:rStyle w:val="EndnoteReference"/>
          <w:rFonts w:ascii="Times" w:hAnsi="Times"/>
          <w:position w:val="0"/>
          <w:sz w:val="20"/>
          <w:szCs w:val="18"/>
        </w:rPr>
        <w:endnoteRef/>
      </w:r>
      <w:r w:rsidRPr="00C11335">
        <w:tab/>
        <w:t xml:space="preserve">Bleich SN, Herring BJ, Flagg DD, et al  “Reduction in Purchases of Sugar-Sweetened Beverages Among Low-Income Black Adolescents After Exposure to Caloric Information.” </w:t>
      </w:r>
      <w:r w:rsidRPr="00C11335">
        <w:rPr>
          <w:i/>
        </w:rPr>
        <w:t xml:space="preserve">American Journal of Public Health, </w:t>
      </w:r>
      <w:r w:rsidRPr="00C11335">
        <w:t xml:space="preserve">102(2):329-35, 2012. Available at: </w:t>
      </w:r>
      <w:hyperlink r:id="rId91"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ncbi.nlm.nih.gov/pubmed/22390447</w:t>
        </w:r>
      </w:hyperlink>
      <w:r w:rsidRPr="00C11335">
        <w:rPr>
          <w:rStyle w:val="Hyperlink"/>
          <w:rFonts w:ascii="Times" w:hAnsi="Times"/>
          <w:i/>
          <w:color w:val="00598D"/>
          <w:szCs w:val="18"/>
          <w:u w:val="none"/>
        </w:rPr>
        <w:t>;</w:t>
      </w:r>
      <w:r w:rsidRPr="00C11335">
        <w:rPr>
          <w:rStyle w:val="Hyperlink"/>
          <w:rFonts w:ascii="Times" w:hAnsi="Times"/>
          <w:szCs w:val="18"/>
        </w:rPr>
        <w:t xml:space="preserve"> </w:t>
      </w:r>
      <w:r w:rsidRPr="00C11335">
        <w:t xml:space="preserve">Bleich SN, Barry CL, Gary-Webb TL, Herring BJ. “Reducing Sugar-Sweetened Beverage Consumption by Providing Caloric Information: How Black Adolescents Alter Their Purchases and Whether the Effects Persist.” </w:t>
      </w:r>
      <w:r w:rsidRPr="00C11335">
        <w:rPr>
          <w:i/>
        </w:rPr>
        <w:t>American Journal of Public Health</w:t>
      </w:r>
      <w:r w:rsidRPr="00C11335">
        <w:t>, online October 16, 2014.</w:t>
      </w:r>
    </w:p>
  </w:endnote>
  <w:endnote w:id="105">
    <w:p w:rsidR="00DE5F1C" w:rsidRPr="00C11335" w:rsidRDefault="00DE5F1C" w:rsidP="00C11335">
      <w:pPr>
        <w:pStyle w:val="EndnoteText10"/>
        <w:ind w:left="270" w:hanging="270"/>
        <w:rPr>
          <w:i/>
          <w:color w:val="00598D"/>
        </w:rPr>
      </w:pPr>
      <w:r w:rsidRPr="00C11335">
        <w:rPr>
          <w:rStyle w:val="EndnoteReference"/>
          <w:rFonts w:ascii="Times" w:hAnsi="Times"/>
          <w:position w:val="0"/>
          <w:sz w:val="20"/>
          <w:szCs w:val="18"/>
        </w:rPr>
        <w:endnoteRef/>
      </w:r>
      <w:r w:rsidRPr="00C11335">
        <w:tab/>
        <w:t xml:space="preserve">Adams JM, Hart W, Gilmer L, et al.  “Concrete Images of the Sugar Content in Sugar-Sweetened Beverages Reduces Attraction to and Selection of These Beverages.” </w:t>
      </w:r>
      <w:r w:rsidRPr="00C11335">
        <w:rPr>
          <w:i/>
          <w:iCs/>
        </w:rPr>
        <w:t>Appetite</w:t>
      </w:r>
      <w:r w:rsidRPr="00C11335">
        <w:t xml:space="preserve">, 2014. Available at: </w:t>
      </w:r>
      <w:hyperlink r:id="rId92" w:history="1">
        <w:r w:rsidR="009D4F19">
          <w:rPr>
            <w:rStyle w:val="Hyperlink"/>
            <w:rFonts w:ascii="Times" w:hAnsi="Times"/>
            <w:i/>
            <w:color w:val="00598D"/>
            <w:szCs w:val="18"/>
            <w:u w:val="none"/>
          </w:rPr>
          <w:t>www.</w:t>
        </w:r>
        <w:r w:rsidRPr="00C11335">
          <w:rPr>
            <w:rStyle w:val="Hyperlink"/>
            <w:rFonts w:ascii="Times" w:hAnsi="Times"/>
            <w:i/>
            <w:color w:val="00598D"/>
            <w:szCs w:val="18"/>
            <w:u w:val="none"/>
          </w:rPr>
          <w:t>ncbi.nlm.nih.gov/pubmed/25108238</w:t>
        </w:r>
      </w:hyperlink>
      <w:r w:rsidRPr="00C11335">
        <w:rPr>
          <w:i/>
          <w:color w:val="00598D"/>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1C" w:rsidRDefault="00DE5F1C">
    <w:pPr>
      <w:pStyle w:val="Center"/>
      <w:widowControl/>
      <w:tabs>
        <w:tab w:val="clear" w:pos="1800"/>
        <w:tab w:val="left" w:pos="1890"/>
      </w:tabs>
      <w:jc w:val="left"/>
      <w:outlineLvl w:val="0"/>
      <w:rPr>
        <w:i/>
        <w:color w:val="767878"/>
        <w:sz w:val="20"/>
      </w:rPr>
    </w:pPr>
    <w:r w:rsidRPr="00AC66EA">
      <w:rPr>
        <w:i/>
        <w:color w:val="767878"/>
        <w:sz w:val="20"/>
      </w:rPr>
      <w:t>Findings for</w:t>
    </w:r>
    <w:r w:rsidR="003A3CC1" w:rsidRPr="00AC66EA">
      <w:rPr>
        <w:i/>
        <w:color w:val="767878"/>
        <w:sz w:val="20"/>
      </w:rPr>
      <w:t xml:space="preserve"> Model Legislation</w:t>
    </w:r>
    <w:r w:rsidRPr="00AC66EA">
      <w:rPr>
        <w:i/>
        <w:color w:val="767878"/>
        <w:sz w:val="20"/>
      </w:rPr>
      <w:t xml:space="preserve"> Requiring a Safety Warning for Sugar-Sweetened Beverages</w:t>
    </w:r>
    <w:r w:rsidR="00AC66EA">
      <w:rPr>
        <w:i/>
        <w:color w:val="767878"/>
        <w:sz w:val="20"/>
      </w:rPr>
      <w:t xml:space="preserve"> </w:t>
    </w:r>
    <w:r w:rsidR="00AC66EA">
      <w:rPr>
        <w:rStyle w:val="PageNumber"/>
        <w:i/>
      </w:rPr>
      <w:t xml:space="preserve">                       </w:t>
    </w:r>
    <w:r w:rsidR="00A94E9E">
      <w:rPr>
        <w:rStyle w:val="PageNumber"/>
        <w:i/>
      </w:rPr>
      <w:fldChar w:fldCharType="begin"/>
    </w:r>
    <w:r>
      <w:rPr>
        <w:rStyle w:val="PageNumber"/>
        <w:i/>
      </w:rPr>
      <w:instrText xml:space="preserve"> PAGE </w:instrText>
    </w:r>
    <w:r w:rsidR="00A94E9E">
      <w:rPr>
        <w:rStyle w:val="PageNumber"/>
        <w:i/>
      </w:rPr>
      <w:fldChar w:fldCharType="separate"/>
    </w:r>
    <w:r w:rsidR="008E7D99">
      <w:rPr>
        <w:rStyle w:val="PageNumber"/>
        <w:i/>
        <w:noProof/>
      </w:rPr>
      <w:t>4</w:t>
    </w:r>
    <w:r w:rsidR="00A94E9E">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1C" w:rsidRPr="00933868" w:rsidRDefault="00DE5F1C"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DE5F1C" w:rsidRDefault="00DE5F1C">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1C" w:rsidRDefault="00DE5F1C">
      <w:r>
        <w:separator/>
      </w:r>
    </w:p>
  </w:footnote>
  <w:footnote w:type="continuationSeparator" w:id="0">
    <w:p w:rsidR="00DE5F1C" w:rsidRDefault="00DE5F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1C" w:rsidRDefault="00DE5F1C">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F1C" w:rsidRDefault="00DE5F1C">
    <w:pPr>
      <w:tabs>
        <w:tab w:val="left" w:pos="1552"/>
      </w:tabs>
      <w:ind w:left="-1800"/>
    </w:pPr>
    <w:r>
      <w:tab/>
    </w:r>
  </w:p>
  <w:p w:rsidR="00DE5F1C" w:rsidRDefault="00DE5F1C">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72FDCA"/>
    <w:lvl w:ilvl="0">
      <w:start w:val="1"/>
      <w:numFmt w:val="lowerLetter"/>
      <w:pStyle w:val="bullets-12"/>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C27702D"/>
    <w:multiLevelType w:val="hybridMultilevel"/>
    <w:tmpl w:val="7B303E68"/>
    <w:lvl w:ilvl="0" w:tplc="BF6E8C86">
      <w:numFmt w:val="bullet"/>
      <w:lvlText w:val=""/>
      <w:lvlJc w:val="left"/>
      <w:pPr>
        <w:ind w:left="1350" w:hanging="360"/>
      </w:pPr>
      <w:rPr>
        <w:rFonts w:ascii="Symbol" w:eastAsiaTheme="minorEastAsia" w:hAnsi="Symbol" w:cs="Courier New" w:hint="default"/>
      </w:rPr>
    </w:lvl>
    <w:lvl w:ilvl="1" w:tplc="04090003" w:tentative="1">
      <w:start w:val="1"/>
      <w:numFmt w:val="bullet"/>
      <w:lvlText w:val="o"/>
      <w:lvlJc w:val="left"/>
      <w:pPr>
        <w:ind w:left="2070" w:hanging="360"/>
      </w:pPr>
      <w:rPr>
        <w:rFonts w:ascii="Courier New" w:hAnsi="Courier New" w:cs="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Symbo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Symbol"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0F42061"/>
    <w:multiLevelType w:val="multilevel"/>
    <w:tmpl w:val="BB0C3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A51A8"/>
    <w:multiLevelType w:val="hybridMultilevel"/>
    <w:tmpl w:val="D08414C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Aria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Aria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Arial"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1BD74D7B"/>
    <w:multiLevelType w:val="hybridMultilevel"/>
    <w:tmpl w:val="34E6A39A"/>
    <w:lvl w:ilvl="0" w:tplc="48FC4186">
      <w:start w:val="1"/>
      <w:numFmt w:val="lowerRoman"/>
      <w:lvlText w:val="(%1)"/>
      <w:lvlJc w:val="left"/>
      <w:pPr>
        <w:ind w:left="1440"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0">
    <w:nsid w:val="216147FB"/>
    <w:multiLevelType w:val="hybridMultilevel"/>
    <w:tmpl w:val="2DF09908"/>
    <w:lvl w:ilvl="0" w:tplc="4BC2BD5A">
      <w:start w:val="1"/>
      <w:numFmt w:val="bullet"/>
      <w:pStyle w:val="bullets"/>
      <w:lvlText w:val=""/>
      <w:lvlJc w:val="left"/>
      <w:pPr>
        <w:tabs>
          <w:tab w:val="num" w:pos="720"/>
        </w:tabs>
        <w:ind w:left="720" w:hanging="360"/>
      </w:pPr>
      <w:rPr>
        <w:rFonts w:ascii="Symbol" w:hAnsi="Symbol" w:hint="default"/>
      </w:rPr>
    </w:lvl>
    <w:lvl w:ilvl="1" w:tplc="C01EC058">
      <w:start w:val="1"/>
      <w:numFmt w:val="bullet"/>
      <w:lvlText w:val="o"/>
      <w:lvlJc w:val="left"/>
      <w:pPr>
        <w:tabs>
          <w:tab w:val="num" w:pos="1440"/>
        </w:tabs>
        <w:ind w:left="1440" w:hanging="360"/>
      </w:pPr>
      <w:rPr>
        <w:rFonts w:ascii="Courier New" w:hAnsi="Courier New" w:hint="default"/>
      </w:rPr>
    </w:lvl>
    <w:lvl w:ilvl="2" w:tplc="7F70800A">
      <w:start w:val="1"/>
      <w:numFmt w:val="bullet"/>
      <w:lvlText w:val=""/>
      <w:lvlJc w:val="left"/>
      <w:pPr>
        <w:tabs>
          <w:tab w:val="num" w:pos="2160"/>
        </w:tabs>
        <w:ind w:left="2160" w:hanging="360"/>
      </w:pPr>
      <w:rPr>
        <w:rFonts w:ascii="Wingdings" w:hAnsi="Wingdings" w:hint="default"/>
      </w:rPr>
    </w:lvl>
    <w:lvl w:ilvl="3" w:tplc="88C0C0E4" w:tentative="1">
      <w:start w:val="1"/>
      <w:numFmt w:val="bullet"/>
      <w:lvlText w:val=""/>
      <w:lvlJc w:val="left"/>
      <w:pPr>
        <w:tabs>
          <w:tab w:val="num" w:pos="2880"/>
        </w:tabs>
        <w:ind w:left="2880" w:hanging="360"/>
      </w:pPr>
      <w:rPr>
        <w:rFonts w:ascii="Symbol" w:hAnsi="Symbol" w:hint="default"/>
      </w:rPr>
    </w:lvl>
    <w:lvl w:ilvl="4" w:tplc="74D44358" w:tentative="1">
      <w:start w:val="1"/>
      <w:numFmt w:val="bullet"/>
      <w:lvlText w:val="o"/>
      <w:lvlJc w:val="left"/>
      <w:pPr>
        <w:tabs>
          <w:tab w:val="num" w:pos="3600"/>
        </w:tabs>
        <w:ind w:left="3600" w:hanging="360"/>
      </w:pPr>
      <w:rPr>
        <w:rFonts w:ascii="Courier New" w:hAnsi="Courier New" w:hint="default"/>
      </w:rPr>
    </w:lvl>
    <w:lvl w:ilvl="5" w:tplc="103E8486" w:tentative="1">
      <w:start w:val="1"/>
      <w:numFmt w:val="bullet"/>
      <w:lvlText w:val=""/>
      <w:lvlJc w:val="left"/>
      <w:pPr>
        <w:tabs>
          <w:tab w:val="num" w:pos="4320"/>
        </w:tabs>
        <w:ind w:left="4320" w:hanging="360"/>
      </w:pPr>
      <w:rPr>
        <w:rFonts w:ascii="Wingdings" w:hAnsi="Wingdings" w:hint="default"/>
      </w:rPr>
    </w:lvl>
    <w:lvl w:ilvl="6" w:tplc="8B6E8F2A" w:tentative="1">
      <w:start w:val="1"/>
      <w:numFmt w:val="bullet"/>
      <w:lvlText w:val=""/>
      <w:lvlJc w:val="left"/>
      <w:pPr>
        <w:tabs>
          <w:tab w:val="num" w:pos="5040"/>
        </w:tabs>
        <w:ind w:left="5040" w:hanging="360"/>
      </w:pPr>
      <w:rPr>
        <w:rFonts w:ascii="Symbol" w:hAnsi="Symbol" w:hint="default"/>
      </w:rPr>
    </w:lvl>
    <w:lvl w:ilvl="7" w:tplc="C186BF1C" w:tentative="1">
      <w:start w:val="1"/>
      <w:numFmt w:val="bullet"/>
      <w:lvlText w:val="o"/>
      <w:lvlJc w:val="left"/>
      <w:pPr>
        <w:tabs>
          <w:tab w:val="num" w:pos="5760"/>
        </w:tabs>
        <w:ind w:left="5760" w:hanging="360"/>
      </w:pPr>
      <w:rPr>
        <w:rFonts w:ascii="Courier New" w:hAnsi="Courier New" w:hint="default"/>
      </w:rPr>
    </w:lvl>
    <w:lvl w:ilvl="8" w:tplc="176CDB1E" w:tentative="1">
      <w:start w:val="1"/>
      <w:numFmt w:val="bullet"/>
      <w:lvlText w:val=""/>
      <w:lvlJc w:val="left"/>
      <w:pPr>
        <w:tabs>
          <w:tab w:val="num" w:pos="6480"/>
        </w:tabs>
        <w:ind w:left="6480" w:hanging="360"/>
      </w:pPr>
      <w:rPr>
        <w:rFonts w:ascii="Wingdings" w:hAnsi="Wingdings" w:hint="default"/>
      </w:rPr>
    </w:lvl>
  </w:abstractNum>
  <w:abstractNum w:abstractNumId="11">
    <w:nsid w:val="224322F7"/>
    <w:multiLevelType w:val="hybridMultilevel"/>
    <w:tmpl w:val="01F219FC"/>
    <w:lvl w:ilvl="0" w:tplc="543A9692">
      <w:start w:val="1"/>
      <w:numFmt w:val="lowerRoman"/>
      <w:pStyle w:val="bulletsi"/>
      <w:lvlText w:val="(%1)"/>
      <w:lvlJc w:val="left"/>
      <w:pPr>
        <w:ind w:left="1080" w:hanging="360"/>
      </w:pPr>
      <w:rPr>
        <w:rFonts w:hint="default"/>
        <w:b w:val="0"/>
      </w:rPr>
    </w:lvl>
    <w:lvl w:ilvl="1" w:tplc="CEC044BE">
      <w:start w:val="1"/>
      <w:numFmt w:val="lowerLetter"/>
      <w:lvlText w:val="%2."/>
      <w:lvlJc w:val="left"/>
      <w:pPr>
        <w:ind w:left="1440" w:hanging="360"/>
      </w:pPr>
    </w:lvl>
    <w:lvl w:ilvl="2" w:tplc="B1A6AEEA" w:tentative="1">
      <w:start w:val="1"/>
      <w:numFmt w:val="lowerRoman"/>
      <w:lvlText w:val="%3."/>
      <w:lvlJc w:val="right"/>
      <w:pPr>
        <w:ind w:left="2160" w:hanging="180"/>
      </w:pPr>
    </w:lvl>
    <w:lvl w:ilvl="3" w:tplc="B1AEE7AA" w:tentative="1">
      <w:start w:val="1"/>
      <w:numFmt w:val="decimal"/>
      <w:lvlText w:val="%4."/>
      <w:lvlJc w:val="left"/>
      <w:pPr>
        <w:ind w:left="2880" w:hanging="360"/>
      </w:pPr>
    </w:lvl>
    <w:lvl w:ilvl="4" w:tplc="EC32C618" w:tentative="1">
      <w:start w:val="1"/>
      <w:numFmt w:val="lowerLetter"/>
      <w:lvlText w:val="%5."/>
      <w:lvlJc w:val="left"/>
      <w:pPr>
        <w:ind w:left="3600" w:hanging="360"/>
      </w:pPr>
    </w:lvl>
    <w:lvl w:ilvl="5" w:tplc="3730A1E4" w:tentative="1">
      <w:start w:val="1"/>
      <w:numFmt w:val="lowerRoman"/>
      <w:lvlText w:val="%6."/>
      <w:lvlJc w:val="right"/>
      <w:pPr>
        <w:ind w:left="4320" w:hanging="180"/>
      </w:pPr>
    </w:lvl>
    <w:lvl w:ilvl="6" w:tplc="37ECAB04" w:tentative="1">
      <w:start w:val="1"/>
      <w:numFmt w:val="decimal"/>
      <w:lvlText w:val="%7."/>
      <w:lvlJc w:val="left"/>
      <w:pPr>
        <w:ind w:left="5040" w:hanging="360"/>
      </w:pPr>
    </w:lvl>
    <w:lvl w:ilvl="7" w:tplc="4D9817AC" w:tentative="1">
      <w:start w:val="1"/>
      <w:numFmt w:val="lowerLetter"/>
      <w:lvlText w:val="%8."/>
      <w:lvlJc w:val="left"/>
      <w:pPr>
        <w:ind w:left="5760" w:hanging="360"/>
      </w:pPr>
    </w:lvl>
    <w:lvl w:ilvl="8" w:tplc="9B0EF9F0" w:tentative="1">
      <w:start w:val="1"/>
      <w:numFmt w:val="lowerRoman"/>
      <w:lvlText w:val="%9."/>
      <w:lvlJc w:val="right"/>
      <w:pPr>
        <w:ind w:left="6480" w:hanging="180"/>
      </w:pPr>
    </w:lvl>
  </w:abstractNum>
  <w:abstractNum w:abstractNumId="12">
    <w:nsid w:val="315F47BF"/>
    <w:multiLevelType w:val="hybridMultilevel"/>
    <w:tmpl w:val="37808B42"/>
    <w:lvl w:ilvl="0" w:tplc="3878CCE8">
      <w:start w:val="1"/>
      <w:numFmt w:val="bullet"/>
      <w:pStyle w:val="HTMLCite"/>
      <w:lvlText w:val=""/>
      <w:lvlJc w:val="left"/>
      <w:pPr>
        <w:ind w:left="1440" w:hanging="360"/>
      </w:pPr>
      <w:rPr>
        <w:rFonts w:ascii="Symbol" w:hAnsi="Symbol" w:hint="default"/>
      </w:rPr>
    </w:lvl>
    <w:lvl w:ilvl="1" w:tplc="70560AAC" w:tentative="1">
      <w:start w:val="1"/>
      <w:numFmt w:val="bullet"/>
      <w:lvlText w:val="o"/>
      <w:lvlJc w:val="left"/>
      <w:pPr>
        <w:ind w:left="2160" w:hanging="360"/>
      </w:pPr>
      <w:rPr>
        <w:rFonts w:ascii="Courier New" w:hAnsi="Courier New" w:hint="default"/>
      </w:rPr>
    </w:lvl>
    <w:lvl w:ilvl="2" w:tplc="D1124534" w:tentative="1">
      <w:start w:val="1"/>
      <w:numFmt w:val="bullet"/>
      <w:lvlText w:val=""/>
      <w:lvlJc w:val="left"/>
      <w:pPr>
        <w:ind w:left="2880" w:hanging="360"/>
      </w:pPr>
      <w:rPr>
        <w:rFonts w:ascii="Wingdings" w:hAnsi="Wingdings" w:hint="default"/>
      </w:rPr>
    </w:lvl>
    <w:lvl w:ilvl="3" w:tplc="661A76D8" w:tentative="1">
      <w:start w:val="1"/>
      <w:numFmt w:val="bullet"/>
      <w:lvlText w:val=""/>
      <w:lvlJc w:val="left"/>
      <w:pPr>
        <w:ind w:left="3600" w:hanging="360"/>
      </w:pPr>
      <w:rPr>
        <w:rFonts w:ascii="Symbol" w:hAnsi="Symbol" w:hint="default"/>
      </w:rPr>
    </w:lvl>
    <w:lvl w:ilvl="4" w:tplc="BA2CC050" w:tentative="1">
      <w:start w:val="1"/>
      <w:numFmt w:val="bullet"/>
      <w:lvlText w:val="o"/>
      <w:lvlJc w:val="left"/>
      <w:pPr>
        <w:ind w:left="4320" w:hanging="360"/>
      </w:pPr>
      <w:rPr>
        <w:rFonts w:ascii="Courier New" w:hAnsi="Courier New" w:hint="default"/>
      </w:rPr>
    </w:lvl>
    <w:lvl w:ilvl="5" w:tplc="6C1262AC" w:tentative="1">
      <w:start w:val="1"/>
      <w:numFmt w:val="bullet"/>
      <w:lvlText w:val=""/>
      <w:lvlJc w:val="left"/>
      <w:pPr>
        <w:ind w:left="5040" w:hanging="360"/>
      </w:pPr>
      <w:rPr>
        <w:rFonts w:ascii="Wingdings" w:hAnsi="Wingdings" w:hint="default"/>
      </w:rPr>
    </w:lvl>
    <w:lvl w:ilvl="6" w:tplc="FD4AB488" w:tentative="1">
      <w:start w:val="1"/>
      <w:numFmt w:val="bullet"/>
      <w:lvlText w:val=""/>
      <w:lvlJc w:val="left"/>
      <w:pPr>
        <w:ind w:left="5760" w:hanging="360"/>
      </w:pPr>
      <w:rPr>
        <w:rFonts w:ascii="Symbol" w:hAnsi="Symbol" w:hint="default"/>
      </w:rPr>
    </w:lvl>
    <w:lvl w:ilvl="7" w:tplc="581448E0" w:tentative="1">
      <w:start w:val="1"/>
      <w:numFmt w:val="bullet"/>
      <w:lvlText w:val="o"/>
      <w:lvlJc w:val="left"/>
      <w:pPr>
        <w:ind w:left="6480" w:hanging="360"/>
      </w:pPr>
      <w:rPr>
        <w:rFonts w:ascii="Courier New" w:hAnsi="Courier New" w:hint="default"/>
      </w:rPr>
    </w:lvl>
    <w:lvl w:ilvl="8" w:tplc="234C9158" w:tentative="1">
      <w:start w:val="1"/>
      <w:numFmt w:val="bullet"/>
      <w:lvlText w:val=""/>
      <w:lvlJc w:val="left"/>
      <w:pPr>
        <w:ind w:left="7200" w:hanging="360"/>
      </w:pPr>
      <w:rPr>
        <w:rFonts w:ascii="Wingdings" w:hAnsi="Wingdings" w:hint="default"/>
      </w:rPr>
    </w:lvl>
  </w:abstractNum>
  <w:abstractNum w:abstractNumId="13">
    <w:nsid w:val="357055E4"/>
    <w:multiLevelType w:val="hybridMultilevel"/>
    <w:tmpl w:val="B110569A"/>
    <w:lvl w:ilvl="0" w:tplc="F014F320">
      <w:start w:val="1"/>
      <w:numFmt w:val="lowerRoman"/>
      <w:pStyle w:val="iibullets"/>
      <w:lvlText w:val="(%1)"/>
      <w:lvlJc w:val="left"/>
      <w:pPr>
        <w:ind w:left="1354" w:hanging="360"/>
      </w:pPr>
      <w:rPr>
        <w:rFonts w:hint="default"/>
        <w:b w:val="0"/>
      </w:rPr>
    </w:lvl>
    <w:lvl w:ilvl="1" w:tplc="04090019">
      <w:start w:val="1"/>
      <w:numFmt w:val="lowerLetter"/>
      <w:lvlText w:val="%2."/>
      <w:lvlJc w:val="left"/>
      <w:pPr>
        <w:ind w:left="454" w:hanging="360"/>
      </w:pPr>
    </w:lvl>
    <w:lvl w:ilvl="2" w:tplc="0409001B">
      <w:start w:val="1"/>
      <w:numFmt w:val="lowerRoman"/>
      <w:lvlText w:val="%3."/>
      <w:lvlJc w:val="right"/>
      <w:pPr>
        <w:ind w:left="1174" w:hanging="180"/>
      </w:pPr>
    </w:lvl>
    <w:lvl w:ilvl="3" w:tplc="0409000F" w:tentative="1">
      <w:start w:val="1"/>
      <w:numFmt w:val="decimal"/>
      <w:lvlText w:val="%4."/>
      <w:lvlJc w:val="left"/>
      <w:pPr>
        <w:ind w:left="1894" w:hanging="360"/>
      </w:pPr>
    </w:lvl>
    <w:lvl w:ilvl="4" w:tplc="04090019" w:tentative="1">
      <w:start w:val="1"/>
      <w:numFmt w:val="lowerLetter"/>
      <w:lvlText w:val="%5."/>
      <w:lvlJc w:val="left"/>
      <w:pPr>
        <w:ind w:left="2614" w:hanging="360"/>
      </w:pPr>
    </w:lvl>
    <w:lvl w:ilvl="5" w:tplc="0409001B" w:tentative="1">
      <w:start w:val="1"/>
      <w:numFmt w:val="lowerRoman"/>
      <w:lvlText w:val="%6."/>
      <w:lvlJc w:val="right"/>
      <w:pPr>
        <w:ind w:left="3334" w:hanging="180"/>
      </w:pPr>
    </w:lvl>
    <w:lvl w:ilvl="6" w:tplc="0409000F" w:tentative="1">
      <w:start w:val="1"/>
      <w:numFmt w:val="decimal"/>
      <w:lvlText w:val="%7."/>
      <w:lvlJc w:val="left"/>
      <w:pPr>
        <w:ind w:left="4054" w:hanging="360"/>
      </w:pPr>
    </w:lvl>
    <w:lvl w:ilvl="7" w:tplc="04090019" w:tentative="1">
      <w:start w:val="1"/>
      <w:numFmt w:val="lowerLetter"/>
      <w:lvlText w:val="%8."/>
      <w:lvlJc w:val="left"/>
      <w:pPr>
        <w:ind w:left="4774" w:hanging="360"/>
      </w:pPr>
    </w:lvl>
    <w:lvl w:ilvl="8" w:tplc="0409001B" w:tentative="1">
      <w:start w:val="1"/>
      <w:numFmt w:val="lowerRoman"/>
      <w:lvlText w:val="%9."/>
      <w:lvlJc w:val="right"/>
      <w:pPr>
        <w:ind w:left="5494" w:hanging="180"/>
      </w:pPr>
    </w:lvl>
  </w:abstractNum>
  <w:abstractNum w:abstractNumId="14">
    <w:nsid w:val="38F14511"/>
    <w:multiLevelType w:val="hybridMultilevel"/>
    <w:tmpl w:val="A46C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530E1"/>
    <w:multiLevelType w:val="multilevel"/>
    <w:tmpl w:val="36A47D6C"/>
    <w:lvl w:ilvl="0">
      <w:start w:val="1"/>
      <w:numFmt w:val="decimal"/>
      <w:pStyle w:val="bullets-12"/>
      <w:lvlText w:val="(%1)"/>
      <w:lvlJc w:val="left"/>
      <w:pPr>
        <w:ind w:left="12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D0750EC"/>
    <w:multiLevelType w:val="hybridMultilevel"/>
    <w:tmpl w:val="6904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F11BC"/>
    <w:multiLevelType w:val="hybridMultilevel"/>
    <w:tmpl w:val="13C2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75488"/>
    <w:multiLevelType w:val="multilevel"/>
    <w:tmpl w:val="3D185412"/>
    <w:lvl w:ilvl="0">
      <w:start w:val="1"/>
      <w:numFmt w:val="lowerRoman"/>
      <w:lvlText w:val="%1."/>
      <w:lvlJc w:val="left"/>
      <w:pPr>
        <w:ind w:left="19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355618"/>
    <w:multiLevelType w:val="hybridMultilevel"/>
    <w:tmpl w:val="F418FB8A"/>
    <w:lvl w:ilvl="0" w:tplc="3FF4D200">
      <w:start w:val="1"/>
      <w:numFmt w:val="decimal"/>
      <w:pStyle w:val="bullets1"/>
      <w:lvlText w:val="%1."/>
      <w:lvlJc w:val="left"/>
      <w:pPr>
        <w:ind w:left="3600" w:hanging="360"/>
      </w:pPr>
      <w:rPr>
        <w:rFonts w:hint="default"/>
      </w:rPr>
    </w:lvl>
    <w:lvl w:ilvl="1" w:tplc="0B225B5E" w:tentative="1">
      <w:start w:val="1"/>
      <w:numFmt w:val="lowerLetter"/>
      <w:lvlText w:val="%2."/>
      <w:lvlJc w:val="left"/>
      <w:pPr>
        <w:ind w:left="1440" w:hanging="360"/>
      </w:pPr>
    </w:lvl>
    <w:lvl w:ilvl="2" w:tplc="9D646B8C" w:tentative="1">
      <w:start w:val="1"/>
      <w:numFmt w:val="lowerRoman"/>
      <w:lvlText w:val="%3."/>
      <w:lvlJc w:val="right"/>
      <w:pPr>
        <w:ind w:left="2160" w:hanging="180"/>
      </w:pPr>
    </w:lvl>
    <w:lvl w:ilvl="3" w:tplc="79C0438A" w:tentative="1">
      <w:start w:val="1"/>
      <w:numFmt w:val="decimal"/>
      <w:lvlText w:val="%4."/>
      <w:lvlJc w:val="left"/>
      <w:pPr>
        <w:ind w:left="2880" w:hanging="360"/>
      </w:pPr>
    </w:lvl>
    <w:lvl w:ilvl="4" w:tplc="82348DFC" w:tentative="1">
      <w:start w:val="1"/>
      <w:numFmt w:val="lowerLetter"/>
      <w:lvlText w:val="%5."/>
      <w:lvlJc w:val="left"/>
      <w:pPr>
        <w:ind w:left="3600" w:hanging="360"/>
      </w:pPr>
    </w:lvl>
    <w:lvl w:ilvl="5" w:tplc="A04E3822" w:tentative="1">
      <w:start w:val="1"/>
      <w:numFmt w:val="lowerRoman"/>
      <w:lvlText w:val="%6."/>
      <w:lvlJc w:val="right"/>
      <w:pPr>
        <w:ind w:left="4320" w:hanging="180"/>
      </w:pPr>
    </w:lvl>
    <w:lvl w:ilvl="6" w:tplc="E3CA731E" w:tentative="1">
      <w:start w:val="1"/>
      <w:numFmt w:val="decimal"/>
      <w:lvlText w:val="%7."/>
      <w:lvlJc w:val="left"/>
      <w:pPr>
        <w:ind w:left="5040" w:hanging="360"/>
      </w:pPr>
    </w:lvl>
    <w:lvl w:ilvl="7" w:tplc="CCEC2532" w:tentative="1">
      <w:start w:val="1"/>
      <w:numFmt w:val="lowerLetter"/>
      <w:lvlText w:val="%8."/>
      <w:lvlJc w:val="left"/>
      <w:pPr>
        <w:ind w:left="5760" w:hanging="360"/>
      </w:pPr>
    </w:lvl>
    <w:lvl w:ilvl="8" w:tplc="677EB0A0" w:tentative="1">
      <w:start w:val="1"/>
      <w:numFmt w:val="lowerRoman"/>
      <w:lvlText w:val="%9."/>
      <w:lvlJc w:val="right"/>
      <w:pPr>
        <w:ind w:left="6480" w:hanging="180"/>
      </w:pPr>
    </w:lvl>
  </w:abstractNum>
  <w:abstractNum w:abstractNumId="20">
    <w:nsid w:val="5CD5236B"/>
    <w:multiLevelType w:val="hybridMultilevel"/>
    <w:tmpl w:val="11AEB6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CD31BB8"/>
    <w:multiLevelType w:val="hybridMultilevel"/>
    <w:tmpl w:val="3FAC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D70B3F"/>
    <w:multiLevelType w:val="hybridMultilevel"/>
    <w:tmpl w:val="34E48602"/>
    <w:lvl w:ilvl="0" w:tplc="9B94E64C">
      <w:start w:val="1"/>
      <w:numFmt w:val="lowerLetter"/>
      <w:pStyle w:val="bullets-abc"/>
      <w:lvlText w:val="(%1)"/>
      <w:lvlJc w:val="left"/>
      <w:pPr>
        <w:ind w:left="720" w:hanging="360"/>
      </w:pPr>
      <w:rPr>
        <w:rFonts w:hint="default"/>
      </w:rPr>
    </w:lvl>
    <w:lvl w:ilvl="1" w:tplc="3E687B34">
      <w:start w:val="1"/>
      <w:numFmt w:val="bullet"/>
      <w:lvlText w:val=""/>
      <w:lvlJc w:val="left"/>
      <w:pPr>
        <w:tabs>
          <w:tab w:val="num" w:pos="1800"/>
        </w:tabs>
        <w:ind w:left="1800" w:hanging="360"/>
      </w:pPr>
      <w:rPr>
        <w:rFonts w:ascii="Symbol" w:hAnsi="Symbol" w:hint="default"/>
      </w:rPr>
    </w:lvl>
    <w:lvl w:ilvl="2" w:tplc="DD8CCF36" w:tentative="1">
      <w:start w:val="1"/>
      <w:numFmt w:val="lowerRoman"/>
      <w:lvlText w:val="%3."/>
      <w:lvlJc w:val="right"/>
      <w:pPr>
        <w:tabs>
          <w:tab w:val="num" w:pos="2520"/>
        </w:tabs>
        <w:ind w:left="2520" w:hanging="180"/>
      </w:pPr>
    </w:lvl>
    <w:lvl w:ilvl="3" w:tplc="D562CEB6" w:tentative="1">
      <w:start w:val="1"/>
      <w:numFmt w:val="decimal"/>
      <w:lvlText w:val="%4."/>
      <w:lvlJc w:val="left"/>
      <w:pPr>
        <w:tabs>
          <w:tab w:val="num" w:pos="3240"/>
        </w:tabs>
        <w:ind w:left="3240" w:hanging="360"/>
      </w:pPr>
    </w:lvl>
    <w:lvl w:ilvl="4" w:tplc="9A7CF76C" w:tentative="1">
      <w:start w:val="1"/>
      <w:numFmt w:val="lowerLetter"/>
      <w:lvlText w:val="%5."/>
      <w:lvlJc w:val="left"/>
      <w:pPr>
        <w:tabs>
          <w:tab w:val="num" w:pos="3960"/>
        </w:tabs>
        <w:ind w:left="3960" w:hanging="360"/>
      </w:pPr>
    </w:lvl>
    <w:lvl w:ilvl="5" w:tplc="9AB6BDAE" w:tentative="1">
      <w:start w:val="1"/>
      <w:numFmt w:val="lowerRoman"/>
      <w:lvlText w:val="%6."/>
      <w:lvlJc w:val="right"/>
      <w:pPr>
        <w:tabs>
          <w:tab w:val="num" w:pos="4680"/>
        </w:tabs>
        <w:ind w:left="4680" w:hanging="180"/>
      </w:pPr>
    </w:lvl>
    <w:lvl w:ilvl="6" w:tplc="58B81DD4" w:tentative="1">
      <w:start w:val="1"/>
      <w:numFmt w:val="decimal"/>
      <w:lvlText w:val="%7."/>
      <w:lvlJc w:val="left"/>
      <w:pPr>
        <w:tabs>
          <w:tab w:val="num" w:pos="5400"/>
        </w:tabs>
        <w:ind w:left="5400" w:hanging="360"/>
      </w:pPr>
    </w:lvl>
    <w:lvl w:ilvl="7" w:tplc="C19E7CDA" w:tentative="1">
      <w:start w:val="1"/>
      <w:numFmt w:val="lowerLetter"/>
      <w:lvlText w:val="%8."/>
      <w:lvlJc w:val="left"/>
      <w:pPr>
        <w:tabs>
          <w:tab w:val="num" w:pos="6120"/>
        </w:tabs>
        <w:ind w:left="6120" w:hanging="360"/>
      </w:pPr>
    </w:lvl>
    <w:lvl w:ilvl="8" w:tplc="45EE1434" w:tentative="1">
      <w:start w:val="1"/>
      <w:numFmt w:val="lowerRoman"/>
      <w:lvlText w:val="%9."/>
      <w:lvlJc w:val="right"/>
      <w:pPr>
        <w:tabs>
          <w:tab w:val="num" w:pos="6840"/>
        </w:tabs>
        <w:ind w:left="6840" w:hanging="180"/>
      </w:pPr>
    </w:lvl>
  </w:abstractNum>
  <w:abstractNum w:abstractNumId="23">
    <w:nsid w:val="7D515D6F"/>
    <w:multiLevelType w:val="hybridMultilevel"/>
    <w:tmpl w:val="1A64B9DE"/>
    <w:lvl w:ilvl="0" w:tplc="04090001">
      <w:start w:val="1"/>
      <w:numFmt w:val="decimal"/>
      <w:lvlText w:val="(%1)"/>
      <w:lvlJc w:val="left"/>
      <w:pPr>
        <w:ind w:left="2160" w:hanging="360"/>
      </w:pPr>
      <w:rPr>
        <w:rFonts w:hint="default"/>
        <w:b w:val="0"/>
        <w:i w:val="0"/>
      </w:rPr>
    </w:lvl>
    <w:lvl w:ilvl="1" w:tplc="04090003">
      <w:start w:val="1"/>
      <w:numFmt w:val="lowerLetter"/>
      <w:lvlText w:val="%2."/>
      <w:lvlJc w:val="left"/>
      <w:pPr>
        <w:tabs>
          <w:tab w:val="num" w:pos="3752"/>
        </w:tabs>
        <w:ind w:left="3752" w:hanging="360"/>
      </w:pPr>
    </w:lvl>
    <w:lvl w:ilvl="2" w:tplc="04090005">
      <w:start w:val="1"/>
      <w:numFmt w:val="lowerLetter"/>
      <w:pStyle w:val="ListParagraph"/>
      <w:lvlText w:val="(%3)"/>
      <w:lvlJc w:val="left"/>
      <w:pPr>
        <w:tabs>
          <w:tab w:val="num" w:pos="4667"/>
        </w:tabs>
        <w:ind w:left="4667" w:hanging="375"/>
      </w:pPr>
      <w:rPr>
        <w:rFonts w:hint="default"/>
      </w:rPr>
    </w:lvl>
    <w:lvl w:ilvl="3" w:tplc="04090001" w:tentative="1">
      <w:start w:val="1"/>
      <w:numFmt w:val="decimal"/>
      <w:lvlText w:val="%4."/>
      <w:lvlJc w:val="left"/>
      <w:pPr>
        <w:tabs>
          <w:tab w:val="num" w:pos="5192"/>
        </w:tabs>
        <w:ind w:left="5192" w:hanging="360"/>
      </w:pPr>
    </w:lvl>
    <w:lvl w:ilvl="4" w:tplc="04090003" w:tentative="1">
      <w:start w:val="1"/>
      <w:numFmt w:val="lowerLetter"/>
      <w:lvlText w:val="%5."/>
      <w:lvlJc w:val="left"/>
      <w:pPr>
        <w:tabs>
          <w:tab w:val="num" w:pos="5912"/>
        </w:tabs>
        <w:ind w:left="5912" w:hanging="360"/>
      </w:pPr>
    </w:lvl>
    <w:lvl w:ilvl="5" w:tplc="04090005" w:tentative="1">
      <w:start w:val="1"/>
      <w:numFmt w:val="lowerRoman"/>
      <w:lvlText w:val="%6."/>
      <w:lvlJc w:val="right"/>
      <w:pPr>
        <w:tabs>
          <w:tab w:val="num" w:pos="6632"/>
        </w:tabs>
        <w:ind w:left="6632" w:hanging="180"/>
      </w:pPr>
    </w:lvl>
    <w:lvl w:ilvl="6" w:tplc="04090001" w:tentative="1">
      <w:start w:val="1"/>
      <w:numFmt w:val="decimal"/>
      <w:lvlText w:val="%7."/>
      <w:lvlJc w:val="left"/>
      <w:pPr>
        <w:tabs>
          <w:tab w:val="num" w:pos="7352"/>
        </w:tabs>
        <w:ind w:left="7352" w:hanging="360"/>
      </w:pPr>
    </w:lvl>
    <w:lvl w:ilvl="7" w:tplc="04090003" w:tentative="1">
      <w:start w:val="1"/>
      <w:numFmt w:val="lowerLetter"/>
      <w:lvlText w:val="%8."/>
      <w:lvlJc w:val="left"/>
      <w:pPr>
        <w:tabs>
          <w:tab w:val="num" w:pos="8072"/>
        </w:tabs>
        <w:ind w:left="8072" w:hanging="360"/>
      </w:pPr>
    </w:lvl>
    <w:lvl w:ilvl="8" w:tplc="04090005"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0"/>
  </w:num>
  <w:num w:numId="8">
    <w:abstractNumId w:val="23"/>
  </w:num>
  <w:num w:numId="9">
    <w:abstractNumId w:val="5"/>
  </w:num>
  <w:num w:numId="10">
    <w:abstractNumId w:val="11"/>
  </w:num>
  <w:num w:numId="11">
    <w:abstractNumId w:val="19"/>
  </w:num>
  <w:num w:numId="12">
    <w:abstractNumId w:val="15"/>
  </w:num>
  <w:num w:numId="13">
    <w:abstractNumId w:val="22"/>
  </w:num>
  <w:num w:numId="14">
    <w:abstractNumId w:val="9"/>
  </w:num>
  <w:num w:numId="15">
    <w:abstractNumId w:val="13"/>
  </w:num>
  <w:num w:numId="16">
    <w:abstractNumId w:val="20"/>
  </w:num>
  <w:num w:numId="17">
    <w:abstractNumId w:val="6"/>
  </w:num>
  <w:num w:numId="18">
    <w:abstractNumId w:val="18"/>
  </w:num>
  <w:num w:numId="19">
    <w:abstractNumId w:val="16"/>
  </w:num>
  <w:num w:numId="20">
    <w:abstractNumId w:val="8"/>
  </w:num>
  <w:num w:numId="21">
    <w:abstractNumId w:val="7"/>
  </w:num>
  <w:num w:numId="22">
    <w:abstractNumId w:val="14"/>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3B"/>
    <w:rsid w:val="00001C5A"/>
    <w:rsid w:val="0000560D"/>
    <w:rsid w:val="0001125C"/>
    <w:rsid w:val="000471DF"/>
    <w:rsid w:val="00056C3B"/>
    <w:rsid w:val="00074714"/>
    <w:rsid w:val="000A0281"/>
    <w:rsid w:val="000B5FAA"/>
    <w:rsid w:val="000C7727"/>
    <w:rsid w:val="000F13B7"/>
    <w:rsid w:val="00126BDE"/>
    <w:rsid w:val="001307A3"/>
    <w:rsid w:val="00136BD7"/>
    <w:rsid w:val="00151393"/>
    <w:rsid w:val="00154FBA"/>
    <w:rsid w:val="00162602"/>
    <w:rsid w:val="00172219"/>
    <w:rsid w:val="001A2816"/>
    <w:rsid w:val="001B7EEC"/>
    <w:rsid w:val="001F0384"/>
    <w:rsid w:val="0020440F"/>
    <w:rsid w:val="002106DB"/>
    <w:rsid w:val="0021490C"/>
    <w:rsid w:val="00214DED"/>
    <w:rsid w:val="00220A77"/>
    <w:rsid w:val="002514D9"/>
    <w:rsid w:val="00282076"/>
    <w:rsid w:val="00284E1B"/>
    <w:rsid w:val="00287DC9"/>
    <w:rsid w:val="002C1250"/>
    <w:rsid w:val="002D48B0"/>
    <w:rsid w:val="00315820"/>
    <w:rsid w:val="00324DDA"/>
    <w:rsid w:val="00345690"/>
    <w:rsid w:val="00356A74"/>
    <w:rsid w:val="003621F6"/>
    <w:rsid w:val="003A3270"/>
    <w:rsid w:val="003A3CC1"/>
    <w:rsid w:val="003A4D89"/>
    <w:rsid w:val="003C041D"/>
    <w:rsid w:val="003D5FED"/>
    <w:rsid w:val="0041341F"/>
    <w:rsid w:val="00420D0A"/>
    <w:rsid w:val="00440A02"/>
    <w:rsid w:val="0045370E"/>
    <w:rsid w:val="00477E12"/>
    <w:rsid w:val="00480FB0"/>
    <w:rsid w:val="00483642"/>
    <w:rsid w:val="004A0636"/>
    <w:rsid w:val="004D5754"/>
    <w:rsid w:val="004E030D"/>
    <w:rsid w:val="00525A00"/>
    <w:rsid w:val="00553F3B"/>
    <w:rsid w:val="00554A6F"/>
    <w:rsid w:val="00564E7E"/>
    <w:rsid w:val="005957B4"/>
    <w:rsid w:val="005A5E90"/>
    <w:rsid w:val="005B5748"/>
    <w:rsid w:val="005E626D"/>
    <w:rsid w:val="00605E2F"/>
    <w:rsid w:val="00607CD2"/>
    <w:rsid w:val="00647B23"/>
    <w:rsid w:val="00681119"/>
    <w:rsid w:val="006A5494"/>
    <w:rsid w:val="006F2143"/>
    <w:rsid w:val="006F796F"/>
    <w:rsid w:val="007524AB"/>
    <w:rsid w:val="0076194F"/>
    <w:rsid w:val="00764A9C"/>
    <w:rsid w:val="00781FA6"/>
    <w:rsid w:val="007833B7"/>
    <w:rsid w:val="00797679"/>
    <w:rsid w:val="007C4069"/>
    <w:rsid w:val="007F25C8"/>
    <w:rsid w:val="0080576E"/>
    <w:rsid w:val="00814C0C"/>
    <w:rsid w:val="00843696"/>
    <w:rsid w:val="008518EF"/>
    <w:rsid w:val="008670E6"/>
    <w:rsid w:val="00867681"/>
    <w:rsid w:val="008944CD"/>
    <w:rsid w:val="008A37F4"/>
    <w:rsid w:val="008C2BB6"/>
    <w:rsid w:val="008C7823"/>
    <w:rsid w:val="008C7A32"/>
    <w:rsid w:val="008D75C3"/>
    <w:rsid w:val="008E7D99"/>
    <w:rsid w:val="00932B1C"/>
    <w:rsid w:val="00947FB7"/>
    <w:rsid w:val="00976834"/>
    <w:rsid w:val="00977677"/>
    <w:rsid w:val="00990A51"/>
    <w:rsid w:val="0099636A"/>
    <w:rsid w:val="009D4F19"/>
    <w:rsid w:val="00A07A53"/>
    <w:rsid w:val="00A12C20"/>
    <w:rsid w:val="00A2299E"/>
    <w:rsid w:val="00A75E3F"/>
    <w:rsid w:val="00A865F3"/>
    <w:rsid w:val="00A94E9E"/>
    <w:rsid w:val="00AC66EA"/>
    <w:rsid w:val="00B10A6F"/>
    <w:rsid w:val="00B303DC"/>
    <w:rsid w:val="00B668C8"/>
    <w:rsid w:val="00C11335"/>
    <w:rsid w:val="00C815C8"/>
    <w:rsid w:val="00C97CC1"/>
    <w:rsid w:val="00CA230D"/>
    <w:rsid w:val="00CB6493"/>
    <w:rsid w:val="00CC6200"/>
    <w:rsid w:val="00CE0FD0"/>
    <w:rsid w:val="00D14FA2"/>
    <w:rsid w:val="00D206DE"/>
    <w:rsid w:val="00D43461"/>
    <w:rsid w:val="00D7656A"/>
    <w:rsid w:val="00DA0D86"/>
    <w:rsid w:val="00DB1C14"/>
    <w:rsid w:val="00DB7AD0"/>
    <w:rsid w:val="00DC56DD"/>
    <w:rsid w:val="00DE5F1C"/>
    <w:rsid w:val="00E66409"/>
    <w:rsid w:val="00E77A1C"/>
    <w:rsid w:val="00EB6B3B"/>
    <w:rsid w:val="00EC3EC6"/>
    <w:rsid w:val="00EE1648"/>
    <w:rsid w:val="00EE1760"/>
    <w:rsid w:val="00F275AE"/>
    <w:rsid w:val="00F77C99"/>
    <w:rsid w:val="00F85E13"/>
    <w:rsid w:val="00FB3720"/>
    <w:rsid w:val="00FC1B8B"/>
    <w:rsid w:val="00FE04C6"/>
    <w:rsid w:val="00FF4B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70E"/>
    <w:pPr>
      <w:spacing w:line="280" w:lineRule="exact"/>
    </w:pPr>
  </w:style>
  <w:style w:type="paragraph" w:styleId="Heading1">
    <w:name w:val="heading 1"/>
    <w:aliases w:val="Cover Heading"/>
    <w:next w:val="Normal"/>
    <w:uiPriority w:val="9"/>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E66409"/>
    <w:pPr>
      <w:spacing w:after="240" w:line="280" w:lineRule="exact"/>
      <w:outlineLvl w:val="2"/>
    </w:pPr>
    <w:rPr>
      <w:kern w:val="0"/>
      <w:sz w:val="28"/>
      <w:szCs w:val="26"/>
    </w:rPr>
  </w:style>
  <w:style w:type="paragraph" w:styleId="Heading4">
    <w:name w:val="heading 4"/>
    <w:basedOn w:val="Normal"/>
    <w:next w:val="Normal"/>
    <w:uiPriority w:val="9"/>
    <w:qFormat/>
    <w:rsid w:val="00E66409"/>
    <w:pPr>
      <w:keepNext/>
      <w:widowControl w:val="0"/>
      <w:autoSpaceDE w:val="0"/>
      <w:autoSpaceDN w:val="0"/>
      <w:adjustRightInd w:val="0"/>
      <w:spacing w:after="240" w:line="240" w:lineRule="auto"/>
      <w:outlineLvl w:val="3"/>
    </w:pPr>
    <w:rPr>
      <w:b/>
      <w:bCs/>
      <w:szCs w:val="28"/>
    </w:rPr>
  </w:style>
  <w:style w:type="paragraph" w:styleId="Heading5">
    <w:name w:val="heading 5"/>
    <w:basedOn w:val="Normal"/>
    <w:next w:val="Normal"/>
    <w:uiPriority w:val="9"/>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uiPriority w:val="9"/>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uiPriority w:val="9"/>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uiPriority w:val="9"/>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uiPriority w:val="9"/>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uiPriority w:val="9"/>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uiPriority w:val="9"/>
    <w:rsid w:val="0045370E"/>
    <w:rPr>
      <w:b/>
      <w:bCs/>
      <w:sz w:val="28"/>
      <w:szCs w:val="28"/>
    </w:rPr>
  </w:style>
  <w:style w:type="character" w:customStyle="1" w:styleId="Heading5Char">
    <w:name w:val="Heading 5 Char"/>
    <w:basedOn w:val="DefaultParagraphFont"/>
    <w:uiPriority w:val="9"/>
    <w:rsid w:val="0045370E"/>
    <w:rPr>
      <w:rFonts w:ascii="Courier" w:hAnsi="Courier"/>
      <w:b/>
      <w:bCs/>
      <w:i/>
      <w:iCs/>
      <w:sz w:val="26"/>
      <w:szCs w:val="26"/>
    </w:rPr>
  </w:style>
  <w:style w:type="character" w:customStyle="1" w:styleId="Heading6Char">
    <w:name w:val="Heading 6 Char"/>
    <w:basedOn w:val="DefaultParagraphFont"/>
    <w:uiPriority w:val="9"/>
    <w:rsid w:val="0045370E"/>
    <w:rPr>
      <w:b/>
      <w:bCs/>
      <w:sz w:val="22"/>
      <w:szCs w:val="22"/>
    </w:rPr>
  </w:style>
  <w:style w:type="character" w:customStyle="1" w:styleId="Heading7Char">
    <w:name w:val="Heading 7 Char"/>
    <w:basedOn w:val="DefaultParagraphFont"/>
    <w:uiPriority w:val="9"/>
    <w:rsid w:val="0045370E"/>
    <w:rPr>
      <w:sz w:val="24"/>
      <w:szCs w:val="24"/>
    </w:rPr>
  </w:style>
  <w:style w:type="character" w:customStyle="1" w:styleId="Heading8Char">
    <w:name w:val="Heading 8 Char"/>
    <w:basedOn w:val="DefaultParagraphFont"/>
    <w:uiPriority w:val="9"/>
    <w:rsid w:val="0045370E"/>
    <w:rPr>
      <w:i/>
      <w:iCs/>
      <w:sz w:val="24"/>
      <w:szCs w:val="24"/>
    </w:rPr>
  </w:style>
  <w:style w:type="character" w:customStyle="1" w:styleId="Heading9Char">
    <w:name w:val="Heading 9 Char"/>
    <w:basedOn w:val="DefaultParagraphFont"/>
    <w:uiPriority w:val="9"/>
    <w:rsid w:val="0045370E"/>
    <w:rPr>
      <w:rFonts w:ascii="Arial" w:hAnsi="Arial" w:cs="Arial"/>
      <w:sz w:val="22"/>
      <w:szCs w:val="22"/>
    </w:rPr>
  </w:style>
  <w:style w:type="paragraph" w:styleId="FootnoteText">
    <w:name w:val="footnote text"/>
    <w:uiPriority w:val="99"/>
    <w:rsid w:val="0045370E"/>
    <w:pPr>
      <w:spacing w:line="200" w:lineRule="exact"/>
    </w:pPr>
    <w:rPr>
      <w:sz w:val="18"/>
    </w:rPr>
  </w:style>
  <w:style w:type="character" w:customStyle="1" w:styleId="FootnoteTextChar">
    <w:name w:val="Footnote Text Char"/>
    <w:basedOn w:val="DefaultParagraphFont"/>
    <w:uiPriority w:val="99"/>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uiPriority w:val="99"/>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45370E"/>
    <w:rPr>
      <w:sz w:val="16"/>
      <w:szCs w:val="16"/>
    </w:rPr>
  </w:style>
  <w:style w:type="paragraph" w:styleId="CommentText">
    <w:name w:val="annotation text"/>
    <w:basedOn w:val="Normal"/>
    <w:uiPriority w:val="99"/>
    <w:rsid w:val="0045370E"/>
    <w:rPr>
      <w:sz w:val="20"/>
      <w:szCs w:val="20"/>
    </w:rPr>
  </w:style>
  <w:style w:type="character" w:customStyle="1" w:styleId="CommentTextChar1">
    <w:name w:val="Comment Text Char1"/>
    <w:basedOn w:val="DefaultParagraphFont"/>
    <w:uiPriority w:val="99"/>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uiPriority w:val="99"/>
    <w:rsid w:val="0045370E"/>
    <w:pPr>
      <w:tabs>
        <w:tab w:val="center" w:pos="4320"/>
        <w:tab w:val="right" w:pos="8640"/>
      </w:tabs>
    </w:pPr>
  </w:style>
  <w:style w:type="paragraph" w:styleId="BalloonText">
    <w:name w:val="Balloon Text"/>
    <w:basedOn w:val="Normal"/>
    <w:uiPriority w:val="99"/>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EE1760"/>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EE1760"/>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EE1760"/>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EE1760"/>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EE1760"/>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uiPriority w:val="99"/>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uiPriority w:val="11"/>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uiPriority w:val="11"/>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uiPriority w:val="10"/>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uiPriority w:val="10"/>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uiPriority w:val="20"/>
    <w:qFormat/>
    <w:rsid w:val="0045370E"/>
    <w:rPr>
      <w:i/>
      <w:iCs/>
    </w:rPr>
  </w:style>
  <w:style w:type="character" w:styleId="EndnoteReference">
    <w:name w:val="endnote reference"/>
    <w:basedOn w:val="DefaultParagraphFont"/>
    <w:rsid w:val="00977677"/>
    <w:rPr>
      <w:rFonts w:ascii="Times New Roman" w:hAnsi="Times New Roman"/>
      <w:dstrike w:val="0"/>
      <w:color w:val="auto"/>
      <w:spacing w:val="0"/>
      <w:w w:val="100"/>
      <w:kern w:val="0"/>
      <w:position w:val="-4"/>
      <w:sz w:val="22"/>
      <w:vertAlign w:val="superscript"/>
    </w:rPr>
  </w:style>
  <w:style w:type="paragraph" w:customStyle="1" w:styleId="bullets">
    <w:name w:val="bullets"/>
    <w:basedOn w:val="Normal"/>
    <w:qFormat/>
    <w:rsid w:val="00EE1760"/>
    <w:pPr>
      <w:numPr>
        <w:numId w:val="7"/>
      </w:numPr>
      <w:tabs>
        <w:tab w:val="clear" w:pos="720"/>
      </w:tabs>
      <w:spacing w:after="180" w:line="288" w:lineRule="auto"/>
      <w:ind w:left="630" w:hanging="270"/>
    </w:pPr>
  </w:style>
  <w:style w:type="paragraph" w:styleId="BodyText">
    <w:name w:val="Body Text"/>
    <w:basedOn w:val="Normal"/>
    <w:link w:val="BodyTextChar1"/>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1"/>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uiPriority w:val="99"/>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uiPriority w:val="39"/>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EE1760"/>
    <w:pPr>
      <w:numPr>
        <w:numId w:val="6"/>
      </w:numPr>
      <w:ind w:right="115"/>
    </w:pPr>
  </w:style>
  <w:style w:type="paragraph" w:customStyle="1" w:styleId="bullets-12">
    <w:name w:val="bullets-1 2"/>
    <w:basedOn w:val="bullets"/>
    <w:qFormat/>
    <w:rsid w:val="00EE1760"/>
    <w:pPr>
      <w:numPr>
        <w:numId w:val="12"/>
      </w:numPr>
      <w:tabs>
        <w:tab w:val="left" w:pos="1260"/>
      </w:tabs>
    </w:pPr>
    <w:rPr>
      <w:rFonts w:eastAsia="Calibri"/>
      <w:bCs/>
      <w:lang w:bidi="en-US"/>
    </w:rPr>
  </w:style>
  <w:style w:type="paragraph" w:customStyle="1" w:styleId="endnotessk">
    <w:name w:val="endnotes sk"/>
    <w:basedOn w:val="EndnoteText"/>
    <w:qFormat/>
    <w:rsid w:val="007833B7"/>
    <w:pPr>
      <w:tabs>
        <w:tab w:val="left" w:pos="180"/>
      </w:tabs>
      <w:spacing w:after="40" w:line="220" w:lineRule="exact"/>
      <w:ind w:left="187" w:hanging="187"/>
    </w:pPr>
    <w:rPr>
      <w:color w:val="auto"/>
      <w:kern w:val="20"/>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12"/>
    <w:qFormat/>
    <w:rsid w:val="00EE1760"/>
    <w:pPr>
      <w:numPr>
        <w:numId w:val="10"/>
      </w:numPr>
      <w:ind w:left="19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EE1760"/>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12"/>
    <w:next w:val="BasicParagraph"/>
    <w:qFormat/>
    <w:rsid w:val="00EE1760"/>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EE1760"/>
    <w:pPr>
      <w:numPr>
        <w:numId w:val="9"/>
      </w:numPr>
    </w:pPr>
  </w:style>
  <w:style w:type="paragraph" w:customStyle="1" w:styleId="textbullets">
    <w:name w:val="text bullets"/>
    <w:basedOn w:val="ListBullet"/>
    <w:rsid w:val="00EE1760"/>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12"/>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uiPriority w:val="1"/>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uiPriority w:val="59"/>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 w:type="paragraph" w:customStyle="1" w:styleId="PHLPTEXT">
    <w:name w:val="PHLP TEXT"/>
    <w:rsid w:val="007C4069"/>
    <w:pPr>
      <w:spacing w:line="280" w:lineRule="atLeast"/>
      <w:ind w:left="576" w:right="576"/>
      <w:jc w:val="both"/>
    </w:pPr>
    <w:rPr>
      <w:sz w:val="22"/>
      <w:szCs w:val="20"/>
    </w:rPr>
  </w:style>
  <w:style w:type="paragraph" w:customStyle="1" w:styleId="bullets-abc">
    <w:name w:val="bullets- a b c"/>
    <w:basedOn w:val="bullets"/>
    <w:rsid w:val="00EE1760"/>
    <w:pPr>
      <w:numPr>
        <w:numId w:val="13"/>
      </w:numPr>
      <w:spacing w:before="120" w:after="240" w:line="280" w:lineRule="exact"/>
      <w:ind w:left="1620"/>
    </w:pPr>
    <w:rPr>
      <w:rFonts w:cs="Arial"/>
    </w:rPr>
  </w:style>
  <w:style w:type="character" w:customStyle="1" w:styleId="Normal1">
    <w:name w:val="Normal1"/>
    <w:basedOn w:val="DefaultParagraphFont"/>
    <w:rsid w:val="000C7727"/>
  </w:style>
  <w:style w:type="paragraph" w:customStyle="1" w:styleId="TOCHeading1">
    <w:name w:val="TOC Heading1"/>
    <w:basedOn w:val="Heading1"/>
    <w:next w:val="Normal"/>
    <w:uiPriority w:val="39"/>
    <w:unhideWhenUsed/>
    <w:rsid w:val="000C7727"/>
    <w:pPr>
      <w:keepLines/>
      <w:suppressAutoHyphens w:val="0"/>
      <w:spacing w:before="360" w:after="40" w:line="240" w:lineRule="auto"/>
      <w:outlineLvl w:val="9"/>
    </w:pPr>
    <w:rPr>
      <w:rFonts w:asciiTheme="majorHAnsi" w:eastAsiaTheme="majorEastAsia" w:hAnsiTheme="majorHAnsi" w:cstheme="majorBidi"/>
      <w:color w:val="E36C0A" w:themeColor="accent6" w:themeShade="BF"/>
      <w:kern w:val="0"/>
      <w:sz w:val="40"/>
      <w:szCs w:val="40"/>
    </w:rPr>
  </w:style>
  <w:style w:type="paragraph" w:customStyle="1" w:styleId="MediumList1-Accent61">
    <w:name w:val="Medium List 1 - Accent 6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bulletsABC">
    <w:name w:val="bullets ABC"/>
    <w:basedOn w:val="bullets-12"/>
    <w:next w:val="BasicParagraph"/>
    <w:rsid w:val="000C7727"/>
    <w:pPr>
      <w:numPr>
        <w:numId w:val="0"/>
      </w:numPr>
      <w:spacing w:after="200"/>
      <w:ind w:left="2070" w:hanging="450"/>
    </w:pPr>
    <w:rPr>
      <w:rFonts w:asciiTheme="minorHAnsi" w:hAnsiTheme="minorHAnsi" w:cstheme="minorBidi"/>
      <w:sz w:val="21"/>
      <w:szCs w:val="21"/>
      <w:lang w:bidi="ar-SA"/>
    </w:rPr>
  </w:style>
  <w:style w:type="paragraph" w:customStyle="1" w:styleId="RKstatuteheading01">
    <w:name w:val="_RKstatuteheading01"/>
    <w:basedOn w:val="Normal"/>
    <w:rsid w:val="000C7727"/>
    <w:pPr>
      <w:widowControl w:val="0"/>
      <w:autoSpaceDE w:val="0"/>
      <w:autoSpaceDN w:val="0"/>
      <w:adjustRightInd w:val="0"/>
      <w:spacing w:after="280" w:line="280" w:lineRule="atLeast"/>
    </w:pPr>
    <w:rPr>
      <w:rFonts w:ascii="Times New Roman PS" w:eastAsiaTheme="minorEastAsia" w:hAnsi="Times New Roman PS" w:cs="Times New Roman PS"/>
      <w:b/>
      <w:bCs/>
      <w:color w:val="000000"/>
      <w:sz w:val="23"/>
      <w:szCs w:val="23"/>
    </w:rPr>
  </w:style>
  <w:style w:type="paragraph" w:customStyle="1" w:styleId="bullets-123">
    <w:name w:val="bullets-1 2 3"/>
    <w:basedOn w:val="Normal"/>
    <w:rsid w:val="000C7727"/>
    <w:pPr>
      <w:widowControl w:val="0"/>
      <w:autoSpaceDE w:val="0"/>
      <w:autoSpaceDN w:val="0"/>
      <w:adjustRightInd w:val="0"/>
      <w:spacing w:after="200" w:line="288" w:lineRule="auto"/>
      <w:ind w:left="720" w:hanging="270"/>
      <w:textAlignment w:val="center"/>
    </w:pPr>
    <w:rPr>
      <w:rFonts w:asciiTheme="minorHAnsi" w:eastAsiaTheme="minorEastAsia" w:hAnsiTheme="minorHAnsi" w:cs="Times-Roman"/>
      <w:color w:val="000000"/>
      <w:sz w:val="21"/>
      <w:szCs w:val="21"/>
    </w:rPr>
  </w:style>
  <w:style w:type="paragraph" w:customStyle="1" w:styleId="--bullets">
    <w:name w:val="(--) bullets"/>
    <w:basedOn w:val="Normal"/>
    <w:rsid w:val="000C7727"/>
    <w:pPr>
      <w:spacing w:after="200" w:line="288" w:lineRule="auto"/>
      <w:ind w:left="450" w:hanging="450"/>
    </w:pPr>
    <w:rPr>
      <w:rFonts w:asciiTheme="minorHAnsi" w:eastAsiaTheme="minorEastAsia" w:hAnsiTheme="minorHAnsi" w:cstheme="minorBidi"/>
      <w:sz w:val="21"/>
      <w:szCs w:val="21"/>
    </w:rPr>
  </w:style>
  <w:style w:type="paragraph" w:customStyle="1" w:styleId="bulletsiiiiii">
    <w:name w:val="bullets i ii iii"/>
    <w:basedOn w:val="bulletsi"/>
    <w:rsid w:val="00282076"/>
    <w:pPr>
      <w:ind w:left="2070" w:hanging="450"/>
    </w:pPr>
  </w:style>
  <w:style w:type="paragraph" w:customStyle="1" w:styleId="CLS-Header">
    <w:name w:val="CLS- Header"/>
    <w:basedOn w:val="Normal"/>
    <w:rsid w:val="000C7727"/>
    <w:pPr>
      <w:tabs>
        <w:tab w:val="left" w:pos="1530"/>
        <w:tab w:val="left" w:pos="1980"/>
      </w:tabs>
      <w:suppressAutoHyphens/>
      <w:spacing w:after="200" w:line="288" w:lineRule="auto"/>
      <w:ind w:right="10"/>
    </w:pPr>
    <w:rPr>
      <w:rFonts w:asciiTheme="minorHAnsi" w:eastAsiaTheme="minorEastAsia" w:hAnsiTheme="minorHAnsi" w:cstheme="minorBidi"/>
      <w:b/>
      <w:sz w:val="32"/>
      <w:szCs w:val="21"/>
    </w:rPr>
  </w:style>
  <w:style w:type="paragraph" w:customStyle="1" w:styleId="CLS-maincopy">
    <w:name w:val="CLS - main copy"/>
    <w:basedOn w:val="BasicParagraph"/>
    <w:rsid w:val="000C7727"/>
    <w:pPr>
      <w:spacing w:after="144"/>
    </w:pPr>
    <w:rPr>
      <w:rFonts w:asciiTheme="minorHAnsi" w:eastAsiaTheme="minorEastAsia" w:hAnsiTheme="minorHAnsi"/>
      <w:sz w:val="21"/>
      <w:szCs w:val="21"/>
      <w:lang w:bidi="ar-SA"/>
    </w:rPr>
  </w:style>
  <w:style w:type="paragraph" w:customStyle="1" w:styleId="bullets10">
    <w:name w:val="bullets (1)"/>
    <w:basedOn w:val="bullets-12"/>
    <w:rsid w:val="000C7727"/>
    <w:pPr>
      <w:numPr>
        <w:numId w:val="0"/>
      </w:numPr>
      <w:spacing w:after="240"/>
      <w:ind w:left="720" w:hanging="360"/>
    </w:pPr>
    <w:rPr>
      <w:rFonts w:asciiTheme="minorHAnsi" w:hAnsiTheme="minorHAnsi" w:cstheme="minorBidi"/>
      <w:sz w:val="21"/>
      <w:szCs w:val="21"/>
      <w:lang w:bidi="ar-SA"/>
    </w:rPr>
  </w:style>
  <w:style w:type="paragraph" w:customStyle="1" w:styleId="iibullets">
    <w:name w:val="(ii) bullets"/>
    <w:basedOn w:val="Normal"/>
    <w:rsid w:val="00EE1760"/>
    <w:pPr>
      <w:widowControl w:val="0"/>
      <w:numPr>
        <w:numId w:val="15"/>
      </w:numPr>
      <w:autoSpaceDE w:val="0"/>
      <w:autoSpaceDN w:val="0"/>
      <w:adjustRightInd w:val="0"/>
      <w:spacing w:after="200" w:line="288" w:lineRule="auto"/>
      <w:jc w:val="both"/>
    </w:pPr>
    <w:rPr>
      <w:rFonts w:asciiTheme="minorHAnsi" w:eastAsiaTheme="minorEastAsia" w:hAnsiTheme="minorHAnsi" w:cstheme="minorBidi"/>
      <w:color w:val="000000"/>
      <w:sz w:val="21"/>
      <w:szCs w:val="21"/>
    </w:rPr>
  </w:style>
  <w:style w:type="paragraph" w:customStyle="1" w:styleId="NoSpacing1">
    <w:name w:val="No Spacing1"/>
    <w:next w:val="NoSpacing2"/>
    <w:uiPriority w:val="1"/>
    <w:qFormat/>
    <w:rsid w:val="000C7727"/>
    <w:pPr>
      <w:spacing w:after="200" w:line="288" w:lineRule="auto"/>
    </w:pPr>
    <w:rPr>
      <w:rFonts w:asciiTheme="minorHAnsi" w:eastAsiaTheme="minorEastAsia" w:hAnsiTheme="minorHAnsi" w:cstheme="minorBidi"/>
      <w:sz w:val="22"/>
      <w:szCs w:val="22"/>
      <w:lang w:bidi="en-US"/>
    </w:rPr>
  </w:style>
  <w:style w:type="character" w:customStyle="1" w:styleId="BodyTextChar1">
    <w:name w:val="Body Text Char1"/>
    <w:link w:val="BodyText"/>
    <w:rsid w:val="000C7727"/>
    <w:rPr>
      <w:rFonts w:ascii="Garamond" w:hAnsi="Garamond"/>
      <w:sz w:val="22"/>
      <w:szCs w:val="20"/>
    </w:rPr>
  </w:style>
  <w:style w:type="character" w:customStyle="1" w:styleId="BodyTextIndentChar1">
    <w:name w:val="Body Text Indent Char1"/>
    <w:link w:val="BodyTextIndent"/>
    <w:rsid w:val="000C7727"/>
    <w:rPr>
      <w:rFonts w:ascii="Courier" w:hAnsi="Courier"/>
      <w:sz w:val="20"/>
      <w:szCs w:val="20"/>
    </w:rPr>
  </w:style>
  <w:style w:type="character" w:customStyle="1" w:styleId="linenum">
    <w:name w:val="linenum"/>
    <w:basedOn w:val="DefaultParagraphFont"/>
    <w:rsid w:val="000C7727"/>
  </w:style>
  <w:style w:type="character" w:customStyle="1" w:styleId="hiddentext">
    <w:name w:val="hiddentext"/>
    <w:basedOn w:val="DefaultParagraphFont"/>
    <w:rsid w:val="000C7727"/>
  </w:style>
  <w:style w:type="paragraph" w:styleId="Caption">
    <w:name w:val="caption"/>
    <w:basedOn w:val="Normal"/>
    <w:next w:val="Normal"/>
    <w:uiPriority w:val="35"/>
    <w:unhideWhenUsed/>
    <w:qFormat/>
    <w:rsid w:val="000C7727"/>
    <w:pPr>
      <w:spacing w:after="200" w:line="240" w:lineRule="auto"/>
    </w:pPr>
    <w:rPr>
      <w:rFonts w:asciiTheme="minorHAnsi" w:eastAsiaTheme="minorEastAsia" w:hAnsiTheme="minorHAnsi" w:cstheme="minorBidi"/>
      <w:b/>
      <w:bCs/>
      <w:smallCaps/>
      <w:color w:val="595959" w:themeColor="text1" w:themeTint="A6"/>
      <w:sz w:val="21"/>
      <w:szCs w:val="21"/>
    </w:rPr>
  </w:style>
  <w:style w:type="paragraph" w:customStyle="1" w:styleId="NoSpacing2">
    <w:name w:val="No Spacing2"/>
    <w:rsid w:val="000C7727"/>
    <w:pPr>
      <w:spacing w:after="200" w:line="288" w:lineRule="auto"/>
    </w:pPr>
    <w:rPr>
      <w:rFonts w:asciiTheme="minorHAnsi" w:eastAsiaTheme="minorEastAsia" w:hAnsiTheme="minorHAnsi" w:cstheme="minorBidi"/>
      <w:sz w:val="22"/>
      <w:szCs w:val="22"/>
      <w:lang w:bidi="en-US"/>
    </w:rPr>
  </w:style>
  <w:style w:type="paragraph" w:customStyle="1" w:styleId="LightGrid-Accent31">
    <w:name w:val="Light Grid - Accent 3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MediumShading1-Accent31">
    <w:name w:val="Medium Shading 1 - Accent 31"/>
    <w:basedOn w:val="Normal"/>
    <w:next w:val="Normal"/>
    <w:link w:val="MediumShading1-Accent3Char"/>
    <w:uiPriority w:val="29"/>
    <w:rsid w:val="000C7727"/>
    <w:pPr>
      <w:spacing w:after="200" w:line="288" w:lineRule="auto"/>
    </w:pPr>
    <w:rPr>
      <w:rFonts w:asciiTheme="minorHAnsi" w:eastAsiaTheme="minorEastAsia" w:hAnsiTheme="minorHAnsi" w:cstheme="minorBidi"/>
      <w:i/>
      <w:iCs/>
      <w:color w:val="000000"/>
      <w:sz w:val="20"/>
      <w:szCs w:val="20"/>
    </w:rPr>
  </w:style>
  <w:style w:type="character" w:customStyle="1" w:styleId="MediumShading1-Accent3Char">
    <w:name w:val="Medium Shading 1 - Accent 3 Char"/>
    <w:link w:val="MediumShading1-Accent31"/>
    <w:uiPriority w:val="29"/>
    <w:rsid w:val="000C7727"/>
    <w:rPr>
      <w:rFonts w:asciiTheme="minorHAnsi" w:eastAsiaTheme="minorEastAsia" w:hAnsiTheme="minorHAnsi" w:cstheme="minorBidi"/>
      <w:i/>
      <w:iCs/>
      <w:color w:val="000000"/>
      <w:sz w:val="20"/>
      <w:szCs w:val="20"/>
    </w:rPr>
  </w:style>
  <w:style w:type="paragraph" w:customStyle="1" w:styleId="MediumShading2-Accent31">
    <w:name w:val="Medium Shading 2 - Accent 31"/>
    <w:basedOn w:val="Normal"/>
    <w:next w:val="Normal"/>
    <w:link w:val="MediumShading2-Accent3Char"/>
    <w:uiPriority w:val="30"/>
    <w:rsid w:val="000C7727"/>
    <w:pPr>
      <w:pBdr>
        <w:bottom w:val="single" w:sz="4" w:space="4" w:color="4F81BD"/>
      </w:pBdr>
      <w:spacing w:before="200" w:after="280" w:line="288" w:lineRule="auto"/>
      <w:ind w:left="936" w:right="936"/>
    </w:pPr>
    <w:rPr>
      <w:rFonts w:asciiTheme="minorHAnsi" w:eastAsiaTheme="minorEastAsia" w:hAnsiTheme="minorHAnsi" w:cstheme="minorBidi"/>
      <w:b/>
      <w:bCs/>
      <w:i/>
      <w:iCs/>
      <w:color w:val="4F81BD"/>
      <w:sz w:val="20"/>
      <w:szCs w:val="20"/>
    </w:rPr>
  </w:style>
  <w:style w:type="character" w:customStyle="1" w:styleId="MediumShading2-Accent3Char">
    <w:name w:val="Medium Shading 2 - Accent 3 Char"/>
    <w:link w:val="MediumShading2-Accent31"/>
    <w:uiPriority w:val="30"/>
    <w:rsid w:val="000C7727"/>
    <w:rPr>
      <w:rFonts w:asciiTheme="minorHAnsi" w:eastAsiaTheme="minorEastAsia" w:hAnsiTheme="minorHAnsi" w:cstheme="minorBidi"/>
      <w:b/>
      <w:bCs/>
      <w:i/>
      <w:iCs/>
      <w:color w:val="4F81BD"/>
      <w:sz w:val="20"/>
      <w:szCs w:val="20"/>
    </w:rPr>
  </w:style>
  <w:style w:type="character" w:customStyle="1" w:styleId="SubtleEmphasis1">
    <w:name w:val="Subtle Emphasis1"/>
    <w:uiPriority w:val="19"/>
    <w:rsid w:val="000C7727"/>
    <w:rPr>
      <w:i/>
      <w:iCs/>
      <w:color w:val="808080"/>
    </w:rPr>
  </w:style>
  <w:style w:type="character" w:customStyle="1" w:styleId="IntenseEmphasis1">
    <w:name w:val="Intense Emphasis1"/>
    <w:uiPriority w:val="21"/>
    <w:rsid w:val="000C7727"/>
    <w:rPr>
      <w:b/>
      <w:bCs/>
      <w:i/>
      <w:iCs/>
      <w:color w:val="4F81BD"/>
    </w:rPr>
  </w:style>
  <w:style w:type="character" w:customStyle="1" w:styleId="SubtleReference1">
    <w:name w:val="Subtle Reference1"/>
    <w:uiPriority w:val="31"/>
    <w:rsid w:val="000C7727"/>
    <w:rPr>
      <w:smallCaps/>
      <w:color w:val="C0504D"/>
      <w:u w:val="single"/>
    </w:rPr>
  </w:style>
  <w:style w:type="character" w:customStyle="1" w:styleId="IntenseReference1">
    <w:name w:val="Intense Reference1"/>
    <w:uiPriority w:val="32"/>
    <w:rsid w:val="000C7727"/>
    <w:rPr>
      <w:b/>
      <w:bCs/>
      <w:smallCaps/>
      <w:color w:val="C0504D"/>
      <w:spacing w:val="5"/>
      <w:u w:val="single"/>
    </w:rPr>
  </w:style>
  <w:style w:type="character" w:customStyle="1" w:styleId="BookTitle1">
    <w:name w:val="Book Title1"/>
    <w:uiPriority w:val="33"/>
    <w:rsid w:val="000C7727"/>
    <w:rPr>
      <w:b/>
      <w:bCs/>
      <w:smallCaps/>
      <w:spacing w:val="5"/>
    </w:rPr>
  </w:style>
  <w:style w:type="paragraph" w:customStyle="1" w:styleId="LightList-Accent31">
    <w:name w:val="Light List - Accent 31"/>
    <w:hidden/>
    <w:rsid w:val="000C7727"/>
    <w:pPr>
      <w:spacing w:after="200" w:line="288" w:lineRule="auto"/>
    </w:pPr>
    <w:rPr>
      <w:rFonts w:asciiTheme="minorHAnsi" w:eastAsiaTheme="minorEastAsia" w:hAnsiTheme="minorHAnsi" w:cstheme="minorBidi"/>
      <w:sz w:val="22"/>
      <w:szCs w:val="22"/>
      <w:lang w:bidi="en-US"/>
    </w:rPr>
  </w:style>
  <w:style w:type="paragraph" w:styleId="Revision">
    <w:name w:val="Revision"/>
    <w:hidden/>
    <w:rsid w:val="000C7727"/>
    <w:pPr>
      <w:spacing w:after="200" w:line="288" w:lineRule="auto"/>
    </w:pPr>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0C7727"/>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0C7727"/>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0C772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772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7727"/>
    <w:rPr>
      <w:i/>
      <w:iCs/>
    </w:rPr>
  </w:style>
  <w:style w:type="character" w:styleId="IntenseEmphasis">
    <w:name w:val="Intense Emphasis"/>
    <w:basedOn w:val="DefaultParagraphFont"/>
    <w:uiPriority w:val="21"/>
    <w:qFormat/>
    <w:rsid w:val="000C7727"/>
    <w:rPr>
      <w:b/>
      <w:bCs/>
      <w:i/>
      <w:iCs/>
    </w:rPr>
  </w:style>
  <w:style w:type="character" w:styleId="SubtleReference">
    <w:name w:val="Subtle Reference"/>
    <w:basedOn w:val="DefaultParagraphFont"/>
    <w:uiPriority w:val="31"/>
    <w:qFormat/>
    <w:rsid w:val="000C7727"/>
    <w:rPr>
      <w:smallCaps/>
      <w:color w:val="595959" w:themeColor="text1" w:themeTint="A6"/>
    </w:rPr>
  </w:style>
  <w:style w:type="character" w:styleId="IntenseReference">
    <w:name w:val="Intense Reference"/>
    <w:basedOn w:val="DefaultParagraphFont"/>
    <w:uiPriority w:val="32"/>
    <w:qFormat/>
    <w:rsid w:val="000C7727"/>
    <w:rPr>
      <w:b/>
      <w:bCs/>
      <w:smallCaps/>
      <w:color w:val="F79646" w:themeColor="accent6"/>
    </w:rPr>
  </w:style>
  <w:style w:type="character" w:styleId="BookTitle">
    <w:name w:val="Book Title"/>
    <w:basedOn w:val="DefaultParagraphFont"/>
    <w:uiPriority w:val="33"/>
    <w:qFormat/>
    <w:rsid w:val="000C7727"/>
    <w:rPr>
      <w:b/>
      <w:bCs/>
      <w:caps w:val="0"/>
      <w:smallCaps/>
      <w:spacing w:val="7"/>
      <w:sz w:val="21"/>
      <w:szCs w:val="21"/>
    </w:rPr>
  </w:style>
  <w:style w:type="character" w:customStyle="1" w:styleId="authors">
    <w:name w:val="authors"/>
    <w:basedOn w:val="DefaultParagraphFont"/>
    <w:rsid w:val="000C7727"/>
  </w:style>
  <w:style w:type="character" w:customStyle="1" w:styleId="date0">
    <w:name w:val="date"/>
    <w:basedOn w:val="DefaultParagraphFont"/>
    <w:rsid w:val="000C7727"/>
  </w:style>
  <w:style w:type="character" w:customStyle="1" w:styleId="title0">
    <w:name w:val="title"/>
    <w:basedOn w:val="DefaultParagraphFont"/>
    <w:rsid w:val="000C7727"/>
  </w:style>
  <w:style w:type="character" w:customStyle="1" w:styleId="publication">
    <w:name w:val="publication"/>
    <w:basedOn w:val="DefaultParagraphFont"/>
    <w:rsid w:val="000C7727"/>
  </w:style>
  <w:style w:type="character" w:customStyle="1" w:styleId="sourcedata">
    <w:name w:val="source_data"/>
    <w:basedOn w:val="DefaultParagraphFont"/>
    <w:rsid w:val="000C7727"/>
  </w:style>
  <w:style w:type="character" w:customStyle="1" w:styleId="doi">
    <w:name w:val="doi"/>
    <w:basedOn w:val="DefaultParagraphFont"/>
    <w:rsid w:val="000C77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5370E"/>
    <w:pPr>
      <w:spacing w:line="280" w:lineRule="exact"/>
    </w:pPr>
  </w:style>
  <w:style w:type="paragraph" w:styleId="Heading1">
    <w:name w:val="heading 1"/>
    <w:aliases w:val="Cover Heading"/>
    <w:next w:val="Normal"/>
    <w:uiPriority w:val="9"/>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E66409"/>
    <w:pPr>
      <w:spacing w:after="240" w:line="280" w:lineRule="exact"/>
      <w:outlineLvl w:val="2"/>
    </w:pPr>
    <w:rPr>
      <w:kern w:val="0"/>
      <w:sz w:val="28"/>
      <w:szCs w:val="26"/>
    </w:rPr>
  </w:style>
  <w:style w:type="paragraph" w:styleId="Heading4">
    <w:name w:val="heading 4"/>
    <w:basedOn w:val="Normal"/>
    <w:next w:val="Normal"/>
    <w:uiPriority w:val="9"/>
    <w:qFormat/>
    <w:rsid w:val="00E66409"/>
    <w:pPr>
      <w:keepNext/>
      <w:widowControl w:val="0"/>
      <w:autoSpaceDE w:val="0"/>
      <w:autoSpaceDN w:val="0"/>
      <w:adjustRightInd w:val="0"/>
      <w:spacing w:after="240" w:line="240" w:lineRule="auto"/>
      <w:outlineLvl w:val="3"/>
    </w:pPr>
    <w:rPr>
      <w:b/>
      <w:bCs/>
      <w:szCs w:val="28"/>
    </w:rPr>
  </w:style>
  <w:style w:type="paragraph" w:styleId="Heading5">
    <w:name w:val="heading 5"/>
    <w:basedOn w:val="Normal"/>
    <w:next w:val="Normal"/>
    <w:uiPriority w:val="9"/>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uiPriority w:val="9"/>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uiPriority w:val="9"/>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uiPriority w:val="9"/>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uiPriority w:val="9"/>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uiPriority w:val="9"/>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uiPriority w:val="9"/>
    <w:rsid w:val="0045370E"/>
    <w:rPr>
      <w:b/>
      <w:bCs/>
      <w:sz w:val="28"/>
      <w:szCs w:val="28"/>
    </w:rPr>
  </w:style>
  <w:style w:type="character" w:customStyle="1" w:styleId="Heading5Char">
    <w:name w:val="Heading 5 Char"/>
    <w:basedOn w:val="DefaultParagraphFont"/>
    <w:uiPriority w:val="9"/>
    <w:rsid w:val="0045370E"/>
    <w:rPr>
      <w:rFonts w:ascii="Courier" w:hAnsi="Courier"/>
      <w:b/>
      <w:bCs/>
      <w:i/>
      <w:iCs/>
      <w:sz w:val="26"/>
      <w:szCs w:val="26"/>
    </w:rPr>
  </w:style>
  <w:style w:type="character" w:customStyle="1" w:styleId="Heading6Char">
    <w:name w:val="Heading 6 Char"/>
    <w:basedOn w:val="DefaultParagraphFont"/>
    <w:uiPriority w:val="9"/>
    <w:rsid w:val="0045370E"/>
    <w:rPr>
      <w:b/>
      <w:bCs/>
      <w:sz w:val="22"/>
      <w:szCs w:val="22"/>
    </w:rPr>
  </w:style>
  <w:style w:type="character" w:customStyle="1" w:styleId="Heading7Char">
    <w:name w:val="Heading 7 Char"/>
    <w:basedOn w:val="DefaultParagraphFont"/>
    <w:uiPriority w:val="9"/>
    <w:rsid w:val="0045370E"/>
    <w:rPr>
      <w:sz w:val="24"/>
      <w:szCs w:val="24"/>
    </w:rPr>
  </w:style>
  <w:style w:type="character" w:customStyle="1" w:styleId="Heading8Char">
    <w:name w:val="Heading 8 Char"/>
    <w:basedOn w:val="DefaultParagraphFont"/>
    <w:uiPriority w:val="9"/>
    <w:rsid w:val="0045370E"/>
    <w:rPr>
      <w:i/>
      <w:iCs/>
      <w:sz w:val="24"/>
      <w:szCs w:val="24"/>
    </w:rPr>
  </w:style>
  <w:style w:type="character" w:customStyle="1" w:styleId="Heading9Char">
    <w:name w:val="Heading 9 Char"/>
    <w:basedOn w:val="DefaultParagraphFont"/>
    <w:uiPriority w:val="9"/>
    <w:rsid w:val="0045370E"/>
    <w:rPr>
      <w:rFonts w:ascii="Arial" w:hAnsi="Arial" w:cs="Arial"/>
      <w:sz w:val="22"/>
      <w:szCs w:val="22"/>
    </w:rPr>
  </w:style>
  <w:style w:type="paragraph" w:styleId="FootnoteText">
    <w:name w:val="footnote text"/>
    <w:uiPriority w:val="99"/>
    <w:rsid w:val="0045370E"/>
    <w:pPr>
      <w:spacing w:line="200" w:lineRule="exact"/>
    </w:pPr>
    <w:rPr>
      <w:sz w:val="18"/>
    </w:rPr>
  </w:style>
  <w:style w:type="character" w:customStyle="1" w:styleId="FootnoteTextChar">
    <w:name w:val="Footnote Text Char"/>
    <w:basedOn w:val="DefaultParagraphFont"/>
    <w:uiPriority w:val="99"/>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uiPriority w:val="99"/>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uiPriority w:val="99"/>
    <w:rsid w:val="0045370E"/>
    <w:rPr>
      <w:sz w:val="16"/>
      <w:szCs w:val="16"/>
    </w:rPr>
  </w:style>
  <w:style w:type="paragraph" w:styleId="CommentText">
    <w:name w:val="annotation text"/>
    <w:basedOn w:val="Normal"/>
    <w:uiPriority w:val="99"/>
    <w:rsid w:val="0045370E"/>
    <w:rPr>
      <w:sz w:val="20"/>
      <w:szCs w:val="20"/>
    </w:rPr>
  </w:style>
  <w:style w:type="character" w:customStyle="1" w:styleId="CommentTextChar1">
    <w:name w:val="Comment Text Char1"/>
    <w:basedOn w:val="DefaultParagraphFont"/>
    <w:uiPriority w:val="99"/>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uiPriority w:val="99"/>
    <w:rsid w:val="0045370E"/>
    <w:pPr>
      <w:tabs>
        <w:tab w:val="center" w:pos="4320"/>
        <w:tab w:val="right" w:pos="8640"/>
      </w:tabs>
    </w:pPr>
  </w:style>
  <w:style w:type="paragraph" w:styleId="BalloonText">
    <w:name w:val="Balloon Text"/>
    <w:basedOn w:val="Normal"/>
    <w:uiPriority w:val="99"/>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uiPriority w:val="99"/>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EE1760"/>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EE1760"/>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EE1760"/>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EE1760"/>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EE1760"/>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uiPriority w:val="99"/>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uiPriority w:val="11"/>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uiPriority w:val="11"/>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uiPriority w:val="10"/>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uiPriority w:val="10"/>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uiPriority w:val="20"/>
    <w:qFormat/>
    <w:rsid w:val="0045370E"/>
    <w:rPr>
      <w:i/>
      <w:iCs/>
    </w:rPr>
  </w:style>
  <w:style w:type="character" w:styleId="EndnoteReference">
    <w:name w:val="endnote reference"/>
    <w:basedOn w:val="DefaultParagraphFont"/>
    <w:rsid w:val="00977677"/>
    <w:rPr>
      <w:rFonts w:ascii="Times New Roman" w:hAnsi="Times New Roman"/>
      <w:dstrike w:val="0"/>
      <w:color w:val="auto"/>
      <w:spacing w:val="0"/>
      <w:w w:val="100"/>
      <w:kern w:val="0"/>
      <w:position w:val="-4"/>
      <w:sz w:val="22"/>
      <w:vertAlign w:val="superscript"/>
    </w:rPr>
  </w:style>
  <w:style w:type="paragraph" w:customStyle="1" w:styleId="bullets">
    <w:name w:val="bullets"/>
    <w:basedOn w:val="Normal"/>
    <w:qFormat/>
    <w:rsid w:val="00EE1760"/>
    <w:pPr>
      <w:numPr>
        <w:numId w:val="7"/>
      </w:numPr>
      <w:tabs>
        <w:tab w:val="clear" w:pos="720"/>
      </w:tabs>
      <w:spacing w:after="180" w:line="288" w:lineRule="auto"/>
      <w:ind w:left="630" w:hanging="270"/>
    </w:pPr>
  </w:style>
  <w:style w:type="paragraph" w:styleId="BodyText">
    <w:name w:val="Body Text"/>
    <w:basedOn w:val="Normal"/>
    <w:link w:val="BodyTextChar1"/>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1"/>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uiPriority w:val="99"/>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uiPriority w:val="39"/>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EE1760"/>
    <w:pPr>
      <w:numPr>
        <w:numId w:val="6"/>
      </w:numPr>
      <w:ind w:right="115"/>
    </w:pPr>
  </w:style>
  <w:style w:type="paragraph" w:customStyle="1" w:styleId="bullets-12">
    <w:name w:val="bullets-1 2"/>
    <w:basedOn w:val="bullets"/>
    <w:qFormat/>
    <w:rsid w:val="00EE1760"/>
    <w:pPr>
      <w:numPr>
        <w:numId w:val="12"/>
      </w:numPr>
      <w:tabs>
        <w:tab w:val="left" w:pos="1260"/>
      </w:tabs>
    </w:pPr>
    <w:rPr>
      <w:rFonts w:eastAsia="Calibri"/>
      <w:bCs/>
      <w:lang w:bidi="en-US"/>
    </w:rPr>
  </w:style>
  <w:style w:type="paragraph" w:customStyle="1" w:styleId="endnotessk">
    <w:name w:val="endnotes sk"/>
    <w:basedOn w:val="EndnoteText"/>
    <w:qFormat/>
    <w:rsid w:val="007833B7"/>
    <w:pPr>
      <w:tabs>
        <w:tab w:val="left" w:pos="180"/>
      </w:tabs>
      <w:spacing w:after="40" w:line="220" w:lineRule="exact"/>
      <w:ind w:left="187" w:hanging="187"/>
    </w:pPr>
    <w:rPr>
      <w:color w:val="auto"/>
      <w:kern w:val="20"/>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12"/>
    <w:qFormat/>
    <w:rsid w:val="00EE1760"/>
    <w:pPr>
      <w:numPr>
        <w:numId w:val="10"/>
      </w:numPr>
      <w:ind w:left="19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EE1760"/>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12"/>
    <w:next w:val="BasicParagraph"/>
    <w:qFormat/>
    <w:rsid w:val="00EE1760"/>
    <w:pPr>
      <w:numPr>
        <w:numId w:val="11"/>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EE1760"/>
    <w:pPr>
      <w:numPr>
        <w:numId w:val="9"/>
      </w:numPr>
    </w:pPr>
  </w:style>
  <w:style w:type="paragraph" w:customStyle="1" w:styleId="textbullets">
    <w:name w:val="text bullets"/>
    <w:basedOn w:val="ListBullet"/>
    <w:rsid w:val="00EE1760"/>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12"/>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uiPriority w:val="1"/>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uiPriority w:val="59"/>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 w:type="paragraph" w:customStyle="1" w:styleId="PHLPTEXT">
    <w:name w:val="PHLP TEXT"/>
    <w:rsid w:val="007C4069"/>
    <w:pPr>
      <w:spacing w:line="280" w:lineRule="atLeast"/>
      <w:ind w:left="576" w:right="576"/>
      <w:jc w:val="both"/>
    </w:pPr>
    <w:rPr>
      <w:sz w:val="22"/>
      <w:szCs w:val="20"/>
    </w:rPr>
  </w:style>
  <w:style w:type="paragraph" w:customStyle="1" w:styleId="bullets-abc">
    <w:name w:val="bullets- a b c"/>
    <w:basedOn w:val="bullets"/>
    <w:rsid w:val="00EE1760"/>
    <w:pPr>
      <w:numPr>
        <w:numId w:val="13"/>
      </w:numPr>
      <w:spacing w:before="120" w:after="240" w:line="280" w:lineRule="exact"/>
      <w:ind w:left="1620"/>
    </w:pPr>
    <w:rPr>
      <w:rFonts w:cs="Arial"/>
    </w:rPr>
  </w:style>
  <w:style w:type="character" w:customStyle="1" w:styleId="Normal1">
    <w:name w:val="Normal1"/>
    <w:basedOn w:val="DefaultParagraphFont"/>
    <w:rsid w:val="000C7727"/>
  </w:style>
  <w:style w:type="paragraph" w:customStyle="1" w:styleId="TOCHeading1">
    <w:name w:val="TOC Heading1"/>
    <w:basedOn w:val="Heading1"/>
    <w:next w:val="Normal"/>
    <w:uiPriority w:val="39"/>
    <w:unhideWhenUsed/>
    <w:rsid w:val="000C7727"/>
    <w:pPr>
      <w:keepLines/>
      <w:suppressAutoHyphens w:val="0"/>
      <w:spacing w:before="360" w:after="40" w:line="240" w:lineRule="auto"/>
      <w:outlineLvl w:val="9"/>
    </w:pPr>
    <w:rPr>
      <w:rFonts w:asciiTheme="majorHAnsi" w:eastAsiaTheme="majorEastAsia" w:hAnsiTheme="majorHAnsi" w:cstheme="majorBidi"/>
      <w:color w:val="E36C0A" w:themeColor="accent6" w:themeShade="BF"/>
      <w:kern w:val="0"/>
      <w:sz w:val="40"/>
      <w:szCs w:val="40"/>
    </w:rPr>
  </w:style>
  <w:style w:type="paragraph" w:customStyle="1" w:styleId="MediumList1-Accent61">
    <w:name w:val="Medium List 1 - Accent 6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bulletsABC">
    <w:name w:val="bullets ABC"/>
    <w:basedOn w:val="bullets-12"/>
    <w:next w:val="BasicParagraph"/>
    <w:rsid w:val="000C7727"/>
    <w:pPr>
      <w:numPr>
        <w:numId w:val="0"/>
      </w:numPr>
      <w:spacing w:after="200"/>
      <w:ind w:left="2070" w:hanging="450"/>
    </w:pPr>
    <w:rPr>
      <w:rFonts w:asciiTheme="minorHAnsi" w:hAnsiTheme="minorHAnsi" w:cstheme="minorBidi"/>
      <w:sz w:val="21"/>
      <w:szCs w:val="21"/>
      <w:lang w:bidi="ar-SA"/>
    </w:rPr>
  </w:style>
  <w:style w:type="paragraph" w:customStyle="1" w:styleId="RKstatuteheading01">
    <w:name w:val="_RKstatuteheading01"/>
    <w:basedOn w:val="Normal"/>
    <w:rsid w:val="000C7727"/>
    <w:pPr>
      <w:widowControl w:val="0"/>
      <w:autoSpaceDE w:val="0"/>
      <w:autoSpaceDN w:val="0"/>
      <w:adjustRightInd w:val="0"/>
      <w:spacing w:after="280" w:line="280" w:lineRule="atLeast"/>
    </w:pPr>
    <w:rPr>
      <w:rFonts w:ascii="Times New Roman PS" w:eastAsiaTheme="minorEastAsia" w:hAnsi="Times New Roman PS" w:cs="Times New Roman PS"/>
      <w:b/>
      <w:bCs/>
      <w:color w:val="000000"/>
      <w:sz w:val="23"/>
      <w:szCs w:val="23"/>
    </w:rPr>
  </w:style>
  <w:style w:type="paragraph" w:customStyle="1" w:styleId="bullets-123">
    <w:name w:val="bullets-1 2 3"/>
    <w:basedOn w:val="Normal"/>
    <w:rsid w:val="000C7727"/>
    <w:pPr>
      <w:widowControl w:val="0"/>
      <w:autoSpaceDE w:val="0"/>
      <w:autoSpaceDN w:val="0"/>
      <w:adjustRightInd w:val="0"/>
      <w:spacing w:after="200" w:line="288" w:lineRule="auto"/>
      <w:ind w:left="720" w:hanging="270"/>
      <w:textAlignment w:val="center"/>
    </w:pPr>
    <w:rPr>
      <w:rFonts w:asciiTheme="minorHAnsi" w:eastAsiaTheme="minorEastAsia" w:hAnsiTheme="minorHAnsi" w:cs="Times-Roman"/>
      <w:color w:val="000000"/>
      <w:sz w:val="21"/>
      <w:szCs w:val="21"/>
    </w:rPr>
  </w:style>
  <w:style w:type="paragraph" w:customStyle="1" w:styleId="--bullets">
    <w:name w:val="(--) bullets"/>
    <w:basedOn w:val="Normal"/>
    <w:rsid w:val="000C7727"/>
    <w:pPr>
      <w:spacing w:after="200" w:line="288" w:lineRule="auto"/>
      <w:ind w:left="450" w:hanging="450"/>
    </w:pPr>
    <w:rPr>
      <w:rFonts w:asciiTheme="minorHAnsi" w:eastAsiaTheme="minorEastAsia" w:hAnsiTheme="minorHAnsi" w:cstheme="minorBidi"/>
      <w:sz w:val="21"/>
      <w:szCs w:val="21"/>
    </w:rPr>
  </w:style>
  <w:style w:type="paragraph" w:customStyle="1" w:styleId="bulletsiiiiii">
    <w:name w:val="bullets i ii iii"/>
    <w:basedOn w:val="bulletsi"/>
    <w:rsid w:val="00282076"/>
    <w:pPr>
      <w:ind w:left="2070" w:hanging="450"/>
    </w:pPr>
  </w:style>
  <w:style w:type="paragraph" w:customStyle="1" w:styleId="CLS-Header">
    <w:name w:val="CLS- Header"/>
    <w:basedOn w:val="Normal"/>
    <w:rsid w:val="000C7727"/>
    <w:pPr>
      <w:tabs>
        <w:tab w:val="left" w:pos="1530"/>
        <w:tab w:val="left" w:pos="1980"/>
      </w:tabs>
      <w:suppressAutoHyphens/>
      <w:spacing w:after="200" w:line="288" w:lineRule="auto"/>
      <w:ind w:right="10"/>
    </w:pPr>
    <w:rPr>
      <w:rFonts w:asciiTheme="minorHAnsi" w:eastAsiaTheme="minorEastAsia" w:hAnsiTheme="minorHAnsi" w:cstheme="minorBidi"/>
      <w:b/>
      <w:sz w:val="32"/>
      <w:szCs w:val="21"/>
    </w:rPr>
  </w:style>
  <w:style w:type="paragraph" w:customStyle="1" w:styleId="CLS-maincopy">
    <w:name w:val="CLS - main copy"/>
    <w:basedOn w:val="BasicParagraph"/>
    <w:rsid w:val="000C7727"/>
    <w:pPr>
      <w:spacing w:after="144"/>
    </w:pPr>
    <w:rPr>
      <w:rFonts w:asciiTheme="minorHAnsi" w:eastAsiaTheme="minorEastAsia" w:hAnsiTheme="minorHAnsi"/>
      <w:sz w:val="21"/>
      <w:szCs w:val="21"/>
      <w:lang w:bidi="ar-SA"/>
    </w:rPr>
  </w:style>
  <w:style w:type="paragraph" w:customStyle="1" w:styleId="bullets10">
    <w:name w:val="bullets (1)"/>
    <w:basedOn w:val="bullets-12"/>
    <w:rsid w:val="000C7727"/>
    <w:pPr>
      <w:numPr>
        <w:numId w:val="0"/>
      </w:numPr>
      <w:spacing w:after="240"/>
      <w:ind w:left="720" w:hanging="360"/>
    </w:pPr>
    <w:rPr>
      <w:rFonts w:asciiTheme="minorHAnsi" w:hAnsiTheme="minorHAnsi" w:cstheme="minorBidi"/>
      <w:sz w:val="21"/>
      <w:szCs w:val="21"/>
      <w:lang w:bidi="ar-SA"/>
    </w:rPr>
  </w:style>
  <w:style w:type="paragraph" w:customStyle="1" w:styleId="iibullets">
    <w:name w:val="(ii) bullets"/>
    <w:basedOn w:val="Normal"/>
    <w:rsid w:val="00EE1760"/>
    <w:pPr>
      <w:widowControl w:val="0"/>
      <w:numPr>
        <w:numId w:val="15"/>
      </w:numPr>
      <w:autoSpaceDE w:val="0"/>
      <w:autoSpaceDN w:val="0"/>
      <w:adjustRightInd w:val="0"/>
      <w:spacing w:after="200" w:line="288" w:lineRule="auto"/>
      <w:jc w:val="both"/>
    </w:pPr>
    <w:rPr>
      <w:rFonts w:asciiTheme="minorHAnsi" w:eastAsiaTheme="minorEastAsia" w:hAnsiTheme="minorHAnsi" w:cstheme="minorBidi"/>
      <w:color w:val="000000"/>
      <w:sz w:val="21"/>
      <w:szCs w:val="21"/>
    </w:rPr>
  </w:style>
  <w:style w:type="paragraph" w:customStyle="1" w:styleId="NoSpacing1">
    <w:name w:val="No Spacing1"/>
    <w:next w:val="NoSpacing2"/>
    <w:uiPriority w:val="1"/>
    <w:qFormat/>
    <w:rsid w:val="000C7727"/>
    <w:pPr>
      <w:spacing w:after="200" w:line="288" w:lineRule="auto"/>
    </w:pPr>
    <w:rPr>
      <w:rFonts w:asciiTheme="minorHAnsi" w:eastAsiaTheme="minorEastAsia" w:hAnsiTheme="minorHAnsi" w:cstheme="minorBidi"/>
      <w:sz w:val="22"/>
      <w:szCs w:val="22"/>
      <w:lang w:bidi="en-US"/>
    </w:rPr>
  </w:style>
  <w:style w:type="character" w:customStyle="1" w:styleId="BodyTextChar1">
    <w:name w:val="Body Text Char1"/>
    <w:link w:val="BodyText"/>
    <w:rsid w:val="000C7727"/>
    <w:rPr>
      <w:rFonts w:ascii="Garamond" w:hAnsi="Garamond"/>
      <w:sz w:val="22"/>
      <w:szCs w:val="20"/>
    </w:rPr>
  </w:style>
  <w:style w:type="character" w:customStyle="1" w:styleId="BodyTextIndentChar1">
    <w:name w:val="Body Text Indent Char1"/>
    <w:link w:val="BodyTextIndent"/>
    <w:rsid w:val="000C7727"/>
    <w:rPr>
      <w:rFonts w:ascii="Courier" w:hAnsi="Courier"/>
      <w:sz w:val="20"/>
      <w:szCs w:val="20"/>
    </w:rPr>
  </w:style>
  <w:style w:type="character" w:customStyle="1" w:styleId="linenum">
    <w:name w:val="linenum"/>
    <w:basedOn w:val="DefaultParagraphFont"/>
    <w:rsid w:val="000C7727"/>
  </w:style>
  <w:style w:type="character" w:customStyle="1" w:styleId="hiddentext">
    <w:name w:val="hiddentext"/>
    <w:basedOn w:val="DefaultParagraphFont"/>
    <w:rsid w:val="000C7727"/>
  </w:style>
  <w:style w:type="paragraph" w:styleId="Caption">
    <w:name w:val="caption"/>
    <w:basedOn w:val="Normal"/>
    <w:next w:val="Normal"/>
    <w:uiPriority w:val="35"/>
    <w:unhideWhenUsed/>
    <w:qFormat/>
    <w:rsid w:val="000C7727"/>
    <w:pPr>
      <w:spacing w:after="200" w:line="240" w:lineRule="auto"/>
    </w:pPr>
    <w:rPr>
      <w:rFonts w:asciiTheme="minorHAnsi" w:eastAsiaTheme="minorEastAsia" w:hAnsiTheme="minorHAnsi" w:cstheme="minorBidi"/>
      <w:b/>
      <w:bCs/>
      <w:smallCaps/>
      <w:color w:val="595959" w:themeColor="text1" w:themeTint="A6"/>
      <w:sz w:val="21"/>
      <w:szCs w:val="21"/>
    </w:rPr>
  </w:style>
  <w:style w:type="paragraph" w:customStyle="1" w:styleId="NoSpacing2">
    <w:name w:val="No Spacing2"/>
    <w:rsid w:val="000C7727"/>
    <w:pPr>
      <w:spacing w:after="200" w:line="288" w:lineRule="auto"/>
    </w:pPr>
    <w:rPr>
      <w:rFonts w:asciiTheme="minorHAnsi" w:eastAsiaTheme="minorEastAsia" w:hAnsiTheme="minorHAnsi" w:cstheme="minorBidi"/>
      <w:sz w:val="22"/>
      <w:szCs w:val="22"/>
      <w:lang w:bidi="en-US"/>
    </w:rPr>
  </w:style>
  <w:style w:type="paragraph" w:customStyle="1" w:styleId="LightGrid-Accent31">
    <w:name w:val="Light Grid - Accent 31"/>
    <w:basedOn w:val="Normal"/>
    <w:uiPriority w:val="34"/>
    <w:rsid w:val="000C7727"/>
    <w:pPr>
      <w:spacing w:after="200" w:line="288" w:lineRule="auto"/>
      <w:ind w:left="720"/>
      <w:contextualSpacing/>
    </w:pPr>
    <w:rPr>
      <w:rFonts w:asciiTheme="minorHAnsi" w:eastAsiaTheme="minorEastAsia" w:hAnsiTheme="minorHAnsi" w:cstheme="minorBidi"/>
      <w:sz w:val="21"/>
      <w:szCs w:val="21"/>
    </w:rPr>
  </w:style>
  <w:style w:type="paragraph" w:customStyle="1" w:styleId="MediumShading1-Accent31">
    <w:name w:val="Medium Shading 1 - Accent 31"/>
    <w:basedOn w:val="Normal"/>
    <w:next w:val="Normal"/>
    <w:link w:val="MediumShading1-Accent3Char"/>
    <w:uiPriority w:val="29"/>
    <w:rsid w:val="000C7727"/>
    <w:pPr>
      <w:spacing w:after="200" w:line="288" w:lineRule="auto"/>
    </w:pPr>
    <w:rPr>
      <w:rFonts w:asciiTheme="minorHAnsi" w:eastAsiaTheme="minorEastAsia" w:hAnsiTheme="minorHAnsi" w:cstheme="minorBidi"/>
      <w:i/>
      <w:iCs/>
      <w:color w:val="000000"/>
      <w:sz w:val="20"/>
      <w:szCs w:val="20"/>
    </w:rPr>
  </w:style>
  <w:style w:type="character" w:customStyle="1" w:styleId="MediumShading1-Accent3Char">
    <w:name w:val="Medium Shading 1 - Accent 3 Char"/>
    <w:link w:val="MediumShading1-Accent31"/>
    <w:uiPriority w:val="29"/>
    <w:rsid w:val="000C7727"/>
    <w:rPr>
      <w:rFonts w:asciiTheme="minorHAnsi" w:eastAsiaTheme="minorEastAsia" w:hAnsiTheme="minorHAnsi" w:cstheme="minorBidi"/>
      <w:i/>
      <w:iCs/>
      <w:color w:val="000000"/>
      <w:sz w:val="20"/>
      <w:szCs w:val="20"/>
    </w:rPr>
  </w:style>
  <w:style w:type="paragraph" w:customStyle="1" w:styleId="MediumShading2-Accent31">
    <w:name w:val="Medium Shading 2 - Accent 31"/>
    <w:basedOn w:val="Normal"/>
    <w:next w:val="Normal"/>
    <w:link w:val="MediumShading2-Accent3Char"/>
    <w:uiPriority w:val="30"/>
    <w:rsid w:val="000C7727"/>
    <w:pPr>
      <w:pBdr>
        <w:bottom w:val="single" w:sz="4" w:space="4" w:color="4F81BD"/>
      </w:pBdr>
      <w:spacing w:before="200" w:after="280" w:line="288" w:lineRule="auto"/>
      <w:ind w:left="936" w:right="936"/>
    </w:pPr>
    <w:rPr>
      <w:rFonts w:asciiTheme="minorHAnsi" w:eastAsiaTheme="minorEastAsia" w:hAnsiTheme="minorHAnsi" w:cstheme="minorBidi"/>
      <w:b/>
      <w:bCs/>
      <w:i/>
      <w:iCs/>
      <w:color w:val="4F81BD"/>
      <w:sz w:val="20"/>
      <w:szCs w:val="20"/>
    </w:rPr>
  </w:style>
  <w:style w:type="character" w:customStyle="1" w:styleId="MediumShading2-Accent3Char">
    <w:name w:val="Medium Shading 2 - Accent 3 Char"/>
    <w:link w:val="MediumShading2-Accent31"/>
    <w:uiPriority w:val="30"/>
    <w:rsid w:val="000C7727"/>
    <w:rPr>
      <w:rFonts w:asciiTheme="minorHAnsi" w:eastAsiaTheme="minorEastAsia" w:hAnsiTheme="minorHAnsi" w:cstheme="minorBidi"/>
      <w:b/>
      <w:bCs/>
      <w:i/>
      <w:iCs/>
      <w:color w:val="4F81BD"/>
      <w:sz w:val="20"/>
      <w:szCs w:val="20"/>
    </w:rPr>
  </w:style>
  <w:style w:type="character" w:customStyle="1" w:styleId="SubtleEmphasis1">
    <w:name w:val="Subtle Emphasis1"/>
    <w:uiPriority w:val="19"/>
    <w:rsid w:val="000C7727"/>
    <w:rPr>
      <w:i/>
      <w:iCs/>
      <w:color w:val="808080"/>
    </w:rPr>
  </w:style>
  <w:style w:type="character" w:customStyle="1" w:styleId="IntenseEmphasis1">
    <w:name w:val="Intense Emphasis1"/>
    <w:uiPriority w:val="21"/>
    <w:rsid w:val="000C7727"/>
    <w:rPr>
      <w:b/>
      <w:bCs/>
      <w:i/>
      <w:iCs/>
      <w:color w:val="4F81BD"/>
    </w:rPr>
  </w:style>
  <w:style w:type="character" w:customStyle="1" w:styleId="SubtleReference1">
    <w:name w:val="Subtle Reference1"/>
    <w:uiPriority w:val="31"/>
    <w:rsid w:val="000C7727"/>
    <w:rPr>
      <w:smallCaps/>
      <w:color w:val="C0504D"/>
      <w:u w:val="single"/>
    </w:rPr>
  </w:style>
  <w:style w:type="character" w:customStyle="1" w:styleId="IntenseReference1">
    <w:name w:val="Intense Reference1"/>
    <w:uiPriority w:val="32"/>
    <w:rsid w:val="000C7727"/>
    <w:rPr>
      <w:b/>
      <w:bCs/>
      <w:smallCaps/>
      <w:color w:val="C0504D"/>
      <w:spacing w:val="5"/>
      <w:u w:val="single"/>
    </w:rPr>
  </w:style>
  <w:style w:type="character" w:customStyle="1" w:styleId="BookTitle1">
    <w:name w:val="Book Title1"/>
    <w:uiPriority w:val="33"/>
    <w:rsid w:val="000C7727"/>
    <w:rPr>
      <w:b/>
      <w:bCs/>
      <w:smallCaps/>
      <w:spacing w:val="5"/>
    </w:rPr>
  </w:style>
  <w:style w:type="paragraph" w:customStyle="1" w:styleId="LightList-Accent31">
    <w:name w:val="Light List - Accent 31"/>
    <w:hidden/>
    <w:rsid w:val="000C7727"/>
    <w:pPr>
      <w:spacing w:after="200" w:line="288" w:lineRule="auto"/>
    </w:pPr>
    <w:rPr>
      <w:rFonts w:asciiTheme="minorHAnsi" w:eastAsiaTheme="minorEastAsia" w:hAnsiTheme="minorHAnsi" w:cstheme="minorBidi"/>
      <w:sz w:val="22"/>
      <w:szCs w:val="22"/>
      <w:lang w:bidi="en-US"/>
    </w:rPr>
  </w:style>
  <w:style w:type="paragraph" w:styleId="Revision">
    <w:name w:val="Revision"/>
    <w:hidden/>
    <w:rsid w:val="000C7727"/>
    <w:pPr>
      <w:spacing w:after="200" w:line="288" w:lineRule="auto"/>
    </w:pPr>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0C7727"/>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0C7727"/>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0C772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772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7727"/>
    <w:rPr>
      <w:i/>
      <w:iCs/>
    </w:rPr>
  </w:style>
  <w:style w:type="character" w:styleId="IntenseEmphasis">
    <w:name w:val="Intense Emphasis"/>
    <w:basedOn w:val="DefaultParagraphFont"/>
    <w:uiPriority w:val="21"/>
    <w:qFormat/>
    <w:rsid w:val="000C7727"/>
    <w:rPr>
      <w:b/>
      <w:bCs/>
      <w:i/>
      <w:iCs/>
    </w:rPr>
  </w:style>
  <w:style w:type="character" w:styleId="SubtleReference">
    <w:name w:val="Subtle Reference"/>
    <w:basedOn w:val="DefaultParagraphFont"/>
    <w:uiPriority w:val="31"/>
    <w:qFormat/>
    <w:rsid w:val="000C7727"/>
    <w:rPr>
      <w:smallCaps/>
      <w:color w:val="595959" w:themeColor="text1" w:themeTint="A6"/>
    </w:rPr>
  </w:style>
  <w:style w:type="character" w:styleId="IntenseReference">
    <w:name w:val="Intense Reference"/>
    <w:basedOn w:val="DefaultParagraphFont"/>
    <w:uiPriority w:val="32"/>
    <w:qFormat/>
    <w:rsid w:val="000C7727"/>
    <w:rPr>
      <w:b/>
      <w:bCs/>
      <w:smallCaps/>
      <w:color w:val="F79646" w:themeColor="accent6"/>
    </w:rPr>
  </w:style>
  <w:style w:type="character" w:styleId="BookTitle">
    <w:name w:val="Book Title"/>
    <w:basedOn w:val="DefaultParagraphFont"/>
    <w:uiPriority w:val="33"/>
    <w:qFormat/>
    <w:rsid w:val="000C7727"/>
    <w:rPr>
      <w:b/>
      <w:bCs/>
      <w:caps w:val="0"/>
      <w:smallCaps/>
      <w:spacing w:val="7"/>
      <w:sz w:val="21"/>
      <w:szCs w:val="21"/>
    </w:rPr>
  </w:style>
  <w:style w:type="character" w:customStyle="1" w:styleId="authors">
    <w:name w:val="authors"/>
    <w:basedOn w:val="DefaultParagraphFont"/>
    <w:rsid w:val="000C7727"/>
  </w:style>
  <w:style w:type="character" w:customStyle="1" w:styleId="date0">
    <w:name w:val="date"/>
    <w:basedOn w:val="DefaultParagraphFont"/>
    <w:rsid w:val="000C7727"/>
  </w:style>
  <w:style w:type="character" w:customStyle="1" w:styleId="title0">
    <w:name w:val="title"/>
    <w:basedOn w:val="DefaultParagraphFont"/>
    <w:rsid w:val="000C7727"/>
  </w:style>
  <w:style w:type="character" w:customStyle="1" w:styleId="publication">
    <w:name w:val="publication"/>
    <w:basedOn w:val="DefaultParagraphFont"/>
    <w:rsid w:val="000C7727"/>
  </w:style>
  <w:style w:type="character" w:customStyle="1" w:styleId="sourcedata">
    <w:name w:val="source_data"/>
    <w:basedOn w:val="DefaultParagraphFont"/>
    <w:rsid w:val="000C7727"/>
  </w:style>
  <w:style w:type="character" w:customStyle="1" w:styleId="doi">
    <w:name w:val="doi"/>
    <w:basedOn w:val="DefaultParagraphFont"/>
    <w:rsid w:val="000C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jama.jamanetwork.com/article.aspx?articleid=1104933" TargetMode="External"/><Relationship Id="rId2" Type="http://schemas.openxmlformats.org/officeDocument/2006/relationships/hyperlink" Target="http://www.cdc.gov/NCHS/data/hestat/obesity_adult_07_08/obesity_adult_07_08.pdf" TargetMode="External"/><Relationship Id="rId3" Type="http://schemas.openxmlformats.org/officeDocument/2006/relationships/hyperlink" Target="http://jama.jamanetwork.com/article.aspx?articleid=1104932" TargetMode="External"/><Relationship Id="rId4" Type="http://schemas.openxmlformats.org/officeDocument/2006/relationships/hyperlink" Target="http://jama.jamanetwork.com/article.aspx?articleid=195387" TargetMode="External"/><Relationship Id="rId5" Type="http://schemas.openxmlformats.org/officeDocument/2006/relationships/hyperlink" Target="http://www.cdc.gov/nchs/data/hestat/obesity_child_07_08/obesity_child_07_08.pdf" TargetMode="External"/><Relationship Id="rId6" Type="http://schemas.openxmlformats.org/officeDocument/2006/relationships/hyperlink" Target="http://www.cdc.gov/mmwr/preview/mmwrhtml/mm6202a1.htm" TargetMode="External"/><Relationship Id="rId7" Type="http://schemas.openxmlformats.org/officeDocument/2006/relationships/hyperlink" Target="http://ajph.aphapublications.org/doi/pdf/10.2105/AJPH.2009.166082" TargetMode="External"/><Relationship Id="rId8" Type="http://schemas.openxmlformats.org/officeDocument/2006/relationships/hyperlink" Target="http://epirev.oxfordjournals.org/content/29/1/6.full.pdf+html" TargetMode="External"/><Relationship Id="rId9" Type="http://schemas.openxmlformats.org/officeDocument/2006/relationships/hyperlink" Target="http://www.plosmedicine.org/article/info%3Adoi%2F10.1371%2Fjournal.pmed.1001050" TargetMode="External"/><Relationship Id="rId10" Type="http://schemas.openxmlformats.org/officeDocument/2006/relationships/hyperlink" Target="http://libres.uncg.edu/ir/uncg/f/c_ruhm_economic_2005.pdf" TargetMode="External"/><Relationship Id="rId11" Type="http://schemas.openxmlformats.org/officeDocument/2006/relationships/hyperlink" Target="http://www.ajpmonline.org/article/S0749-3797%2812%2900792-1/abstract" TargetMode="External"/><Relationship Id="rId12" Type="http://schemas.openxmlformats.org/officeDocument/2006/relationships/hyperlink" Target="http://onlinelibrary.wiley.com/doi/10.1038/oby.2002.51/full" TargetMode="External"/><Relationship Id="rId13" Type="http://schemas.openxmlformats.org/officeDocument/2006/relationships/hyperlink" Target="http://www.cdc.gov/nchs/data/databriefs/db113.pdf" TargetMode="External"/><Relationship Id="rId14" Type="http://schemas.openxmlformats.org/officeDocument/2006/relationships/hyperlink" Target="http://www.cdc.gov/physicalactivity/data/facts.html" TargetMode="External"/><Relationship Id="rId15" Type="http://schemas.openxmlformats.org/officeDocument/2006/relationships/hyperlink" Target="http://www.cdc.gov/healthyyouth/physicalactivity/facts.htm" TargetMode="External"/><Relationship Id="rId16" Type="http://schemas.openxmlformats.org/officeDocument/2006/relationships/hyperlink" Target="http://www.fitness.gov/be-active/physical-activity-guidelines-for-americans/" TargetMode="External"/><Relationship Id="rId17" Type="http://schemas.openxmlformats.org/officeDocument/2006/relationships/hyperlink" Target="http://onlinelibrary.wiley.com/doi/10.1038/oby.2002.51/full" TargetMode="External"/><Relationship Id="rId18" Type="http://schemas.openxmlformats.org/officeDocument/2006/relationships/hyperlink" Target="http://onlinelibrary.wiley.com/doi/10.1038/oby.2007.326/pdf" TargetMode="External"/><Relationship Id="rId19" Type="http://schemas.openxmlformats.org/officeDocument/2006/relationships/hyperlink" Target="http://www.cpc.unc.edu/projects/nutrans/publications/Beverage%20trends-BP-Samara%202004.pdf" TargetMode="External"/><Relationship Id="rId30" Type="http://schemas.openxmlformats.org/officeDocument/2006/relationships/hyperlink" Target="http://journals.cambridge.org/download.php?file=%2FPHN%2FPHN15_02%2FS1368980011002114a.pdf&amp;code=ad28a70ee5f5be9f50aadfcbedad50cd" TargetMode="External"/><Relationship Id="rId31" Type="http://schemas.openxmlformats.org/officeDocument/2006/relationships/hyperlink" Target="http://www.ncbi.nlm.nih.gov/pmc/articles/PMC3119051/" TargetMode="External"/><Relationship Id="rId32" Type="http://schemas.openxmlformats.org/officeDocument/2006/relationships/hyperlink" Target="http://www.mdpi.com/1660-4601/9/4/1458" TargetMode="External"/><Relationship Id="rId33" Type="http://schemas.openxmlformats.org/officeDocument/2006/relationships/hyperlink" Target="http://pediatrics.aappublications.org/content/124/5/1293.short" TargetMode="External"/><Relationship Id="rId34" Type="http://schemas.openxmlformats.org/officeDocument/2006/relationships/hyperlink" Target="http://www.ncbi.nlm.nih.gov/pmc/articles/PMC2804650/pdf/306.pdf" TargetMode="External"/><Relationship Id="rId35" Type="http://schemas.openxmlformats.org/officeDocument/2006/relationships/hyperlink" Target="http://journals.cambridge.org/action/displayAbstract?fromPage=online&amp;aid=8564212" TargetMode="External"/><Relationship Id="rId36" Type="http://schemas.openxmlformats.org/officeDocument/2006/relationships/hyperlink" Target="http://journals.cambridge.org/action/displayAbstract?fromPage=online&amp;aid=8093645" TargetMode="External"/><Relationship Id="rId37" Type="http://schemas.openxmlformats.org/officeDocument/2006/relationships/hyperlink" Target="http://ajcn.nutrition.org/content/84/2/274.short" TargetMode="External"/><Relationship Id="rId38" Type="http://schemas.openxmlformats.org/officeDocument/2006/relationships/hyperlink" Target="http://ajph.aphapublications.org/doi/abs/10.2105/AJPH.2005.083782" TargetMode="External"/><Relationship Id="rId39" Type="http://schemas.openxmlformats.org/officeDocument/2006/relationships/hyperlink" Target="http://www.nature.com/ijo/journal/v30/n3s/pdf/0803489a.pdf" TargetMode="External"/><Relationship Id="rId50" Type="http://schemas.openxmlformats.org/officeDocument/2006/relationships/hyperlink" Target="http://www.ncbi.nlm.nih.gov/pubmed/19381015" TargetMode="External"/><Relationship Id="rId51" Type="http://schemas.openxmlformats.org/officeDocument/2006/relationships/hyperlink" Target="http://www.ncbi.nlm.nih.gov/pubmed/18469239" TargetMode="External"/><Relationship Id="rId52" Type="http://schemas.openxmlformats.org/officeDocument/2006/relationships/hyperlink" Target="http://www.ncbi.nlm.nih.gov/pubmed/19064538" TargetMode="External"/><Relationship Id="rId53" Type="http://schemas.openxmlformats.org/officeDocument/2006/relationships/hyperlink" Target="http://pediatrics.aappublications.org/content/112/3/e184.full.pdf+html" TargetMode="External"/><Relationship Id="rId54" Type="http://schemas.openxmlformats.org/officeDocument/2006/relationships/hyperlink" Target="http://intl-jdr.sagepub.com/content/85/3/262.full" TargetMode="External"/><Relationship Id="rId55" Type="http://schemas.openxmlformats.org/officeDocument/2006/relationships/hyperlink" Target="http://www.ncbi.nlm.nih.gov/pubmed/23260727" TargetMode="External"/><Relationship Id="rId56" Type="http://schemas.openxmlformats.org/officeDocument/2006/relationships/hyperlink" Target="http://onlinelibrary.wiley.com/doi/10.1111/j.1398-9995.2005.00945.x/pdf" TargetMode="External"/><Relationship Id="rId57" Type="http://schemas.openxmlformats.org/officeDocument/2006/relationships/hyperlink" Target="http://www.ncbi.nlm.nih.gov/pubmed/15798075" TargetMode="External"/><Relationship Id="rId58" Type="http://schemas.openxmlformats.org/officeDocument/2006/relationships/hyperlink" Target="http://www.ncbi.nlm.nih.gov/pubmed/10207395" TargetMode="External"/><Relationship Id="rId59" Type="http://schemas.openxmlformats.org/officeDocument/2006/relationships/hyperlink" Target="http://www.ncbi.nlm.nih.gov/pubmed/3958400" TargetMode="External"/><Relationship Id="rId70" Type="http://schemas.openxmlformats.org/officeDocument/2006/relationships/hyperlink" Target="http://www.nejm.org/doi/full/10.1056/NEJMoa1203388" TargetMode="External"/><Relationship Id="rId71" Type="http://schemas.openxmlformats.org/officeDocument/2006/relationships/hyperlink" Target="http://www.nejm.org/doi/full/10.1056/NEJMoa1203034" TargetMode="External"/><Relationship Id="rId72" Type="http://schemas.openxmlformats.org/officeDocument/2006/relationships/hyperlink" Target="http://ajcn.nutrition.org/content/87/6/1662.full.pdf+html" TargetMode="External"/><Relationship Id="rId73" Type="http://schemas.openxmlformats.org/officeDocument/2006/relationships/hyperlink" Target="http://www.ncbi.nlm.nih.gov/pubmed/16297219" TargetMode="External"/><Relationship Id="rId74" Type="http://schemas.openxmlformats.org/officeDocument/2006/relationships/hyperlink" Target="http://www.ncbi.nlm.nih.gov/pubmed/16582026" TargetMode="External"/><Relationship Id="rId75" Type="http://schemas.openxmlformats.org/officeDocument/2006/relationships/hyperlink" Target="http://www.plosmedicine.org/article/info%3Adoi%2F10.1371%2Fjournal.pmed.0040005" TargetMode="External"/><Relationship Id="rId76" Type="http://schemas.openxmlformats.org/officeDocument/2006/relationships/hyperlink" Target="http://www.cnpp.usda.gov/DietaryGuidelines.htm" TargetMode="External"/><Relationship Id="rId77" Type="http://schemas.openxmlformats.org/officeDocument/2006/relationships/hyperlink" Target="https://circ.ahajournals.org/content/121/4/586.full.pdf+html" TargetMode="External"/><Relationship Id="rId78" Type="http://schemas.openxmlformats.org/officeDocument/2006/relationships/hyperlink" Target="http://www.ncbi.nlm.nih.gov/pubmed/23102176" TargetMode="External"/><Relationship Id="rId79" Type="http://schemas.openxmlformats.org/officeDocument/2006/relationships/hyperlink" Target="http://www.ncbi.nlm.nih.gov/pubmed/22269063" TargetMode="External"/><Relationship Id="rId90" Type="http://schemas.openxmlformats.org/officeDocument/2006/relationships/hyperlink" Target="http://heb.sagepub.com/content/37/3/390.short" TargetMode="External"/><Relationship Id="rId91" Type="http://schemas.openxmlformats.org/officeDocument/2006/relationships/hyperlink" Target="http://www.ncbi.nlm.nih.gov/pubmed/22390447" TargetMode="External"/><Relationship Id="rId92" Type="http://schemas.openxmlformats.org/officeDocument/2006/relationships/hyperlink" Target="http://www.ncbi.nlm.nih.gov/pubmed/25108238" TargetMode="External"/><Relationship Id="rId20" Type="http://schemas.openxmlformats.org/officeDocument/2006/relationships/hyperlink" Target="http://www.cdph.ca.gov/SiteCollectionDocuments/StratstoReduce_Sugar_Sweetened_Bevs.pdf" TargetMode="External"/><Relationship Id="rId21" Type="http://schemas.openxmlformats.org/officeDocument/2006/relationships/hyperlink" Target="http://www.cpc.unc.edu/projects/nutrans/publications/Beverage%20trends-BP-Samara%202004.pdf" TargetMode="External"/><Relationship Id="rId22" Type="http://schemas.openxmlformats.org/officeDocument/2006/relationships/hyperlink" Target="http://www.cdc.gov/nchs/data/databriefs/db71.htm" TargetMode="External"/><Relationship Id="rId23" Type="http://schemas.openxmlformats.org/officeDocument/2006/relationships/hyperlink" Target="http://www.cdc.gov/mmwr/preview/mmwrhtml/mm6023a2.htm?s_cid=mm6023a2_w" TargetMode="External"/><Relationship Id="rId24" Type="http://schemas.openxmlformats.org/officeDocument/2006/relationships/hyperlink" Target="http://pediatrics.aappublications.org/content/121/6/e1604.short" TargetMode="External"/><Relationship Id="rId25" Type="http://schemas.openxmlformats.org/officeDocument/2006/relationships/hyperlink" Target="http://origin.www.cnpp.usda.gov/DGAs2010-Meeting6.htm" TargetMode="External"/><Relationship Id="rId26" Type="http://schemas.openxmlformats.org/officeDocument/2006/relationships/hyperlink" Target="http://www.aacorn.org/uploads/files/AACORNSSBBrief2011.pdf" TargetMode="External"/><Relationship Id="rId27" Type="http://schemas.openxmlformats.org/officeDocument/2006/relationships/hyperlink" Target="http://pediatrics.aappublications.org/content/125/4/686.full.pdf+html" TargetMode="External"/><Relationship Id="rId28" Type="http://schemas.openxmlformats.org/officeDocument/2006/relationships/hyperlink" Target="http://www.ncbi.nlm.nih.gov/pmc/articles/PMC3196913/" TargetMode="External"/><Relationship Id="rId29" Type="http://schemas.openxmlformats.org/officeDocument/2006/relationships/hyperlink" Target="http://www.cdc.gov/nchs/data/databriefs/db122.htm" TargetMode="External"/><Relationship Id="rId40" Type="http://schemas.openxmlformats.org/officeDocument/2006/relationships/hyperlink" Target="http://onlinelibrary.wiley.com/doi/10.1038/oby.2006.230/full" TargetMode="External"/><Relationship Id="rId41" Type="http://schemas.openxmlformats.org/officeDocument/2006/relationships/hyperlink" Target="http://jama.jamanetwork.com/article.aspx?articleid=199317" TargetMode="External"/><Relationship Id="rId42" Type="http://schemas.openxmlformats.org/officeDocument/2006/relationships/hyperlink" Target="http://care.diabetesjournals.org/content/33/11/2477.short" TargetMode="External"/><Relationship Id="rId43" Type="http://schemas.openxmlformats.org/officeDocument/2006/relationships/hyperlink" Target="http://archinte.jamanetwork.com/article.aspx?articleid=414389" TargetMode="External"/><Relationship Id="rId44" Type="http://schemas.openxmlformats.org/officeDocument/2006/relationships/hyperlink" Target="http://ajcn.nutrition.org/content/93/6/1321.short" TargetMode="External"/><Relationship Id="rId45" Type="http://schemas.openxmlformats.org/officeDocument/2006/relationships/hyperlink" Target="http://care.diabetesjournals.org/content/33/11/2477.short" TargetMode="External"/><Relationship Id="rId46" Type="http://schemas.openxmlformats.org/officeDocument/2006/relationships/hyperlink" Target="http://ajcn.nutrition.org/content/89/4/1037.short" TargetMode="External"/><Relationship Id="rId47" Type="http://schemas.openxmlformats.org/officeDocument/2006/relationships/hyperlink" Target="http://circ.ahajournals.org/content/125/14/1735.short" TargetMode="External"/><Relationship Id="rId48" Type="http://schemas.openxmlformats.org/officeDocument/2006/relationships/hyperlink" Target="http://www.ncbi.nlm.nih.gov/pubmed/22933433" TargetMode="External"/><Relationship Id="rId49" Type="http://schemas.openxmlformats.org/officeDocument/2006/relationships/hyperlink" Target="http://www.ncbi.nlm.nih.gov/pubmed/22205311" TargetMode="External"/><Relationship Id="rId60" Type="http://schemas.openxmlformats.org/officeDocument/2006/relationships/hyperlink" Target="http://archpedi.jamanetwork.com/article.aspx?articleid=352051" TargetMode="External"/><Relationship Id="rId61" Type="http://schemas.openxmlformats.org/officeDocument/2006/relationships/hyperlink" Target="http://www.ncbi.nlm.nih.gov/pubmed/15644832" TargetMode="External"/><Relationship Id="rId62" Type="http://schemas.openxmlformats.org/officeDocument/2006/relationships/hyperlink" Target="http://ajcn.nutrition.org/content/72/4/929.full.pdf+html" TargetMode="External"/><Relationship Id="rId63" Type="http://schemas.openxmlformats.org/officeDocument/2006/relationships/hyperlink" Target="http://www.ncbi.nlm.nih.gov/pubmed/15670987" TargetMode="External"/><Relationship Id="rId64" Type="http://schemas.openxmlformats.org/officeDocument/2006/relationships/hyperlink" Target="http://www.nrjournal.com/article/S0271-5317%2801%2900324-4/abstract" TargetMode="External"/><Relationship Id="rId65" Type="http://schemas.openxmlformats.org/officeDocument/2006/relationships/hyperlink" Target="http://archpedi.jamanetwork.com/article.aspx?articleid=349673" TargetMode="External"/><Relationship Id="rId66" Type="http://schemas.openxmlformats.org/officeDocument/2006/relationships/hyperlink" Target="http://www.ncbi.nlm.nih.gov/pubmed/8075091" TargetMode="External"/><Relationship Id="rId67" Type="http://schemas.openxmlformats.org/officeDocument/2006/relationships/hyperlink" Target="http://www.ncbi.nlm.nih.gov/pubmed/21249401" TargetMode="External"/><Relationship Id="rId68" Type="http://schemas.openxmlformats.org/officeDocument/2006/relationships/hyperlink" Target="http://ajcn.nutrition.org/content/89/5/1299.full.pdf+html" TargetMode="External"/><Relationship Id="rId69" Type="http://schemas.openxmlformats.org/officeDocument/2006/relationships/hyperlink" Target="http://www.pediatricsdigest.mobi/content/117/3/673.full.pdf+html" TargetMode="External"/><Relationship Id="rId80" Type="http://schemas.openxmlformats.org/officeDocument/2006/relationships/hyperlink" Target="http://www.ncbi.nlm.nih.gov/pubmed/12828230" TargetMode="External"/><Relationship Id="rId81" Type="http://schemas.openxmlformats.org/officeDocument/2006/relationships/hyperlink" Target="http://www.ncbi.nlm.nih.gov/pubmed/17174846" TargetMode="External"/><Relationship Id="rId82" Type="http://schemas.openxmlformats.org/officeDocument/2006/relationships/hyperlink" Target="http://www.ncbi.nlm.nih.gov/pubmed/19195421" TargetMode="External"/><Relationship Id="rId83" Type="http://schemas.openxmlformats.org/officeDocument/2006/relationships/hyperlink" Target="http://www.ncbi.nlm.nih.gov/pubmed/16372920" TargetMode="External"/><Relationship Id="rId84" Type="http://schemas.openxmlformats.org/officeDocument/2006/relationships/hyperlink" Target="http://www.sciencedirect.com/science/article/pii/S1499404613004697" TargetMode="External"/><Relationship Id="rId85" Type="http://schemas.openxmlformats.org/officeDocument/2006/relationships/hyperlink" Target="http://tobaccocontrol.bmj.com/content/early/2011/05/23/tc.2010.037630.abstract" TargetMode="External"/><Relationship Id="rId86" Type="http://schemas.openxmlformats.org/officeDocument/2006/relationships/hyperlink" Target="http://www.ncbi.nlm.nih.gov/pubmed/23624558" TargetMode="External"/><Relationship Id="rId87" Type="http://schemas.openxmlformats.org/officeDocument/2006/relationships/hyperlink" Target="http://www.jstor.org/stable/30000107" TargetMode="External"/><Relationship Id="rId88" Type="http://schemas.openxmlformats.org/officeDocument/2006/relationships/hyperlink" Target="http://www.ncbi.nlm.nih.gov/pubmed/20147468" TargetMode="External"/><Relationship Id="rId89" Type="http://schemas.openxmlformats.org/officeDocument/2006/relationships/hyperlink" Target="http://www.sciencedirect.com/science/article/pii/S009174351300225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2041</Words>
  <Characters>11634</Characters>
  <Application>Microsoft Macintosh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13648</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Kim Williamson</cp:lastModifiedBy>
  <cp:revision>2</cp:revision>
  <cp:lastPrinted>2014-12-01T18:53:00Z</cp:lastPrinted>
  <dcterms:created xsi:type="dcterms:W3CDTF">2014-12-05T21:31:00Z</dcterms:created>
  <dcterms:modified xsi:type="dcterms:W3CDTF">2014-12-05T21:31:00Z</dcterms:modified>
</cp:coreProperties>
</file>