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BB624" w14:textId="77777777" w:rsidR="00772F33" w:rsidRDefault="00772F33" w:rsidP="005858C0">
      <w:pPr>
        <w:pStyle w:val="Heading1"/>
        <w:tabs>
          <w:tab w:val="right" w:pos="8914"/>
        </w:tabs>
        <w:ind w:left="2160"/>
      </w:pPr>
      <w:r>
        <w:softHyphen/>
      </w:r>
      <w:r>
        <w:tab/>
      </w:r>
    </w:p>
    <w:p w14:paraId="42D74D1C" w14:textId="77777777" w:rsidR="00772F33" w:rsidRDefault="00B438F8" w:rsidP="00772F33">
      <w:pPr>
        <w:pStyle w:val="nPlancovertext"/>
        <w:tabs>
          <w:tab w:val="left" w:pos="630"/>
          <w:tab w:val="left" w:pos="8640"/>
        </w:tabs>
        <w:ind w:left="0"/>
      </w:pPr>
      <w:r>
        <w:rPr>
          <w:b/>
          <w:noProof/>
          <w:sz w:val="56"/>
        </w:rPr>
        <mc:AlternateContent>
          <mc:Choice Requires="wps">
            <w:drawing>
              <wp:anchor distT="0" distB="0" distL="27432" distR="114300" simplePos="0" relativeHeight="251657728" behindDoc="0" locked="0" layoutInCell="1" allowOverlap="1" wp14:anchorId="200DD4B6" wp14:editId="4DA610C6">
                <wp:simplePos x="0" y="0"/>
                <wp:positionH relativeFrom="column">
                  <wp:posOffset>-1142365</wp:posOffset>
                </wp:positionH>
                <wp:positionV relativeFrom="paragraph">
                  <wp:posOffset>751205</wp:posOffset>
                </wp:positionV>
                <wp:extent cx="7772400" cy="1828800"/>
                <wp:effectExtent l="635" t="1905" r="0" b="0"/>
                <wp:wrapTight wrapText="bothSides">
                  <wp:wrapPolygon edited="0">
                    <wp:start x="-26" y="0"/>
                    <wp:lineTo x="-26" y="21398"/>
                    <wp:lineTo x="21600" y="21398"/>
                    <wp:lineTo x="21600" y="0"/>
                    <wp:lineTo x="-26" y="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828800"/>
                        </a:xfrm>
                        <a:prstGeom prst="rect">
                          <a:avLst/>
                        </a:prstGeom>
                        <a:solidFill>
                          <a:srgbClr val="582350">
                            <a:alpha val="71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71276" w14:textId="77777777" w:rsidR="00772F33" w:rsidRPr="00007040" w:rsidRDefault="00772F33" w:rsidP="00772F33">
                            <w:pPr>
                              <w:suppressAutoHyphens/>
                              <w:rPr>
                                <w:rFonts w:ascii="Arial" w:hAnsi="Arial"/>
                                <w:color w:val="464847"/>
                                <w:sz w:val="56"/>
                              </w:rPr>
                            </w:pPr>
                          </w:p>
                          <w:p w14:paraId="085C3E9E" w14:textId="77777777" w:rsidR="00772F33" w:rsidRDefault="00772F33" w:rsidP="00772F33">
                            <w:pPr>
                              <w:tabs>
                                <w:tab w:val="left" w:pos="11520"/>
                              </w:tabs>
                              <w:suppressAutoHyphens/>
                              <w:spacing w:before="480" w:line="680" w:lineRule="exact"/>
                              <w:ind w:left="2430" w:right="729"/>
                              <w:rPr>
                                <w:rFonts w:ascii="Arial" w:hAnsi="Arial"/>
                                <w:b/>
                                <w:color w:val="FFFFFF"/>
                                <w:sz w:val="60"/>
                              </w:rPr>
                            </w:pPr>
                            <w:r w:rsidRPr="008C3E1C">
                              <w:rPr>
                                <w:rFonts w:ascii="Arial" w:hAnsi="Arial"/>
                                <w:b/>
                                <w:color w:val="FFFFFF"/>
                                <w:sz w:val="60"/>
                              </w:rPr>
                              <w:t xml:space="preserve">Model </w:t>
                            </w:r>
                            <w:r>
                              <w:rPr>
                                <w:rFonts w:ascii="Arial" w:hAnsi="Arial"/>
                                <w:b/>
                                <w:color w:val="FFFFFF"/>
                                <w:sz w:val="60"/>
                              </w:rPr>
                              <w:t xml:space="preserve">Healthy </w:t>
                            </w:r>
                            <w:proofErr w:type="gramStart"/>
                            <w:r>
                              <w:rPr>
                                <w:rFonts w:ascii="Arial" w:hAnsi="Arial"/>
                                <w:b/>
                                <w:color w:val="FFFFFF"/>
                                <w:sz w:val="60"/>
                              </w:rPr>
                              <w:t>Children’s  Meals</w:t>
                            </w:r>
                            <w:proofErr w:type="gramEnd"/>
                            <w:r>
                              <w:rPr>
                                <w:rFonts w:ascii="Arial" w:hAnsi="Arial"/>
                                <w:b/>
                                <w:color w:val="FFFFFF"/>
                                <w:sz w:val="60"/>
                              </w:rPr>
                              <w:t xml:space="preserve"> Ordinance</w:t>
                            </w:r>
                          </w:p>
                          <w:p w14:paraId="55DAEFB7" w14:textId="77777777" w:rsidR="00772F33" w:rsidRPr="008C3E1C" w:rsidRDefault="00772F33" w:rsidP="00772F33">
                            <w:pPr>
                              <w:tabs>
                                <w:tab w:val="left" w:pos="11520"/>
                              </w:tabs>
                              <w:suppressAutoHyphens/>
                              <w:spacing w:before="120" w:line="600" w:lineRule="exact"/>
                              <w:ind w:left="2430" w:right="729"/>
                              <w:rPr>
                                <w:rFonts w:ascii="Arial" w:hAnsi="Arial"/>
                                <w:color w:val="464847"/>
                                <w:sz w:val="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D4B6" id="_x0000_t202" coordsize="21600,21600" o:spt="202" path="m0,0l0,21600,21600,21600,21600,0xe">
                <v:stroke joinstyle="miter"/>
                <v:path gradientshapeok="t" o:connecttype="rect"/>
              </v:shapetype>
              <v:shape id="Text Box 9" o:spid="_x0000_s1026" type="#_x0000_t202" style="position:absolute;margin-left:-89.95pt;margin-top:59.15pt;width:612pt;height:2in;z-index:251657728;visibility:visible;mso-wrap-style:square;mso-width-percent:0;mso-height-percent:0;mso-wrap-distance-left:2.16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" fillcolor="#582350" stroked="f">
                <v:fill opacity="46517f"/>
                <v:textbox inset="0,0,0,0">
                  <w:txbxContent>
                    <w:p w14:paraId="76071276" w14:textId="77777777" w:rsidR="00772F33" w:rsidRPr="00007040" w:rsidRDefault="00772F33" w:rsidP="00772F33">
                      <w:pPr>
                        <w:suppressAutoHyphens/>
                        <w:rPr>
                          <w:rFonts w:ascii="Arial" w:hAnsi="Arial"/>
                          <w:color w:val="464847"/>
                          <w:sz w:val="56"/>
                        </w:rPr>
                      </w:pPr>
                    </w:p>
                    <w:p w14:paraId="085C3E9E" w14:textId="77777777" w:rsidR="00772F33" w:rsidRDefault="00772F33" w:rsidP="00772F33">
                      <w:pPr>
                        <w:tabs>
                          <w:tab w:val="left" w:pos="11520"/>
                        </w:tabs>
                        <w:suppressAutoHyphens/>
                        <w:spacing w:before="480" w:line="680" w:lineRule="exact"/>
                        <w:ind w:left="2430" w:right="729"/>
                        <w:rPr>
                          <w:rFonts w:ascii="Arial" w:hAnsi="Arial"/>
                          <w:b/>
                          <w:color w:val="FFFFFF"/>
                          <w:sz w:val="60"/>
                        </w:rPr>
                      </w:pPr>
                      <w:r w:rsidRPr="008C3E1C">
                        <w:rPr>
                          <w:rFonts w:ascii="Arial" w:hAnsi="Arial"/>
                          <w:b/>
                          <w:color w:val="FFFFFF"/>
                          <w:sz w:val="60"/>
                        </w:rPr>
                        <w:t xml:space="preserve">Model </w:t>
                      </w:r>
                      <w:r>
                        <w:rPr>
                          <w:rFonts w:ascii="Arial" w:hAnsi="Arial"/>
                          <w:b/>
                          <w:color w:val="FFFFFF"/>
                          <w:sz w:val="60"/>
                        </w:rPr>
                        <w:t xml:space="preserve">Healthy </w:t>
                      </w:r>
                      <w:proofErr w:type="gramStart"/>
                      <w:r>
                        <w:rPr>
                          <w:rFonts w:ascii="Arial" w:hAnsi="Arial"/>
                          <w:b/>
                          <w:color w:val="FFFFFF"/>
                          <w:sz w:val="60"/>
                        </w:rPr>
                        <w:t>Children’s  Meals</w:t>
                      </w:r>
                      <w:proofErr w:type="gramEnd"/>
                      <w:r>
                        <w:rPr>
                          <w:rFonts w:ascii="Arial" w:hAnsi="Arial"/>
                          <w:b/>
                          <w:color w:val="FFFFFF"/>
                          <w:sz w:val="60"/>
                        </w:rPr>
                        <w:t xml:space="preserve"> Ordinance</w:t>
                      </w:r>
                    </w:p>
                    <w:p w14:paraId="55DAEFB7" w14:textId="77777777" w:rsidR="00772F33" w:rsidRPr="008C3E1C" w:rsidRDefault="00772F33" w:rsidP="00772F33">
                      <w:pPr>
                        <w:tabs>
                          <w:tab w:val="left" w:pos="11520"/>
                        </w:tabs>
                        <w:suppressAutoHyphens/>
                        <w:spacing w:before="120" w:line="600" w:lineRule="exact"/>
                        <w:ind w:left="2430" w:right="729"/>
                        <w:rPr>
                          <w:rFonts w:ascii="Arial" w:hAnsi="Arial"/>
                          <w:color w:val="464847"/>
                          <w:sz w:val="60"/>
                        </w:rPr>
                      </w:pPr>
                    </w:p>
                  </w:txbxContent>
                </v:textbox>
                <w10:wrap type="tight"/>
              </v:shape>
            </w:pict>
          </mc:Fallback>
        </mc:AlternateContent>
      </w:r>
    </w:p>
    <w:p w14:paraId="58B5F054" w14:textId="77777777" w:rsidR="00772F33" w:rsidRDefault="00772F33" w:rsidP="00772F33">
      <w:pPr>
        <w:pStyle w:val="nPlancovertext"/>
        <w:tabs>
          <w:tab w:val="left" w:pos="630"/>
          <w:tab w:val="left" w:pos="8640"/>
        </w:tabs>
        <w:ind w:left="0"/>
      </w:pPr>
    </w:p>
    <w:p w14:paraId="56D1B974" w14:textId="77777777" w:rsidR="00772F33" w:rsidRDefault="00772F33" w:rsidP="00772F33">
      <w:pPr>
        <w:pStyle w:val="nPlancovertext"/>
        <w:tabs>
          <w:tab w:val="left" w:pos="630"/>
          <w:tab w:val="left" w:pos="8640"/>
        </w:tabs>
        <w:ind w:left="0"/>
      </w:pPr>
    </w:p>
    <w:p w14:paraId="46C48968" w14:textId="77777777" w:rsidR="00772F33" w:rsidRDefault="00772F33" w:rsidP="00772F33">
      <w:pPr>
        <w:pStyle w:val="nPlancovertext"/>
        <w:tabs>
          <w:tab w:val="left" w:pos="630"/>
          <w:tab w:val="left" w:pos="8640"/>
        </w:tabs>
        <w:ind w:left="630"/>
      </w:pPr>
    </w:p>
    <w:p w14:paraId="7CD834B1" w14:textId="77777777" w:rsidR="00772F33" w:rsidRDefault="00772F33" w:rsidP="00772F33">
      <w:pPr>
        <w:pStyle w:val="nPlancovertext"/>
        <w:tabs>
          <w:tab w:val="left" w:pos="630"/>
          <w:tab w:val="left" w:pos="8640"/>
        </w:tabs>
        <w:ind w:left="630"/>
      </w:pPr>
    </w:p>
    <w:p w14:paraId="0D6A694F" w14:textId="77777777" w:rsidR="00772F33" w:rsidRDefault="00772F33" w:rsidP="00772F33">
      <w:pPr>
        <w:pStyle w:val="nPlancovertext"/>
        <w:tabs>
          <w:tab w:val="left" w:pos="630"/>
          <w:tab w:val="left" w:pos="8640"/>
        </w:tabs>
        <w:ind w:left="630"/>
      </w:pPr>
    </w:p>
    <w:p w14:paraId="4656AAAE" w14:textId="77777777" w:rsidR="00772F33" w:rsidRPr="00674B67" w:rsidRDefault="00772F33" w:rsidP="00772F33">
      <w:pPr>
        <w:pStyle w:val="nPlancovertext"/>
        <w:tabs>
          <w:tab w:val="left" w:pos="360"/>
        </w:tabs>
        <w:ind w:left="360"/>
      </w:pPr>
    </w:p>
    <w:p w14:paraId="05DEAAC8" w14:textId="77777777" w:rsidR="00772F33" w:rsidRPr="00674B67" w:rsidRDefault="00772F33" w:rsidP="00772F33">
      <w:pPr>
        <w:pStyle w:val="nPlancovertext"/>
        <w:tabs>
          <w:tab w:val="left" w:pos="360"/>
        </w:tabs>
        <w:ind w:left="360"/>
      </w:pPr>
    </w:p>
    <w:p w14:paraId="4A4A7EC4" w14:textId="77777777" w:rsidR="00772F33" w:rsidRDefault="00772F33" w:rsidP="00772F33">
      <w:pPr>
        <w:tabs>
          <w:tab w:val="left" w:pos="360"/>
        </w:tabs>
        <w:ind w:left="360"/>
        <w:rPr>
          <w:rFonts w:ascii="Times New Roman Italic" w:hAnsi="Times New Roman Italic"/>
          <w:sz w:val="22"/>
        </w:rPr>
      </w:pPr>
    </w:p>
    <w:p w14:paraId="26EE0351" w14:textId="77777777" w:rsidR="00772F33" w:rsidRDefault="00772F33" w:rsidP="00772F33">
      <w:pPr>
        <w:tabs>
          <w:tab w:val="left" w:pos="360"/>
        </w:tabs>
        <w:ind w:left="360"/>
        <w:rPr>
          <w:rFonts w:ascii="Times New Roman Italic" w:hAnsi="Times New Roman Italic"/>
          <w:sz w:val="22"/>
        </w:rPr>
      </w:pPr>
    </w:p>
    <w:p w14:paraId="1401F34D" w14:textId="77777777" w:rsidR="00772F33" w:rsidRDefault="00772F33" w:rsidP="00772F33">
      <w:pPr>
        <w:tabs>
          <w:tab w:val="left" w:pos="360"/>
        </w:tabs>
        <w:spacing w:before="240"/>
        <w:ind w:left="360"/>
        <w:rPr>
          <w:rFonts w:ascii="Times New Roman Italic" w:hAnsi="Times New Roman Italic"/>
          <w:sz w:val="22"/>
        </w:rPr>
      </w:pPr>
    </w:p>
    <w:p w14:paraId="29DF7F48" w14:textId="77777777" w:rsidR="00772F33" w:rsidRDefault="00772F33" w:rsidP="00772F33">
      <w:pPr>
        <w:tabs>
          <w:tab w:val="left" w:pos="360"/>
        </w:tabs>
        <w:ind w:left="360"/>
        <w:rPr>
          <w:rFonts w:ascii="Times New Roman Italic" w:hAnsi="Times New Roman Italic"/>
          <w:sz w:val="22"/>
        </w:rPr>
      </w:pPr>
    </w:p>
    <w:p w14:paraId="7E22AA5F" w14:textId="77777777" w:rsidR="00772F33" w:rsidRPr="00862962" w:rsidRDefault="00772F33" w:rsidP="00772F33">
      <w:pPr>
        <w:tabs>
          <w:tab w:val="left" w:pos="360"/>
        </w:tabs>
        <w:ind w:left="360"/>
        <w:rPr>
          <w:rFonts w:ascii="Times New Roman Italic" w:hAnsi="Times New Roman Italic"/>
          <w:sz w:val="22"/>
        </w:rPr>
      </w:pPr>
    </w:p>
    <w:p w14:paraId="12EEE7B7" w14:textId="77777777" w:rsidR="00772F33" w:rsidRPr="00157638" w:rsidRDefault="00772F33" w:rsidP="00772F33">
      <w:pPr>
        <w:tabs>
          <w:tab w:val="left" w:pos="360"/>
        </w:tabs>
        <w:ind w:left="360"/>
      </w:pPr>
    </w:p>
    <w:p w14:paraId="723C0BDA" w14:textId="77777777" w:rsidR="00772F33" w:rsidRDefault="00772F33" w:rsidP="00772F33">
      <w:pPr>
        <w:pStyle w:val="urloncover"/>
        <w:tabs>
          <w:tab w:val="left" w:pos="270"/>
          <w:tab w:val="left" w:pos="1710"/>
        </w:tabs>
        <w:spacing w:before="120"/>
        <w:ind w:left="630" w:right="-367"/>
      </w:pPr>
    </w:p>
    <w:p w14:paraId="049FA921" w14:textId="77777777" w:rsidR="00772F33" w:rsidRDefault="00772F33" w:rsidP="00772F33">
      <w:pPr>
        <w:tabs>
          <w:tab w:val="left" w:pos="270"/>
        </w:tabs>
        <w:ind w:left="630"/>
        <w:rPr>
          <w:rFonts w:ascii="Times New Roman Italic" w:hAnsi="Times New Roman Italic"/>
          <w:sz w:val="22"/>
        </w:rPr>
      </w:pPr>
    </w:p>
    <w:p w14:paraId="7C27FF12" w14:textId="77777777" w:rsidR="00772F33" w:rsidRDefault="00772F33" w:rsidP="00772F33">
      <w:pPr>
        <w:tabs>
          <w:tab w:val="left" w:pos="270"/>
        </w:tabs>
        <w:ind w:left="630"/>
        <w:rPr>
          <w:rFonts w:ascii="Times New Roman Italic" w:hAnsi="Times New Roman Italic"/>
          <w:sz w:val="22"/>
        </w:rPr>
      </w:pPr>
    </w:p>
    <w:p w14:paraId="25715C90" w14:textId="77777777" w:rsidR="00772F33" w:rsidRDefault="00772F33" w:rsidP="00772F33">
      <w:pPr>
        <w:tabs>
          <w:tab w:val="left" w:pos="270"/>
        </w:tabs>
        <w:ind w:left="630"/>
        <w:rPr>
          <w:rFonts w:ascii="Times New Roman Italic" w:hAnsi="Times New Roman Italic"/>
          <w:sz w:val="22"/>
        </w:rPr>
      </w:pPr>
    </w:p>
    <w:p w14:paraId="08F8C015" w14:textId="77777777" w:rsidR="00772F33" w:rsidRDefault="00772F33" w:rsidP="00772F33">
      <w:pPr>
        <w:tabs>
          <w:tab w:val="left" w:pos="270"/>
        </w:tabs>
        <w:ind w:left="630"/>
        <w:rPr>
          <w:rFonts w:ascii="Times New Roman Italic" w:hAnsi="Times New Roman Italic"/>
          <w:sz w:val="22"/>
        </w:rPr>
      </w:pPr>
    </w:p>
    <w:p w14:paraId="49ED88D8" w14:textId="77777777" w:rsidR="00772F33" w:rsidRDefault="00772F33" w:rsidP="00772F33">
      <w:pPr>
        <w:pStyle w:val="urloncover"/>
        <w:tabs>
          <w:tab w:val="left" w:pos="360"/>
          <w:tab w:val="left" w:pos="1710"/>
        </w:tabs>
        <w:spacing w:before="120"/>
        <w:ind w:left="360" w:right="-367"/>
      </w:pPr>
    </w:p>
    <w:p w14:paraId="38A7AE8B" w14:textId="77777777" w:rsidR="00772F33" w:rsidRDefault="00772F33" w:rsidP="00772F33">
      <w:pPr>
        <w:pStyle w:val="urloncover"/>
        <w:tabs>
          <w:tab w:val="left" w:pos="360"/>
          <w:tab w:val="left" w:pos="1710"/>
        </w:tabs>
        <w:spacing w:before="120"/>
        <w:ind w:left="360" w:right="-367"/>
      </w:pPr>
    </w:p>
    <w:p w14:paraId="13DFEFCD" w14:textId="77777777" w:rsidR="00772F33" w:rsidRDefault="00772F33" w:rsidP="005858C0">
      <w:pPr>
        <w:pStyle w:val="Heading2"/>
        <w:ind w:left="1710"/>
      </w:pPr>
    </w:p>
    <w:p w14:paraId="10FF5521" w14:textId="77777777" w:rsidR="00772F33" w:rsidRDefault="00772F33"/>
    <w:p w14:paraId="2E719BAC" w14:textId="77777777" w:rsidR="00772F33" w:rsidRDefault="00772F33"/>
    <w:p w14:paraId="576DD04D" w14:textId="77777777" w:rsidR="00772F33" w:rsidRDefault="00772F33" w:rsidP="00772F33">
      <w:pPr>
        <w:pStyle w:val="disclamerbox"/>
        <w:framePr w:wrap="around"/>
        <w:spacing w:after="120"/>
        <w:rPr>
          <w:rFonts w:ascii="Times New Roman" w:hAnsi="Times New Roman"/>
        </w:rPr>
      </w:pPr>
      <w:proofErr w:type="spellStart"/>
      <w:r w:rsidRPr="00532C33">
        <w:rPr>
          <w:rFonts w:ascii="Times New Roman" w:hAnsi="Times New Roman"/>
        </w:rPr>
        <w:lastRenderedPageBreak/>
        <w:t>ChangeLab</w:t>
      </w:r>
      <w:proofErr w:type="spellEnd"/>
      <w:r w:rsidRPr="00532C33">
        <w:rPr>
          <w:rFonts w:ascii="Times New Roman" w:hAnsi="Times New Roman"/>
        </w:rPr>
        <w:t xml:space="preserve"> Solutions is a nonprofit organization that provides legal information on matters relating to public health. The legal information in this document does not constitute legal advice or legal representation. </w:t>
      </w:r>
      <w:r>
        <w:rPr>
          <w:rFonts w:ascii="Times New Roman" w:hAnsi="Times New Roman"/>
        </w:rPr>
        <w:br/>
      </w:r>
      <w:r w:rsidRPr="00532C33">
        <w:rPr>
          <w:rFonts w:ascii="Times New Roman" w:hAnsi="Times New Roman"/>
        </w:rPr>
        <w:t>For legal advice, readers should consult a lawyer in their state.</w:t>
      </w:r>
    </w:p>
    <w:p w14:paraId="2ADD0A5E" w14:textId="77777777" w:rsidR="00772F33" w:rsidRDefault="00772F33" w:rsidP="00772F33">
      <w:pPr>
        <w:pStyle w:val="disclamerbox"/>
        <w:framePr w:wrap="around"/>
        <w:spacing w:after="120"/>
        <w:rPr>
          <w:rFonts w:ascii="Times New Roman" w:hAnsi="Times New Roman"/>
        </w:rPr>
      </w:pPr>
      <w:r w:rsidRPr="00623FD1">
        <w:rPr>
          <w:rFonts w:ascii="Times New Roman" w:hAnsi="Times New Roman"/>
        </w:rPr>
        <w:t>Support</w:t>
      </w:r>
      <w:r>
        <w:rPr>
          <w:rFonts w:ascii="Times New Roman" w:hAnsi="Times New Roman"/>
        </w:rPr>
        <w:t xml:space="preserve"> for this document was </w:t>
      </w:r>
      <w:r w:rsidRPr="00623FD1">
        <w:rPr>
          <w:rFonts w:ascii="Times New Roman" w:hAnsi="Times New Roman"/>
        </w:rPr>
        <w:t>provided by</w:t>
      </w:r>
      <w:r>
        <w:rPr>
          <w:rFonts w:ascii="Times New Roman" w:hAnsi="Times New Roman"/>
        </w:rPr>
        <w:t xml:space="preserve"> a grant from</w:t>
      </w:r>
      <w:r w:rsidRPr="00623FD1">
        <w:rPr>
          <w:rFonts w:ascii="Times New Roman" w:hAnsi="Times New Roman"/>
        </w:rPr>
        <w:t xml:space="preserve"> the</w:t>
      </w:r>
      <w:r>
        <w:rPr>
          <w:rFonts w:ascii="Times New Roman" w:hAnsi="Times New Roman"/>
        </w:rPr>
        <w:t xml:space="preserve"> Robert Wood Johnson Foundation. September 2014.</w:t>
      </w:r>
    </w:p>
    <w:p w14:paraId="7CE37D4E" w14:textId="77777777" w:rsidR="00772F33" w:rsidRPr="00A71000" w:rsidRDefault="00772F33" w:rsidP="00772F33">
      <w:pPr>
        <w:pStyle w:val="disclamerbox"/>
        <w:framePr w:wrap="around"/>
        <w:rPr>
          <w:rFonts w:ascii="Times New Roman" w:hAnsi="Times New Roman"/>
        </w:rPr>
      </w:pPr>
      <w:r w:rsidRPr="007B65AD">
        <w:rPr>
          <w:rFonts w:ascii="Times New Roman" w:hAnsi="Times New Roman"/>
        </w:rPr>
        <w:t>© 201</w:t>
      </w:r>
      <w:r>
        <w:rPr>
          <w:rFonts w:ascii="Times New Roman" w:hAnsi="Times New Roman"/>
        </w:rPr>
        <w:t>4</w:t>
      </w:r>
      <w:r w:rsidRPr="007B65AD">
        <w:rPr>
          <w:rFonts w:ascii="Times New Roman" w:hAnsi="Times New Roman"/>
        </w:rPr>
        <w:t xml:space="preserve"> ChangeLab Solutions</w:t>
      </w:r>
    </w:p>
    <w:p w14:paraId="3E4B0C47" w14:textId="77777777" w:rsidR="00772F33" w:rsidRDefault="00772F33" w:rsidP="00772F33">
      <w:pPr>
        <w:rPr>
          <w:b/>
        </w:rPr>
      </w:pPr>
    </w:p>
    <w:p w14:paraId="6022CBD8" w14:textId="77777777" w:rsidR="00772F33" w:rsidRDefault="00772F33" w:rsidP="00772F33">
      <w:pPr>
        <w:pStyle w:val="Heading2"/>
      </w:pPr>
      <w:r w:rsidRPr="00EF783C">
        <w:t xml:space="preserve">Introduction </w:t>
      </w:r>
    </w:p>
    <w:p w14:paraId="31F30552" w14:textId="77777777" w:rsidR="00772F33" w:rsidRPr="004B5235" w:rsidRDefault="00772F33" w:rsidP="00772F33"/>
    <w:p w14:paraId="531FEB30" w14:textId="77777777" w:rsidR="00772F33" w:rsidRPr="00EF783C" w:rsidRDefault="00772F33" w:rsidP="00772F33">
      <w:pPr>
        <w:pStyle w:val="BasicParagraph"/>
      </w:pPr>
      <w:r w:rsidRPr="00EF783C">
        <w:t>Today, one-third of American children and adolescents are obese or overweight.</w:t>
      </w:r>
      <w:r w:rsidRPr="00EF783C">
        <w:rPr>
          <w:vertAlign w:val="superscript"/>
        </w:rPr>
        <w:endnoteReference w:id="1"/>
      </w:r>
      <w:r>
        <w:t xml:space="preserve"> </w:t>
      </w:r>
      <w:r w:rsidRPr="00EF783C">
        <w:t>Overweight children are at increased risk for serious health problems in adulthood, including heart disease, type 2 diabetes, asthma, and cancer.</w:t>
      </w:r>
      <w:r w:rsidRPr="00EF783C">
        <w:rPr>
          <w:vertAlign w:val="superscript"/>
        </w:rPr>
        <w:endnoteReference w:id="2"/>
      </w:r>
      <w:r w:rsidRPr="00EF783C">
        <w:t xml:space="preserve"> The costs of obesity are </w:t>
      </w:r>
      <w:r>
        <w:t>high,</w:t>
      </w:r>
      <w:r w:rsidRPr="00EF783C">
        <w:t xml:space="preserve"> estimated to be $147 billion per year</w:t>
      </w:r>
      <w:r>
        <w:t xml:space="preserve"> in the United States alone</w:t>
      </w:r>
      <w:r w:rsidRPr="00EF783C">
        <w:t>.</w:t>
      </w:r>
      <w:r w:rsidRPr="00EF783C">
        <w:rPr>
          <w:vertAlign w:val="superscript"/>
        </w:rPr>
        <w:endnoteReference w:id="3"/>
      </w:r>
      <w:r w:rsidRPr="00EF783C">
        <w:t xml:space="preserve"> </w:t>
      </w:r>
      <w:r>
        <w:t>Roughly</w:t>
      </w:r>
      <w:r w:rsidRPr="00EF783C">
        <w:t xml:space="preserve"> one-half of these costs are paid by </w:t>
      </w:r>
      <w:r>
        <w:t xml:space="preserve">taxpayers through </w:t>
      </w:r>
      <w:r w:rsidRPr="00EF783C">
        <w:t>Medicare and Medicaid.</w:t>
      </w:r>
      <w:r w:rsidRPr="00EF783C">
        <w:rPr>
          <w:vertAlign w:val="superscript"/>
        </w:rPr>
        <w:endnoteReference w:id="4"/>
      </w:r>
      <w:r w:rsidRPr="00EF783C">
        <w:rPr>
          <w:vertAlign w:val="superscript"/>
        </w:rPr>
        <w:t xml:space="preserve"> </w:t>
      </w:r>
      <w:r w:rsidRPr="00EF783C">
        <w:t>Medicare and Medicaid spending would be</w:t>
      </w:r>
      <w:r>
        <w:t xml:space="preserve"> reduced by</w:t>
      </w:r>
      <w:r w:rsidRPr="00EF783C">
        <w:t xml:space="preserve"> 8.5 percent and 11.8 percent, respectively, in the absence of obesity-related expenditures.</w:t>
      </w:r>
      <w:r w:rsidRPr="00EF783C">
        <w:rPr>
          <w:vertAlign w:val="superscript"/>
        </w:rPr>
        <w:endnoteReference w:id="5"/>
      </w:r>
      <w:r w:rsidRPr="00EF783C">
        <w:t xml:space="preserve"> </w:t>
      </w:r>
    </w:p>
    <w:p w14:paraId="0A8E6675" w14:textId="77777777" w:rsidR="00772F33" w:rsidRPr="00EF783C" w:rsidRDefault="00772F33" w:rsidP="00772F33">
      <w:pPr>
        <w:pStyle w:val="BasicParagraph"/>
      </w:pPr>
    </w:p>
    <w:p w14:paraId="13FD5E10" w14:textId="77777777" w:rsidR="00772F33" w:rsidRDefault="00772F33" w:rsidP="00772F33">
      <w:pPr>
        <w:pStyle w:val="BasicParagraph"/>
      </w:pPr>
      <w:r w:rsidRPr="00EF783C">
        <w:t xml:space="preserve">American children </w:t>
      </w:r>
      <w:r>
        <w:t>consume 19 percent of their daily calories at fast food and other restaurants.</w:t>
      </w:r>
      <w:r w:rsidRPr="00EF783C">
        <w:rPr>
          <w:vertAlign w:val="superscript"/>
        </w:rPr>
        <w:endnoteReference w:id="6"/>
      </w:r>
      <w:r w:rsidRPr="00EF783C">
        <w:t xml:space="preserve"> Studies link eating out with higher caloric intakes and obesity; children eat almost twice as many calories when they eat a meal at a restaurant as they do when they eat a meal at home.</w:t>
      </w:r>
      <w:r w:rsidRPr="00EF783C">
        <w:rPr>
          <w:vertAlign w:val="superscript"/>
        </w:rPr>
        <w:endnoteReference w:id="7"/>
      </w:r>
      <w:r w:rsidRPr="00EF783C">
        <w:t xml:space="preserve"> </w:t>
      </w:r>
      <w:r>
        <w:t xml:space="preserve">A 2013 study, which examined the </w:t>
      </w:r>
      <w:r w:rsidRPr="00EB3B8B">
        <w:t xml:space="preserve">nutritional quality of kids’ meals sold at </w:t>
      </w:r>
      <w:r>
        <w:t xml:space="preserve">18 </w:t>
      </w:r>
      <w:r w:rsidRPr="00EB3B8B">
        <w:t>of the most profitable fast</w:t>
      </w:r>
      <w:r>
        <w:t xml:space="preserve"> </w:t>
      </w:r>
      <w:r w:rsidRPr="00EB3B8B">
        <w:t>food restaurant chains in the U</w:t>
      </w:r>
      <w:r>
        <w:t xml:space="preserve">nited </w:t>
      </w:r>
      <w:r w:rsidRPr="00EB3B8B">
        <w:t>S</w:t>
      </w:r>
      <w:r>
        <w:t>tates, found that only 3 percent of the</w:t>
      </w:r>
      <w:r w:rsidRPr="00EB3B8B">
        <w:t xml:space="preserve"> 3,494 meal combinations </w:t>
      </w:r>
      <w:r>
        <w:t>met nutrition standards developed by a panel of nutrition and health experts.</w:t>
      </w:r>
      <w:r>
        <w:rPr>
          <w:rStyle w:val="EndnoteReference"/>
        </w:rPr>
        <w:endnoteReference w:id="8"/>
      </w:r>
    </w:p>
    <w:p w14:paraId="7A0E5131" w14:textId="77777777" w:rsidR="00772F33" w:rsidRDefault="00772F33" w:rsidP="00772F33">
      <w:pPr>
        <w:pStyle w:val="BasicParagraph"/>
      </w:pPr>
    </w:p>
    <w:p w14:paraId="124DCCA6" w14:textId="77777777" w:rsidR="00772F33" w:rsidRDefault="00772F33" w:rsidP="00772F33">
      <w:pPr>
        <w:pStyle w:val="BasicParagraph"/>
      </w:pPr>
      <w:r>
        <w:t xml:space="preserve">Recent evidence suggests that consumer demand for healthier dining out options is on the rise. A 2013 study </w:t>
      </w:r>
      <w:r w:rsidRPr="002F076F">
        <w:t xml:space="preserve">examined servings, traffic data, and sales trends </w:t>
      </w:r>
      <w:r>
        <w:t xml:space="preserve">of </w:t>
      </w:r>
      <w:r w:rsidRPr="002F076F">
        <w:t xml:space="preserve">21 national restaurant chains to determine if sales of </w:t>
      </w:r>
      <w:r>
        <w:t xml:space="preserve">“better-for-you” and </w:t>
      </w:r>
      <w:r w:rsidRPr="002F076F">
        <w:t>lower-calorie menu items resulted in improved business performance.</w:t>
      </w:r>
      <w:r>
        <w:rPr>
          <w:rStyle w:val="EndnoteReference"/>
        </w:rPr>
        <w:endnoteReference w:id="9"/>
      </w:r>
      <w:r>
        <w:t xml:space="preserve"> The study concluded that the restaurant chains that increased the number of healthier options </w:t>
      </w:r>
      <w:r w:rsidRPr="002F076F">
        <w:t xml:space="preserve">delivered superior same-store sales, </w:t>
      </w:r>
      <w:r>
        <w:t xml:space="preserve">and experienced growth in </w:t>
      </w:r>
      <w:r w:rsidRPr="002F076F">
        <w:t>traffic</w:t>
      </w:r>
      <w:r>
        <w:t xml:space="preserve"> and</w:t>
      </w:r>
      <w:r w:rsidRPr="002F076F">
        <w:t xml:space="preserve"> servings.</w:t>
      </w:r>
      <w:r>
        <w:rPr>
          <w:rStyle w:val="EndnoteReference"/>
        </w:rPr>
        <w:endnoteReference w:id="10"/>
      </w:r>
    </w:p>
    <w:p w14:paraId="4DB0BBEB" w14:textId="77777777" w:rsidR="00772F33" w:rsidRDefault="00772F33" w:rsidP="00772F33">
      <w:pPr>
        <w:pStyle w:val="BasicParagraph"/>
      </w:pPr>
    </w:p>
    <w:p w14:paraId="10260861" w14:textId="77777777" w:rsidR="00772F33" w:rsidRDefault="00772F33" w:rsidP="00772F33">
      <w:pPr>
        <w:pStyle w:val="BasicParagraph"/>
      </w:pPr>
      <w:r>
        <w:t>The National Restaurant Association manages the Kids LiveWell program to encourage restaurants to offer healthier options for children.</w:t>
      </w:r>
      <w:r>
        <w:rPr>
          <w:rStyle w:val="EndnoteReference"/>
        </w:rPr>
        <w:endnoteReference w:id="11"/>
      </w:r>
      <w:r>
        <w:t xml:space="preserve"> Unfortunately, a restaurant is only required to offer one children’s meal and one side dish that meet the nutrition standards to join the program and receive the promotional materials.</w:t>
      </w:r>
      <w:r>
        <w:rPr>
          <w:rStyle w:val="EndnoteReference"/>
        </w:rPr>
        <w:endnoteReference w:id="12"/>
      </w:r>
      <w:r>
        <w:t xml:space="preserve"> Providing only one healthy meal option limits the choices of parents and children when dining out.</w:t>
      </w:r>
      <w:r w:rsidRPr="00030AEE">
        <w:t xml:space="preserve"> </w:t>
      </w:r>
      <w:r>
        <w:t>Moreover, a 2013 study found that of the children’s meal combinations offered at the top 50 restaurant chains, only 9 percent met the Kids LiveWell nutrition standards.</w:t>
      </w:r>
      <w:r>
        <w:rPr>
          <w:rStyle w:val="EndnoteReference"/>
        </w:rPr>
        <w:endnoteReference w:id="13"/>
      </w:r>
    </w:p>
    <w:p w14:paraId="1E1C3B32" w14:textId="77777777" w:rsidR="00772F33" w:rsidRPr="00EF783C" w:rsidRDefault="00772F33" w:rsidP="00772F33">
      <w:pPr>
        <w:rPr>
          <w:lang w:bidi="en-US"/>
        </w:rPr>
      </w:pPr>
    </w:p>
    <w:p w14:paraId="3C17AB5B" w14:textId="77777777" w:rsidR="00772F33" w:rsidRPr="00B438F8" w:rsidRDefault="00772F33" w:rsidP="00772F33">
      <w:pPr>
        <w:pStyle w:val="Heading3"/>
        <w:rPr>
          <w:b/>
        </w:rPr>
      </w:pPr>
      <w:r w:rsidRPr="00B438F8">
        <w:rPr>
          <w:b/>
        </w:rPr>
        <w:t>What Can Communities Do?</w:t>
      </w:r>
    </w:p>
    <w:p w14:paraId="731592C1" w14:textId="77777777" w:rsidR="00772F33" w:rsidRPr="00664705" w:rsidRDefault="00772F33" w:rsidP="00772F33">
      <w:pPr>
        <w:pStyle w:val="BasicParagraph"/>
      </w:pPr>
      <w:r>
        <w:t>While state law regulates the health and sanitation of restaurants, m</w:t>
      </w:r>
      <w:r w:rsidRPr="00EF783C">
        <w:t xml:space="preserve">any cities and counties have the authority to regulate aspects of restaurant operations through zoning and other laws by exercising their “police power” </w:t>
      </w:r>
      <w:r>
        <w:t>–</w:t>
      </w:r>
      <w:r w:rsidRPr="00EF783C">
        <w:t xml:space="preserve"> the authority of government to regulate private conduct to protect and further the public’s health, safety, or general welfare. Many communities already regulate restaur</w:t>
      </w:r>
      <w:r>
        <w:t xml:space="preserve">ants with zoning laws or by regulating other </w:t>
      </w:r>
      <w:r w:rsidRPr="00664705">
        <w:t>aspects of restaurant operations</w:t>
      </w:r>
      <w:r>
        <w:t>;</w:t>
      </w:r>
      <w:r w:rsidRPr="00664705">
        <w:t xml:space="preserve"> </w:t>
      </w:r>
      <w:r>
        <w:t xml:space="preserve">for instance, some communities have </w:t>
      </w:r>
      <w:r w:rsidRPr="00664705">
        <w:t>ban</w:t>
      </w:r>
      <w:r>
        <w:t xml:space="preserve">ned </w:t>
      </w:r>
      <w:r w:rsidRPr="00664705">
        <w:t xml:space="preserve">smoking </w:t>
      </w:r>
      <w:r>
        <w:t>or</w:t>
      </w:r>
      <w:r w:rsidRPr="00664705">
        <w:t xml:space="preserve"> </w:t>
      </w:r>
      <w:r>
        <w:t>restricted the sale</w:t>
      </w:r>
      <w:r w:rsidRPr="00664705">
        <w:t xml:space="preserve"> of foods containing artificial trans fats</w:t>
      </w:r>
      <w:r>
        <w:t xml:space="preserve"> on restaurant premises.</w:t>
      </w:r>
    </w:p>
    <w:p w14:paraId="1DABE802" w14:textId="77777777" w:rsidR="00772F33" w:rsidRPr="00EF783C" w:rsidRDefault="00772F33" w:rsidP="00772F33">
      <w:pPr>
        <w:pStyle w:val="BasicParagraph"/>
      </w:pPr>
    </w:p>
    <w:p w14:paraId="66F04BCC" w14:textId="77777777" w:rsidR="00772F33" w:rsidRDefault="00B438F8" w:rsidP="00772F33">
      <w:pPr>
        <w:pStyle w:val="BasicParagraph"/>
      </w:pPr>
      <w:r>
        <w:t>The</w:t>
      </w:r>
      <w:r w:rsidR="00772F33" w:rsidRPr="00664705">
        <w:t xml:space="preserve"> </w:t>
      </w:r>
      <w:r w:rsidR="00772F33" w:rsidRPr="009978AD">
        <w:rPr>
          <w:i/>
        </w:rPr>
        <w:t>Model Healthy Children’s Meals Ordinance</w:t>
      </w:r>
      <w:r w:rsidR="00772F33" w:rsidRPr="00664705">
        <w:t xml:space="preserve"> provides local governments with an additional way to steer restaurants toward providing healthier options for children by setting nutrition standard</w:t>
      </w:r>
      <w:r w:rsidR="00772F33">
        <w:t>s</w:t>
      </w:r>
      <w:r w:rsidR="00772F33" w:rsidRPr="00664705">
        <w:t xml:space="preserve"> for </w:t>
      </w:r>
      <w:r w:rsidR="00772F33">
        <w:t>children’s meals.</w:t>
      </w:r>
      <w:r w:rsidR="00772F33" w:rsidRPr="00EF783C">
        <w:t xml:space="preserve"> The nutrition standards used in the model </w:t>
      </w:r>
      <w:r w:rsidR="00772F33">
        <w:t xml:space="preserve">are based on </w:t>
      </w:r>
      <w:r w:rsidR="00772F33" w:rsidRPr="00EF783C">
        <w:t>criteria developed by experts</w:t>
      </w:r>
      <w:r w:rsidR="00772F33">
        <w:t xml:space="preserve"> who were </w:t>
      </w:r>
      <w:r w:rsidR="00772F33" w:rsidRPr="00EF783C">
        <w:t>co</w:t>
      </w:r>
      <w:r w:rsidR="00772F33">
        <w:t xml:space="preserve">nvened by the RAND Corporation </w:t>
      </w:r>
      <w:r w:rsidR="00772F33" w:rsidRPr="00EF783C">
        <w:t>to develop nutrition performance standards for restaurant meals</w:t>
      </w:r>
      <w:r w:rsidR="00772F33">
        <w:t xml:space="preserve"> with the goal of reducing</w:t>
      </w:r>
      <w:r w:rsidR="00772F33" w:rsidRPr="00EF783C">
        <w:t xml:space="preserve"> the risk of certain chronic diseases.</w:t>
      </w:r>
      <w:r w:rsidR="00772F33" w:rsidRPr="00EF783C">
        <w:rPr>
          <w:vertAlign w:val="superscript"/>
        </w:rPr>
        <w:endnoteReference w:id="14"/>
      </w:r>
      <w:r w:rsidR="00772F33">
        <w:t xml:space="preserve"> </w:t>
      </w:r>
      <w:r w:rsidR="00772F33" w:rsidRPr="002F0FA5">
        <w:t>The beverage standards are based on the Robert Wood Johnson Foundation’s Healthy Eating Research p</w:t>
      </w:r>
      <w:r w:rsidR="00772F33">
        <w:t xml:space="preserve">rogram’s </w:t>
      </w:r>
      <w:r w:rsidR="00772F33" w:rsidRPr="002F0FA5">
        <w:t>“Recommendations for Healthier Beverages.”</w:t>
      </w:r>
      <w:r w:rsidR="00772F33">
        <w:rPr>
          <w:rStyle w:val="EndnoteReference"/>
        </w:rPr>
        <w:endnoteReference w:id="15"/>
      </w:r>
      <w:r w:rsidR="00772F33">
        <w:t xml:space="preserve"> The model ordinance offers two options for communities: (1) setting nutrition standards for the entire children’s meal or (2) setting nutrition standards only for the beverages served to children as part of a children’s meal. Some communities may wish to start by focusing on the beverages sold as part of a children’s meal because sugar-sweetened beverages are prevalent and there is strong evidence linking sugary drink consumption with poor nutrition and health.</w:t>
      </w:r>
      <w:r w:rsidR="00772F33">
        <w:rPr>
          <w:rStyle w:val="EndnoteReference"/>
        </w:rPr>
        <w:endnoteReference w:id="16"/>
      </w:r>
      <w:r w:rsidR="00772F33">
        <w:t xml:space="preserve"> </w:t>
      </w:r>
    </w:p>
    <w:p w14:paraId="2B98BE5B" w14:textId="77777777" w:rsidR="00772F33" w:rsidRDefault="00772F33" w:rsidP="00772F33">
      <w:pPr>
        <w:pStyle w:val="BasicParagraph"/>
      </w:pPr>
    </w:p>
    <w:p w14:paraId="1DCB7C75" w14:textId="77777777" w:rsidR="00772F33" w:rsidRPr="00823417" w:rsidRDefault="00772F33" w:rsidP="00772F33">
      <w:pPr>
        <w:pStyle w:val="BasicParagraph"/>
      </w:pPr>
      <w:r>
        <w:t>A</w:t>
      </w:r>
      <w:r w:rsidRPr="00823417">
        <w:t xml:space="preserve">fter </w:t>
      </w:r>
      <w:r>
        <w:t xml:space="preserve">a community </w:t>
      </w:r>
      <w:r w:rsidRPr="00823417">
        <w:t>enact</w:t>
      </w:r>
      <w:r>
        <w:t>s</w:t>
      </w:r>
      <w:r w:rsidRPr="00823417">
        <w:t xml:space="preserve"> an ordinance regulating the nutrition of children’s meals</w:t>
      </w:r>
      <w:r>
        <w:t>,</w:t>
      </w:r>
      <w:r w:rsidRPr="00823417">
        <w:t xml:space="preserve"> </w:t>
      </w:r>
      <w:r>
        <w:t>t</w:t>
      </w:r>
      <w:r w:rsidRPr="00823417">
        <w:t xml:space="preserve">here is </w:t>
      </w:r>
      <w:r>
        <w:t>a</w:t>
      </w:r>
      <w:r w:rsidRPr="00823417">
        <w:t xml:space="preserve"> risk that a restaurant or restaurant chain </w:t>
      </w:r>
      <w:r>
        <w:t xml:space="preserve">will manipulate its menus to avoid being subject to the ordinance. For example, a restaurant could discontinue children’s meals entirely. A restaurant could also discontinue children’s meals and instead offer “budget meals” that provide smaller portion sizes but are not uniquely targeted to children. Finally, restaurants could “unbundle” children’s meals and </w:t>
      </w:r>
      <w:bookmarkStart w:id="0" w:name="_GoBack"/>
      <w:bookmarkEnd w:id="0"/>
      <w:r>
        <w:t>charge separate prices for children’s entrees, side dishes, and beverages. That being said, c</w:t>
      </w:r>
      <w:r w:rsidRPr="00823417">
        <w:t>hildren’s meals are</w:t>
      </w:r>
      <w:r>
        <w:t xml:space="preserve"> </w:t>
      </w:r>
      <w:r w:rsidRPr="00823417">
        <w:t>a large part of fast</w:t>
      </w:r>
      <w:r>
        <w:t xml:space="preserve"> </w:t>
      </w:r>
      <w:r w:rsidRPr="00823417">
        <w:t>food and</w:t>
      </w:r>
      <w:r>
        <w:t xml:space="preserve"> family restaurants’ business. For example, i</w:t>
      </w:r>
      <w:r w:rsidRPr="00823417">
        <w:rPr>
          <w:bCs/>
          <w:iCs/>
        </w:rPr>
        <w:t xml:space="preserve">n 2009, </w:t>
      </w:r>
      <w:r>
        <w:rPr>
          <w:bCs/>
          <w:iCs/>
        </w:rPr>
        <w:t xml:space="preserve">fast food restaurants sold </w:t>
      </w:r>
      <w:r w:rsidRPr="00823417">
        <w:rPr>
          <w:bCs/>
          <w:iCs/>
        </w:rPr>
        <w:t xml:space="preserve">slightly more than </w:t>
      </w:r>
      <w:r>
        <w:rPr>
          <w:bCs/>
          <w:iCs/>
        </w:rPr>
        <w:t>one</w:t>
      </w:r>
      <w:r w:rsidRPr="00823417">
        <w:rPr>
          <w:bCs/>
          <w:iCs/>
        </w:rPr>
        <w:t xml:space="preserve"> billion children’s meals with toys</w:t>
      </w:r>
      <w:r>
        <w:rPr>
          <w:bCs/>
          <w:iCs/>
        </w:rPr>
        <w:t>.</w:t>
      </w:r>
      <w:r>
        <w:rPr>
          <w:rStyle w:val="EndnoteReference"/>
          <w:bCs/>
          <w:iCs/>
        </w:rPr>
        <w:endnoteReference w:id="17"/>
      </w:r>
      <w:r>
        <w:rPr>
          <w:bCs/>
          <w:iCs/>
        </w:rPr>
        <w:t xml:space="preserve"> </w:t>
      </w:r>
      <w:r w:rsidRPr="00823417">
        <w:t>A 2009 study found that 84 percent of parents reported taking their child to a fast food restaurant at least once a week.</w:t>
      </w:r>
      <w:r w:rsidRPr="00823417">
        <w:rPr>
          <w:vertAlign w:val="superscript"/>
        </w:rPr>
        <w:endnoteReference w:id="18"/>
      </w:r>
      <w:r>
        <w:t xml:space="preserve"> Given the substantial revenue fast food and casual dining restaurants receive from children’s meals, it seems unlikely that many restaurants will discontinue children’s meals.</w:t>
      </w:r>
    </w:p>
    <w:p w14:paraId="22724E5A" w14:textId="77777777" w:rsidR="00772F33" w:rsidRDefault="00772F33" w:rsidP="00772F33">
      <w:pPr>
        <w:rPr>
          <w:b/>
        </w:rPr>
      </w:pPr>
    </w:p>
    <w:p w14:paraId="16348EDE" w14:textId="77777777" w:rsidR="00772F33" w:rsidRPr="00B438F8" w:rsidRDefault="00772F33" w:rsidP="00772F33">
      <w:pPr>
        <w:pStyle w:val="Heading3"/>
        <w:rPr>
          <w:b/>
        </w:rPr>
      </w:pPr>
      <w:r w:rsidRPr="00B438F8">
        <w:rPr>
          <w:b/>
        </w:rPr>
        <w:t>Enacting the Policy</w:t>
      </w:r>
    </w:p>
    <w:p w14:paraId="795988A7" w14:textId="77777777" w:rsidR="00772F33" w:rsidRPr="00EF783C" w:rsidRDefault="00772F33" w:rsidP="00772F33">
      <w:pPr>
        <w:pStyle w:val="BasicParagraph"/>
      </w:pPr>
      <w:r w:rsidRPr="00EF783C">
        <w:t xml:space="preserve">Whether a local government has the </w:t>
      </w:r>
      <w:r>
        <w:t>authority</w:t>
      </w:r>
      <w:r w:rsidRPr="00EF783C">
        <w:t xml:space="preserve"> to regulate restaurants – and</w:t>
      </w:r>
      <w:r>
        <w:t xml:space="preserve"> to</w:t>
      </w:r>
      <w:r w:rsidRPr="00EF783C">
        <w:t xml:space="preserve"> implement this model ordinance – is usually determined by state law. It is important to consult state law to determine whether the local government has the police power to regulate restaurants</w:t>
      </w:r>
      <w:r>
        <w:t xml:space="preserve">. It is equally important to consult </w:t>
      </w:r>
      <w:r w:rsidRPr="00EF783C">
        <w:t xml:space="preserve">the state’s retail food code to </w:t>
      </w:r>
      <w:r>
        <w:t>identify</w:t>
      </w:r>
      <w:r w:rsidRPr="00EF783C">
        <w:t xml:space="preserve"> provisions that</w:t>
      </w:r>
      <w:r>
        <w:t xml:space="preserve"> would</w:t>
      </w:r>
      <w:r w:rsidRPr="00EF783C">
        <w:t xml:space="preserve"> prohibit local regulation of restaurant operations or otherwise govern </w:t>
      </w:r>
      <w:r>
        <w:t>children’s meals</w:t>
      </w:r>
      <w:r w:rsidRPr="00EF783C">
        <w:t>. These laws may preempt or prohibit local regulation of the same subject matter.</w:t>
      </w:r>
    </w:p>
    <w:p w14:paraId="7ADC5CBC" w14:textId="77777777" w:rsidR="00772F33" w:rsidRPr="00EF783C" w:rsidRDefault="00772F33" w:rsidP="00772F33">
      <w:pPr>
        <w:pStyle w:val="BasicParagraph"/>
      </w:pPr>
    </w:p>
    <w:p w14:paraId="72DE920D" w14:textId="77777777" w:rsidR="00772F33" w:rsidRDefault="00772F33" w:rsidP="00772F33">
      <w:pPr>
        <w:pStyle w:val="BasicParagraph"/>
      </w:pPr>
      <w:r>
        <w:t>Although it has been</w:t>
      </w:r>
      <w:r w:rsidRPr="00E80706">
        <w:t xml:space="preserve"> designed as a</w:t>
      </w:r>
      <w:r>
        <w:t xml:space="preserve"> local ordinance, </w:t>
      </w:r>
      <w:r w:rsidRPr="00E80706">
        <w:t xml:space="preserve">the model can be adapted for other uses, including as </w:t>
      </w:r>
      <w:r>
        <w:t xml:space="preserve">a state law. In some states, a state or local board of health may be able to implement the policy. </w:t>
      </w:r>
      <w:r w:rsidRPr="00E80706">
        <w:t xml:space="preserve">Cities and counties could </w:t>
      </w:r>
      <w:r>
        <w:t xml:space="preserve">also </w:t>
      </w:r>
      <w:r w:rsidRPr="00E80706">
        <w:t xml:space="preserve">pass a resolution urging </w:t>
      </w:r>
      <w:r>
        <w:t xml:space="preserve">restaurants to </w:t>
      </w:r>
      <w:r w:rsidRPr="00E80706">
        <w:t xml:space="preserve">adopt these </w:t>
      </w:r>
      <w:r>
        <w:t>nutrition standards, or they could use the standards as part of a healthy restaurant initiative</w:t>
      </w:r>
      <w:r w:rsidRPr="00E80706">
        <w:t xml:space="preserve">. Finally, </w:t>
      </w:r>
      <w:r>
        <w:t xml:space="preserve">restaurants or restaurant associations </w:t>
      </w:r>
      <w:r w:rsidRPr="00E80706">
        <w:t xml:space="preserve">could </w:t>
      </w:r>
      <w:r>
        <w:t xml:space="preserve">choose to </w:t>
      </w:r>
      <w:r w:rsidRPr="00E80706">
        <w:t>adopt the standards voluntarily.</w:t>
      </w:r>
    </w:p>
    <w:p w14:paraId="5F96035E" w14:textId="77777777" w:rsidR="00772F33" w:rsidRPr="00E80706" w:rsidRDefault="00772F33" w:rsidP="00772F33">
      <w:pPr>
        <w:pStyle w:val="BasicParagraph"/>
      </w:pPr>
    </w:p>
    <w:p w14:paraId="190C16BA" w14:textId="77777777" w:rsidR="00772F33" w:rsidRPr="00EF783C" w:rsidRDefault="00772F33" w:rsidP="00772F33">
      <w:pPr>
        <w:pStyle w:val="BasicParagraph"/>
      </w:pPr>
      <w:r w:rsidRPr="00EF783C">
        <w:t xml:space="preserve">The language in the model ordinance is designed to be tailored to the needs of an individual community. The language written in </w:t>
      </w:r>
      <w:r w:rsidRPr="00EF783C">
        <w:rPr>
          <w:i/>
        </w:rPr>
        <w:t xml:space="preserve">italics </w:t>
      </w:r>
      <w:r w:rsidRPr="00EF783C">
        <w:t xml:space="preserve">provides different options or explains the type of information that needs to be inserted in the blank spaces in the ordinance. The “comments” provide additional information and explanation. In considering which options to choose, the community should balance public health benefits against practical and political considerations in the particular jurisdiction. One purpose of including a variety of options is to stimulate broad thinking about the types of provisions a community might wish to explore, </w:t>
      </w:r>
      <w:r>
        <w:t xml:space="preserve">perhaps </w:t>
      </w:r>
      <w:r w:rsidRPr="00EF783C">
        <w:t xml:space="preserve">even beyond those described in the model. </w:t>
      </w:r>
      <w:proofErr w:type="spellStart"/>
      <w:r w:rsidR="00B438F8">
        <w:t>ChangeLab</w:t>
      </w:r>
      <w:proofErr w:type="spellEnd"/>
      <w:r w:rsidR="00B438F8">
        <w:t xml:space="preserve"> Solutions</w:t>
      </w:r>
      <w:r w:rsidRPr="00EF783C">
        <w:t xml:space="preserve"> is interested in learning about novel provisions that communities are considering; the best way to contact us is through our website: </w:t>
      </w:r>
      <w:r w:rsidRPr="00532C33">
        <w:rPr>
          <w:i/>
          <w:color w:val="365F91"/>
        </w:rPr>
        <w:t>www.changelabsolutions.org</w:t>
      </w:r>
      <w:r>
        <w:t>.</w:t>
      </w:r>
    </w:p>
    <w:p w14:paraId="7FD08E6C" w14:textId="77777777" w:rsidR="00772F33" w:rsidRPr="00EF783C" w:rsidRDefault="00772F33" w:rsidP="00772F33">
      <w:pPr>
        <w:pStyle w:val="BasicParagraph"/>
      </w:pPr>
    </w:p>
    <w:p w14:paraId="7EF4AF8E" w14:textId="77777777" w:rsidR="00772F33" w:rsidRPr="00EF783C" w:rsidRDefault="00772F33" w:rsidP="00772F33">
      <w:pPr>
        <w:pStyle w:val="BasicParagraph"/>
      </w:pPr>
      <w:r>
        <w:t>The</w:t>
      </w:r>
      <w:r w:rsidRPr="00EF783C">
        <w:t xml:space="preserve"> appendix (“Appendix: Enforcement Provisions”) </w:t>
      </w:r>
      <w:r>
        <w:t xml:space="preserve">that </w:t>
      </w:r>
      <w:r w:rsidRPr="00EF783C">
        <w:t>accompanies this model outlin</w:t>
      </w:r>
      <w:r>
        <w:t>es</w:t>
      </w:r>
      <w:r w:rsidRPr="00EF783C">
        <w:t xml:space="preserve"> a range of enforcement options. Though options vary according to local law and custom, enforcement clauses are </w:t>
      </w:r>
      <w:r>
        <w:t>an important</w:t>
      </w:r>
      <w:r w:rsidRPr="00EF783C">
        <w:t xml:space="preserve"> component of any ordinance.</w:t>
      </w:r>
    </w:p>
    <w:p w14:paraId="0BFFD133" w14:textId="77777777" w:rsidR="00772F33" w:rsidRDefault="00772F33" w:rsidP="00772F33">
      <w:pPr>
        <w:jc w:val="center"/>
      </w:pPr>
      <w:r w:rsidRPr="00EF783C">
        <w:br w:type="page"/>
      </w:r>
    </w:p>
    <w:p w14:paraId="700959AE" w14:textId="77777777" w:rsidR="00772F33" w:rsidRPr="00EF783C" w:rsidRDefault="00772F33" w:rsidP="00772F33">
      <w:pPr>
        <w:pStyle w:val="Heading2"/>
      </w:pPr>
      <w:r w:rsidRPr="004B5235">
        <w:rPr>
          <w:rStyle w:val="Heading2Char"/>
        </w:rPr>
        <w:t>Model Healthy Children’s Meals Ordinance</w:t>
      </w:r>
      <w:r w:rsidRPr="004B5235">
        <w:rPr>
          <w:rStyle w:val="Heading2Char"/>
        </w:rPr>
        <w:br/>
      </w:r>
    </w:p>
    <w:p w14:paraId="31C26558" w14:textId="77777777" w:rsidR="00772F33" w:rsidRPr="00EF783C" w:rsidRDefault="00772F33" w:rsidP="00772F33">
      <w:pPr>
        <w:pStyle w:val="BasicParagraph"/>
      </w:pPr>
      <w:r w:rsidRPr="00EF783C">
        <w:t>An Or</w:t>
      </w:r>
      <w:r>
        <w:t>dinance of the [</w:t>
      </w:r>
      <w:r w:rsidRPr="00462AB6">
        <w:rPr>
          <w:i/>
        </w:rPr>
        <w:t>City/County of ____</w:t>
      </w:r>
      <w:proofErr w:type="gramStart"/>
      <w:r w:rsidRPr="00462AB6">
        <w:rPr>
          <w:i/>
        </w:rPr>
        <w:t>_ </w:t>
      </w:r>
      <w:r w:rsidRPr="00EF783C">
        <w:t>]</w:t>
      </w:r>
      <w:proofErr w:type="gramEnd"/>
      <w:r w:rsidRPr="00EF783C">
        <w:t xml:space="preserve"> Setting Nutrition Standards for </w:t>
      </w:r>
      <w:r>
        <w:t>Children’s Meals in Restaurants</w:t>
      </w:r>
      <w:r w:rsidRPr="00EF783C">
        <w:t xml:space="preserve"> and Amending the [</w:t>
      </w:r>
      <w:r w:rsidRPr="00462AB6">
        <w:rPr>
          <w:i/>
        </w:rPr>
        <w:t>City/County</w:t>
      </w:r>
      <w:r w:rsidRPr="00EF783C">
        <w:t>] Municipal Code.</w:t>
      </w:r>
    </w:p>
    <w:p w14:paraId="09B6A1A3" w14:textId="77777777" w:rsidR="00772F33" w:rsidRPr="00EF783C" w:rsidRDefault="00772F33" w:rsidP="00772F33">
      <w:pPr>
        <w:pStyle w:val="BasicParagraph"/>
      </w:pPr>
    </w:p>
    <w:p w14:paraId="3E639453" w14:textId="77777777" w:rsidR="00772F33" w:rsidRPr="00EF783C" w:rsidRDefault="00772F33" w:rsidP="00772F33">
      <w:pPr>
        <w:pStyle w:val="BasicParagraph"/>
      </w:pPr>
      <w:r w:rsidRPr="00EF783C">
        <w:t>The [</w:t>
      </w:r>
      <w:r w:rsidRPr="009978AD">
        <w:rPr>
          <w:i/>
        </w:rPr>
        <w:t>Municipality</w:t>
      </w:r>
      <w:r w:rsidRPr="00EF783C">
        <w:t>] does ordain as follows:</w:t>
      </w:r>
    </w:p>
    <w:p w14:paraId="0D3E1124" w14:textId="77777777" w:rsidR="00772F33" w:rsidRPr="00EF783C" w:rsidRDefault="00772F33" w:rsidP="00772F33">
      <w:pPr>
        <w:pStyle w:val="BasicParagraph"/>
      </w:pPr>
    </w:p>
    <w:p w14:paraId="21245584" w14:textId="77777777" w:rsidR="00772F33" w:rsidRPr="00EF783C" w:rsidRDefault="00772F33" w:rsidP="00772F33">
      <w:pPr>
        <w:pStyle w:val="BasicParagraph"/>
      </w:pPr>
      <w:r w:rsidRPr="00EF783C">
        <w:rPr>
          <w:b/>
        </w:rPr>
        <w:t>SECTION I.</w:t>
      </w:r>
      <w:r w:rsidRPr="00EF783C">
        <w:t xml:space="preserve"> </w:t>
      </w:r>
      <w:r w:rsidRPr="00EF783C">
        <w:rPr>
          <w:b/>
        </w:rPr>
        <w:t xml:space="preserve">Findings. </w:t>
      </w:r>
      <w:r w:rsidRPr="00EF783C">
        <w:t>The [</w:t>
      </w:r>
      <w:r w:rsidRPr="00EF783C">
        <w:rPr>
          <w:i/>
        </w:rPr>
        <w:t>City/County</w:t>
      </w:r>
      <w:r w:rsidRPr="00EF783C">
        <w:t xml:space="preserve">] hereby finds and declares as follows: </w:t>
      </w:r>
    </w:p>
    <w:p w14:paraId="09F16EB7" w14:textId="77777777" w:rsidR="00772F33" w:rsidRPr="00EF783C" w:rsidRDefault="00772F33" w:rsidP="00772F33">
      <w:pPr>
        <w:rPr>
          <w:lang w:bidi="en-US"/>
        </w:rPr>
      </w:pPr>
    </w:p>
    <w:p w14:paraId="0E311A15" w14:textId="77777777" w:rsidR="00772F33" w:rsidRPr="00EF783C" w:rsidRDefault="00772F33" w:rsidP="00772F33">
      <w:pPr>
        <w:pStyle w:val="bullets-abc"/>
        <w:numPr>
          <w:ilvl w:val="0"/>
          <w:numId w:val="0"/>
        </w:numPr>
        <w:ind w:left="720" w:hanging="360"/>
        <w:rPr>
          <w:lang w:bidi="en-US"/>
        </w:rPr>
      </w:pPr>
      <w:r w:rsidRPr="00EF783C">
        <w:rPr>
          <w:lang w:bidi="en-US"/>
        </w:rPr>
        <w:t>(a)</w:t>
      </w:r>
      <w:r>
        <w:rPr>
          <w:lang w:bidi="en-US"/>
        </w:rPr>
        <w:t xml:space="preserve"> </w:t>
      </w:r>
      <w:r>
        <w:rPr>
          <w:lang w:bidi="en-US"/>
        </w:rPr>
        <w:tab/>
      </w:r>
      <w:r w:rsidRPr="00EF783C">
        <w:rPr>
          <w:lang w:bidi="en-US"/>
        </w:rPr>
        <w:t>Over the past 30 years, the obesity rate in the United States has more than doubled. According to the Centers for Disease Control and Prevention, in 2009, nearly two-thirds (6</w:t>
      </w:r>
      <w:r>
        <w:rPr>
          <w:lang w:bidi="en-US"/>
        </w:rPr>
        <w:t>8</w:t>
      </w:r>
      <w:r w:rsidRPr="00EF783C">
        <w:rPr>
          <w:lang w:bidi="en-US"/>
        </w:rPr>
        <w:t>.</w:t>
      </w:r>
      <w:r>
        <w:rPr>
          <w:lang w:bidi="en-US"/>
        </w:rPr>
        <w:t>5 percent</w:t>
      </w:r>
      <w:r w:rsidRPr="00EF783C">
        <w:rPr>
          <w:lang w:bidi="en-US"/>
        </w:rPr>
        <w:t>) of American adults were overweight or obese.</w:t>
      </w:r>
      <w:r w:rsidRPr="00EF783C">
        <w:rPr>
          <w:vertAlign w:val="superscript"/>
          <w:lang w:bidi="en-US"/>
        </w:rPr>
        <w:endnoteReference w:id="19"/>
      </w:r>
      <w:r w:rsidRPr="00EF783C">
        <w:rPr>
          <w:lang w:bidi="en-US"/>
        </w:rPr>
        <w:t xml:space="preserve"> In [</w:t>
      </w:r>
      <w:r w:rsidRPr="00EF783C">
        <w:rPr>
          <w:i/>
          <w:lang w:bidi="en-US"/>
        </w:rPr>
        <w:t>insert the year of the most recently available information</w:t>
      </w:r>
      <w:r w:rsidRPr="00EF783C">
        <w:rPr>
          <w:lang w:bidi="en-US"/>
        </w:rPr>
        <w:t xml:space="preserve">] </w:t>
      </w:r>
      <w:r>
        <w:rPr>
          <w:lang w:bidi="en-US"/>
        </w:rPr>
        <w:t xml:space="preserve">in </w:t>
      </w:r>
      <w:r w:rsidRPr="00EF783C">
        <w:rPr>
          <w:lang w:bidi="en-US"/>
        </w:rPr>
        <w:t>[</w:t>
      </w:r>
      <w:r w:rsidRPr="00EF783C">
        <w:rPr>
          <w:i/>
          <w:lang w:bidi="en-US"/>
        </w:rPr>
        <w:t>insert name of city/county</w:t>
      </w:r>
      <w:r w:rsidRPr="00EF783C">
        <w:rPr>
          <w:lang w:bidi="en-US"/>
        </w:rPr>
        <w:t>], [</w:t>
      </w:r>
      <w:r w:rsidRPr="00EF783C">
        <w:rPr>
          <w:i/>
          <w:lang w:bidi="en-US"/>
        </w:rPr>
        <w:t xml:space="preserve">insert city/county’s obese </w:t>
      </w:r>
      <w:r>
        <w:rPr>
          <w:i/>
          <w:lang w:bidi="en-US"/>
        </w:rPr>
        <w:t xml:space="preserve">adult </w:t>
      </w:r>
      <w:r w:rsidRPr="00EF783C">
        <w:rPr>
          <w:i/>
          <w:lang w:bidi="en-US"/>
        </w:rPr>
        <w:t>population percentage here</w:t>
      </w:r>
      <w:r w:rsidRPr="00EF783C">
        <w:rPr>
          <w:lang w:bidi="en-US"/>
        </w:rPr>
        <w:t xml:space="preserve">] of adult residents were overweight or obese. About </w:t>
      </w:r>
      <w:r>
        <w:rPr>
          <w:lang w:bidi="en-US"/>
        </w:rPr>
        <w:t>a third</w:t>
      </w:r>
      <w:r w:rsidRPr="00EF783C">
        <w:rPr>
          <w:lang w:bidi="en-US"/>
        </w:rPr>
        <w:t xml:space="preserve"> of children nationwide are overweight or obese.</w:t>
      </w:r>
      <w:r w:rsidRPr="00EF783C">
        <w:rPr>
          <w:vertAlign w:val="superscript"/>
          <w:lang w:bidi="en-US"/>
        </w:rPr>
        <w:endnoteReference w:id="20"/>
      </w:r>
      <w:r w:rsidRPr="00EF783C">
        <w:rPr>
          <w:lang w:bidi="en-US"/>
        </w:rPr>
        <w:t xml:space="preserve"> In [</w:t>
      </w:r>
      <w:r w:rsidRPr="00EF783C">
        <w:rPr>
          <w:i/>
          <w:lang w:bidi="en-US"/>
        </w:rPr>
        <w:t>insert name of city/county</w:t>
      </w:r>
      <w:r w:rsidRPr="00EF783C">
        <w:rPr>
          <w:lang w:bidi="en-US"/>
        </w:rPr>
        <w:t>], [</w:t>
      </w:r>
      <w:r w:rsidRPr="00EF783C">
        <w:rPr>
          <w:i/>
          <w:lang w:bidi="en-US"/>
        </w:rPr>
        <w:t>insert city/county’s obese</w:t>
      </w:r>
      <w:r>
        <w:rPr>
          <w:i/>
          <w:lang w:bidi="en-US"/>
        </w:rPr>
        <w:t xml:space="preserve"> youth</w:t>
      </w:r>
      <w:r w:rsidRPr="00EF783C">
        <w:rPr>
          <w:i/>
          <w:lang w:bidi="en-US"/>
        </w:rPr>
        <w:t xml:space="preserve"> population percentage here</w:t>
      </w:r>
      <w:r w:rsidRPr="00EF783C">
        <w:rPr>
          <w:lang w:bidi="en-US"/>
        </w:rPr>
        <w:t xml:space="preserve">] of children </w:t>
      </w:r>
      <w:r>
        <w:rPr>
          <w:lang w:bidi="en-US"/>
        </w:rPr>
        <w:t>are</w:t>
      </w:r>
      <w:r w:rsidRPr="00EF783C">
        <w:rPr>
          <w:lang w:bidi="en-US"/>
        </w:rPr>
        <w:t xml:space="preserve"> overweight or obese.</w:t>
      </w:r>
      <w:r>
        <w:rPr>
          <w:lang w:bidi="en-US"/>
        </w:rPr>
        <w:t xml:space="preserve"> </w:t>
      </w:r>
      <w:r w:rsidRPr="00EF783C">
        <w:rPr>
          <w:lang w:bidi="en-US"/>
        </w:rPr>
        <w:t>Obese children are at least twice as likely as non-obese children to become obese adults.</w:t>
      </w:r>
      <w:r w:rsidRPr="00EF783C">
        <w:rPr>
          <w:vertAlign w:val="superscript"/>
          <w:lang w:bidi="en-US"/>
        </w:rPr>
        <w:endnoteReference w:id="21"/>
      </w:r>
    </w:p>
    <w:p w14:paraId="0CC24291" w14:textId="77777777" w:rsidR="00772F33" w:rsidRPr="00EF783C" w:rsidRDefault="00772F33" w:rsidP="00772F33">
      <w:pPr>
        <w:pStyle w:val="bullets-abc"/>
        <w:numPr>
          <w:ilvl w:val="0"/>
          <w:numId w:val="0"/>
        </w:numPr>
        <w:ind w:left="720"/>
        <w:rPr>
          <w:lang w:bidi="en-US"/>
        </w:rPr>
      </w:pPr>
    </w:p>
    <w:p w14:paraId="13806B3A" w14:textId="77777777" w:rsidR="00772F33" w:rsidRPr="00EF783C" w:rsidRDefault="00772F33" w:rsidP="00772F33">
      <w:pPr>
        <w:pStyle w:val="bullets-abc"/>
        <w:numPr>
          <w:ilvl w:val="0"/>
          <w:numId w:val="0"/>
        </w:numPr>
        <w:ind w:left="720" w:hanging="360"/>
        <w:rPr>
          <w:lang w:bidi="en-US"/>
        </w:rPr>
      </w:pPr>
      <w:r w:rsidRPr="00EF783C">
        <w:rPr>
          <w:lang w:bidi="en-US"/>
        </w:rPr>
        <w:t>(b)</w:t>
      </w:r>
      <w:r>
        <w:rPr>
          <w:lang w:bidi="en-US"/>
        </w:rPr>
        <w:t xml:space="preserve"> </w:t>
      </w:r>
      <w:r>
        <w:rPr>
          <w:lang w:bidi="en-US"/>
        </w:rPr>
        <w:tab/>
      </w:r>
      <w:r w:rsidRPr="00EF783C">
        <w:rPr>
          <w:lang w:bidi="en-US"/>
        </w:rPr>
        <w:t>Obese children and adults are at greater risk for numerous adverse health consequences, including type 2 diabetes, heart disease, stroke, high blood pressure, high cholesterol, certain cancers, asthma, low self-esteem, depression, and other debilitating diseases.</w:t>
      </w:r>
      <w:bookmarkStart w:id="1" w:name="_Ref205003207"/>
      <w:r w:rsidRPr="00EF783C">
        <w:rPr>
          <w:vertAlign w:val="superscript"/>
          <w:lang w:bidi="en-US"/>
        </w:rPr>
        <w:endnoteReference w:id="22"/>
      </w:r>
      <w:bookmarkEnd w:id="1"/>
    </w:p>
    <w:p w14:paraId="409E4C8A" w14:textId="77777777" w:rsidR="00772F33" w:rsidRPr="00EF783C" w:rsidRDefault="00772F33" w:rsidP="00772F33">
      <w:pPr>
        <w:pStyle w:val="bullets-abc"/>
        <w:numPr>
          <w:ilvl w:val="0"/>
          <w:numId w:val="0"/>
        </w:numPr>
        <w:ind w:left="720"/>
        <w:rPr>
          <w:lang w:bidi="en-US"/>
        </w:rPr>
      </w:pPr>
    </w:p>
    <w:p w14:paraId="13EB1404" w14:textId="77777777" w:rsidR="00772F33" w:rsidRPr="00EF783C" w:rsidRDefault="00772F33" w:rsidP="00772F33">
      <w:pPr>
        <w:pStyle w:val="bullets-abc"/>
        <w:numPr>
          <w:ilvl w:val="0"/>
          <w:numId w:val="0"/>
        </w:numPr>
        <w:ind w:left="720" w:hanging="360"/>
        <w:rPr>
          <w:lang w:bidi="en-US"/>
        </w:rPr>
      </w:pPr>
      <w:r w:rsidRPr="00EF783C">
        <w:rPr>
          <w:lang w:bidi="en-US"/>
        </w:rPr>
        <w:t xml:space="preserve">(c) </w:t>
      </w:r>
      <w:r>
        <w:rPr>
          <w:lang w:bidi="en-US"/>
        </w:rPr>
        <w:tab/>
      </w:r>
      <w:r w:rsidRPr="00EF783C">
        <w:rPr>
          <w:lang w:bidi="en-US"/>
        </w:rPr>
        <w:t xml:space="preserve">Obesity-related health conditions have serious economic costs. </w:t>
      </w:r>
      <w:r>
        <w:rPr>
          <w:lang w:bidi="en-US"/>
        </w:rPr>
        <w:t xml:space="preserve">The medical burden of obesity in the United States is about </w:t>
      </w:r>
      <w:r w:rsidRPr="00EF783C">
        <w:rPr>
          <w:lang w:bidi="en-US"/>
        </w:rPr>
        <w:t xml:space="preserve">$147 billion </w:t>
      </w:r>
      <w:r>
        <w:rPr>
          <w:lang w:bidi="en-US"/>
        </w:rPr>
        <w:t xml:space="preserve">annually, or almost 10 </w:t>
      </w:r>
      <w:r w:rsidRPr="00EF783C">
        <w:rPr>
          <w:lang w:bidi="en-US"/>
        </w:rPr>
        <w:t>percent of all medical spending.</w:t>
      </w:r>
      <w:r w:rsidRPr="00EF783C">
        <w:rPr>
          <w:vertAlign w:val="superscript"/>
          <w:lang w:bidi="en-US"/>
        </w:rPr>
        <w:endnoteReference w:id="23"/>
      </w:r>
      <w:r>
        <w:rPr>
          <w:lang w:bidi="en-US"/>
        </w:rPr>
        <w:t xml:space="preserve"> R</w:t>
      </w:r>
      <w:r w:rsidRPr="00EF783C">
        <w:rPr>
          <w:lang w:bidi="en-US"/>
        </w:rPr>
        <w:t xml:space="preserve">oughly one-half of these costs are paid </w:t>
      </w:r>
      <w:r>
        <w:rPr>
          <w:lang w:bidi="en-US"/>
        </w:rPr>
        <w:t>through</w:t>
      </w:r>
      <w:r w:rsidRPr="00EF783C">
        <w:rPr>
          <w:lang w:bidi="en-US"/>
        </w:rPr>
        <w:t xml:space="preserve"> Medicare and Medicaid, </w:t>
      </w:r>
      <w:r>
        <w:rPr>
          <w:lang w:bidi="en-US"/>
        </w:rPr>
        <w:t>which means</w:t>
      </w:r>
      <w:r w:rsidRPr="00EF783C">
        <w:rPr>
          <w:lang w:bidi="en-US"/>
        </w:rPr>
        <w:t xml:space="preserve"> that taxpayers foot</w:t>
      </w:r>
      <w:r>
        <w:rPr>
          <w:lang w:bidi="en-US"/>
        </w:rPr>
        <w:t xml:space="preserve"> much of</w:t>
      </w:r>
      <w:r w:rsidRPr="00EF783C">
        <w:rPr>
          <w:lang w:bidi="en-US"/>
        </w:rPr>
        <w:t xml:space="preserve"> the bill.</w:t>
      </w:r>
      <w:r w:rsidRPr="00EF783C">
        <w:rPr>
          <w:vertAlign w:val="superscript"/>
          <w:lang w:bidi="en-US"/>
        </w:rPr>
        <w:endnoteReference w:id="24"/>
      </w:r>
      <w:r w:rsidRPr="00EF783C">
        <w:rPr>
          <w:vertAlign w:val="superscript"/>
          <w:lang w:bidi="en-US"/>
        </w:rPr>
        <w:t xml:space="preserve"> </w:t>
      </w:r>
      <w:r w:rsidRPr="00EF783C">
        <w:rPr>
          <w:lang w:bidi="en-US"/>
        </w:rPr>
        <w:t>Medicare and Medicaid spending would be</w:t>
      </w:r>
      <w:r>
        <w:rPr>
          <w:lang w:bidi="en-US"/>
        </w:rPr>
        <w:t xml:space="preserve"> reduced by 8.5 percent and 11.8 percent</w:t>
      </w:r>
      <w:r w:rsidRPr="00EF783C">
        <w:rPr>
          <w:lang w:bidi="en-US"/>
        </w:rPr>
        <w:t>, respectively, in the absence of obesity-related spending.</w:t>
      </w:r>
      <w:r w:rsidRPr="00EF783C">
        <w:rPr>
          <w:vertAlign w:val="superscript"/>
          <w:lang w:bidi="en-US"/>
        </w:rPr>
        <w:endnoteReference w:id="25"/>
      </w:r>
      <w:r w:rsidRPr="00EF783C">
        <w:rPr>
          <w:vertAlign w:val="superscript"/>
          <w:lang w:bidi="en-US"/>
        </w:rPr>
        <w:t xml:space="preserve"> </w:t>
      </w:r>
      <w:r w:rsidRPr="00EF783C">
        <w:rPr>
          <w:lang w:bidi="en-US"/>
        </w:rPr>
        <w:t>Obesity-related annual medical expenditures in [</w:t>
      </w:r>
      <w:r>
        <w:rPr>
          <w:i/>
          <w:lang w:bidi="en-US"/>
        </w:rPr>
        <w:t>insert name of city/county</w:t>
      </w:r>
      <w:r w:rsidRPr="00EF783C">
        <w:rPr>
          <w:lang w:bidi="en-US"/>
        </w:rPr>
        <w:t>] are estimated at [</w:t>
      </w:r>
      <w:r w:rsidRPr="00EF783C">
        <w:rPr>
          <w:i/>
          <w:lang w:bidi="en-US"/>
        </w:rPr>
        <w:t>insert city/county’s cost of obesity here</w:t>
      </w:r>
      <w:r w:rsidRPr="00EF783C">
        <w:rPr>
          <w:lang w:bidi="en-US"/>
        </w:rPr>
        <w:t>].</w:t>
      </w:r>
      <w:r w:rsidRPr="00EF783C">
        <w:rPr>
          <w:vertAlign w:val="superscript"/>
          <w:lang w:bidi="en-US"/>
        </w:rPr>
        <w:endnoteReference w:id="26"/>
      </w:r>
    </w:p>
    <w:p w14:paraId="3C6B94AD" w14:textId="77777777" w:rsidR="00772F33" w:rsidRPr="00EF783C" w:rsidRDefault="00772F33" w:rsidP="00772F33">
      <w:pPr>
        <w:pStyle w:val="bullets-abc"/>
        <w:numPr>
          <w:ilvl w:val="0"/>
          <w:numId w:val="0"/>
        </w:numPr>
        <w:ind w:left="720"/>
        <w:rPr>
          <w:lang w:bidi="en-US"/>
        </w:rPr>
      </w:pPr>
    </w:p>
    <w:p w14:paraId="063385AC" w14:textId="77777777" w:rsidR="00772F33" w:rsidRPr="00EF783C" w:rsidRDefault="00772F33" w:rsidP="00772F33">
      <w:pPr>
        <w:pStyle w:val="bullets-abc"/>
        <w:numPr>
          <w:ilvl w:val="0"/>
          <w:numId w:val="0"/>
        </w:numPr>
        <w:ind w:left="720" w:hanging="360"/>
        <w:rPr>
          <w:lang w:bidi="en-US"/>
        </w:rPr>
      </w:pPr>
      <w:r w:rsidRPr="00EF783C">
        <w:rPr>
          <w:lang w:bidi="en-US"/>
        </w:rPr>
        <w:t xml:space="preserve">(d) </w:t>
      </w:r>
      <w:r>
        <w:rPr>
          <w:lang w:bidi="en-US"/>
        </w:rPr>
        <w:tab/>
      </w:r>
      <w:r w:rsidRPr="00EF783C">
        <w:rPr>
          <w:lang w:bidi="en-US"/>
        </w:rPr>
        <w:t>[</w:t>
      </w:r>
      <w:r>
        <w:rPr>
          <w:i/>
          <w:lang w:bidi="en-US"/>
        </w:rPr>
        <w:t>Insert name of city/c</w:t>
      </w:r>
      <w:r w:rsidRPr="00EF783C">
        <w:rPr>
          <w:i/>
          <w:lang w:bidi="en-US"/>
        </w:rPr>
        <w:t>ounty</w:t>
      </w:r>
      <w:r w:rsidRPr="00EF783C">
        <w:rPr>
          <w:lang w:bidi="en-US"/>
        </w:rPr>
        <w:t xml:space="preserve">] has invested considerable resources to combat childhood </w:t>
      </w:r>
      <w:r>
        <w:rPr>
          <w:lang w:bidi="en-US"/>
        </w:rPr>
        <w:t xml:space="preserve">obesity. </w:t>
      </w:r>
      <w:r w:rsidRPr="00EF783C">
        <w:rPr>
          <w:lang w:bidi="en-US"/>
        </w:rPr>
        <w:t>[</w:t>
      </w:r>
      <w:r w:rsidRPr="00EF783C">
        <w:rPr>
          <w:i/>
          <w:lang w:bidi="en-US"/>
        </w:rPr>
        <w:t>Briefly summarize efforts of city/county</w:t>
      </w:r>
      <w:r w:rsidRPr="00EF783C">
        <w:rPr>
          <w:lang w:bidi="en-US"/>
        </w:rPr>
        <w:t>.]</w:t>
      </w:r>
    </w:p>
    <w:p w14:paraId="019BBC47" w14:textId="77777777" w:rsidR="00772F33" w:rsidRPr="00EF783C" w:rsidRDefault="00772F33" w:rsidP="00772F33">
      <w:pPr>
        <w:pStyle w:val="bullets-abc"/>
        <w:numPr>
          <w:ilvl w:val="0"/>
          <w:numId w:val="0"/>
        </w:numPr>
        <w:ind w:left="720"/>
        <w:rPr>
          <w:lang w:bidi="en-US"/>
        </w:rPr>
      </w:pPr>
    </w:p>
    <w:p w14:paraId="4E92AA63" w14:textId="77777777" w:rsidR="00772F33" w:rsidRPr="00664705" w:rsidRDefault="00772F33" w:rsidP="00772F33">
      <w:pPr>
        <w:pStyle w:val="bullets-abc"/>
        <w:numPr>
          <w:ilvl w:val="0"/>
          <w:numId w:val="0"/>
        </w:numPr>
        <w:ind w:left="720" w:hanging="360"/>
        <w:rPr>
          <w:lang w:bidi="en-US"/>
        </w:rPr>
      </w:pPr>
      <w:r w:rsidRPr="00EF783C">
        <w:rPr>
          <w:lang w:bidi="en-US"/>
        </w:rPr>
        <w:t>(</w:t>
      </w:r>
      <w:r>
        <w:rPr>
          <w:lang w:bidi="en-US"/>
        </w:rPr>
        <w:t>e</w:t>
      </w:r>
      <w:r w:rsidRPr="00EF783C">
        <w:rPr>
          <w:lang w:bidi="en-US"/>
        </w:rPr>
        <w:t xml:space="preserve">) </w:t>
      </w:r>
      <w:r>
        <w:rPr>
          <w:lang w:bidi="en-US"/>
        </w:rPr>
        <w:tab/>
      </w:r>
      <w:r w:rsidRPr="00EF783C">
        <w:rPr>
          <w:lang w:bidi="en-US"/>
        </w:rPr>
        <w:t>Families in [</w:t>
      </w:r>
      <w:r>
        <w:rPr>
          <w:i/>
          <w:lang w:bidi="en-US"/>
        </w:rPr>
        <w:t>insert name of city/c</w:t>
      </w:r>
      <w:r w:rsidRPr="00EF783C">
        <w:rPr>
          <w:i/>
          <w:lang w:bidi="en-US"/>
        </w:rPr>
        <w:t>ounty</w:t>
      </w:r>
      <w:r w:rsidRPr="00EF783C">
        <w:rPr>
          <w:lang w:bidi="en-US"/>
        </w:rPr>
        <w:t xml:space="preserve">] have limited time to obtain and prepare healthy food, making dining out an appealing and often necessary option. Nationwide, </w:t>
      </w:r>
      <w:r w:rsidRPr="0094320F">
        <w:rPr>
          <w:lang w:bidi="en-US"/>
        </w:rPr>
        <w:t xml:space="preserve">American children eat </w:t>
      </w:r>
      <w:r>
        <w:rPr>
          <w:lang w:bidi="en-US"/>
        </w:rPr>
        <w:t>19</w:t>
      </w:r>
      <w:r w:rsidRPr="0094320F">
        <w:rPr>
          <w:lang w:bidi="en-US"/>
        </w:rPr>
        <w:t xml:space="preserve"> percent of the</w:t>
      </w:r>
      <w:r>
        <w:rPr>
          <w:lang w:bidi="en-US"/>
        </w:rPr>
        <w:t>ir</w:t>
      </w:r>
      <w:r w:rsidRPr="0094320F">
        <w:rPr>
          <w:lang w:bidi="en-US"/>
        </w:rPr>
        <w:t xml:space="preserve"> calories at fast</w:t>
      </w:r>
      <w:r>
        <w:rPr>
          <w:lang w:bidi="en-US"/>
        </w:rPr>
        <w:t xml:space="preserve"> </w:t>
      </w:r>
      <w:r w:rsidRPr="0094320F">
        <w:rPr>
          <w:lang w:bidi="en-US"/>
        </w:rPr>
        <w:t>food and other restaurants.</w:t>
      </w:r>
      <w:r w:rsidRPr="0094320F">
        <w:rPr>
          <w:vertAlign w:val="superscript"/>
          <w:lang w:bidi="en-US"/>
        </w:rPr>
        <w:endnoteReference w:id="27"/>
      </w:r>
      <w:r w:rsidRPr="0094320F">
        <w:rPr>
          <w:lang w:bidi="en-US"/>
        </w:rPr>
        <w:t xml:space="preserve"> </w:t>
      </w:r>
      <w:r w:rsidRPr="00EF783C">
        <w:rPr>
          <w:lang w:bidi="en-US"/>
        </w:rPr>
        <w:t>[</w:t>
      </w:r>
      <w:r w:rsidRPr="00EF783C">
        <w:rPr>
          <w:i/>
          <w:lang w:bidi="en-US"/>
        </w:rPr>
        <w:t>Add local statistics on eating out, if available</w:t>
      </w:r>
      <w:r w:rsidRPr="00EF783C">
        <w:rPr>
          <w:lang w:bidi="en-US"/>
        </w:rPr>
        <w:t>.] Children eat almost twice as many calories when they eat a meal at a restaurant as they do when they eat at home.</w:t>
      </w:r>
      <w:r>
        <w:rPr>
          <w:rStyle w:val="EndnoteReference"/>
          <w:bCs/>
          <w:lang w:bidi="en-US"/>
        </w:rPr>
        <w:endnoteReference w:id="28"/>
      </w:r>
      <w:r>
        <w:rPr>
          <w:lang w:bidi="en-US"/>
        </w:rPr>
        <w:t xml:space="preserve"> </w:t>
      </w:r>
      <w:r w:rsidRPr="00664705">
        <w:rPr>
          <w:lang w:bidi="en-US"/>
        </w:rPr>
        <w:t xml:space="preserve">A 2013 study, which examined the nutritional quality of kids’ meals sold at </w:t>
      </w:r>
      <w:r>
        <w:rPr>
          <w:lang w:bidi="en-US"/>
        </w:rPr>
        <w:t>18</w:t>
      </w:r>
      <w:r w:rsidRPr="00664705">
        <w:rPr>
          <w:lang w:bidi="en-US"/>
        </w:rPr>
        <w:t xml:space="preserve"> of the most profitable fast food restaurant chains in the U.S., found that only </w:t>
      </w:r>
      <w:r>
        <w:rPr>
          <w:lang w:bidi="en-US"/>
        </w:rPr>
        <w:t>3</w:t>
      </w:r>
      <w:r w:rsidRPr="00664705">
        <w:rPr>
          <w:lang w:bidi="en-US"/>
        </w:rPr>
        <w:t xml:space="preserve"> percent of the 3,494 meal combinations assessed met the expert nutrition standards for children’s meals.</w:t>
      </w:r>
      <w:r w:rsidRPr="00664705">
        <w:rPr>
          <w:vertAlign w:val="superscript"/>
          <w:lang w:bidi="en-US"/>
        </w:rPr>
        <w:endnoteReference w:id="29"/>
      </w:r>
    </w:p>
    <w:p w14:paraId="6B9F7373" w14:textId="77777777" w:rsidR="00772F33" w:rsidRPr="00EF783C" w:rsidRDefault="00772F33" w:rsidP="00772F33">
      <w:pPr>
        <w:rPr>
          <w:bCs/>
          <w:lang w:bidi="en-US"/>
        </w:rPr>
      </w:pPr>
    </w:p>
    <w:p w14:paraId="5F1D0620" w14:textId="77777777" w:rsidR="00772F33" w:rsidRPr="00EF783C" w:rsidRDefault="00772F33" w:rsidP="00772F33">
      <w:pPr>
        <w:pStyle w:val="bullets-abc"/>
        <w:numPr>
          <w:ilvl w:val="0"/>
          <w:numId w:val="0"/>
        </w:numPr>
        <w:ind w:left="720" w:hanging="360"/>
        <w:rPr>
          <w:lang w:bidi="en-US"/>
        </w:rPr>
      </w:pPr>
      <w:r>
        <w:rPr>
          <w:lang w:bidi="en-US"/>
        </w:rPr>
        <w:t xml:space="preserve">(f) </w:t>
      </w:r>
      <w:r>
        <w:rPr>
          <w:lang w:bidi="en-US"/>
        </w:rPr>
        <w:tab/>
      </w:r>
      <w:r w:rsidRPr="00EF783C">
        <w:rPr>
          <w:lang w:bidi="en-US"/>
        </w:rPr>
        <w:t>By enacting this ordinance, [</w:t>
      </w:r>
      <w:r>
        <w:rPr>
          <w:i/>
          <w:lang w:bidi="en-US"/>
        </w:rPr>
        <w:t>C</w:t>
      </w:r>
      <w:r w:rsidRPr="00EF783C">
        <w:rPr>
          <w:i/>
          <w:lang w:bidi="en-US"/>
        </w:rPr>
        <w:t>ity/</w:t>
      </w:r>
      <w:r>
        <w:rPr>
          <w:i/>
          <w:lang w:bidi="en-US"/>
        </w:rPr>
        <w:t>C</w:t>
      </w:r>
      <w:r w:rsidRPr="00EF783C">
        <w:rPr>
          <w:i/>
          <w:lang w:bidi="en-US"/>
        </w:rPr>
        <w:t>ounty legislators</w:t>
      </w:r>
      <w:r w:rsidRPr="00EF783C">
        <w:rPr>
          <w:lang w:bidi="en-US"/>
        </w:rPr>
        <w:t xml:space="preserve">] intend to support </w:t>
      </w:r>
      <w:r>
        <w:rPr>
          <w:lang w:bidi="en-US"/>
        </w:rPr>
        <w:t xml:space="preserve">parents’ efforts to feed their children healthfully </w:t>
      </w:r>
      <w:r w:rsidRPr="00EF783C">
        <w:rPr>
          <w:lang w:bidi="en-US"/>
        </w:rPr>
        <w:t xml:space="preserve">by </w:t>
      </w:r>
      <w:r>
        <w:rPr>
          <w:lang w:bidi="en-US"/>
        </w:rPr>
        <w:t>ensuring healthy</w:t>
      </w:r>
      <w:r w:rsidRPr="00664705">
        <w:rPr>
          <w:lang w:bidi="en-US"/>
        </w:rPr>
        <w:t xml:space="preserve"> meals </w:t>
      </w:r>
      <w:r>
        <w:rPr>
          <w:lang w:bidi="en-US"/>
        </w:rPr>
        <w:t>are readily available</w:t>
      </w:r>
      <w:r w:rsidRPr="00664705">
        <w:rPr>
          <w:lang w:bidi="en-US"/>
        </w:rPr>
        <w:t xml:space="preserve"> to children in restaurants.</w:t>
      </w:r>
      <w:r w:rsidRPr="00EF783C">
        <w:rPr>
          <w:lang w:bidi="en-US"/>
        </w:rPr>
        <w:t xml:space="preserve"> </w:t>
      </w:r>
    </w:p>
    <w:p w14:paraId="7780E37F" w14:textId="77777777" w:rsidR="00772F33" w:rsidRPr="00EF783C" w:rsidRDefault="00772F33" w:rsidP="00772F33">
      <w:pPr>
        <w:rPr>
          <w:b/>
          <w:lang w:bidi="en-US"/>
        </w:rPr>
      </w:pPr>
    </w:p>
    <w:p w14:paraId="26A4723A" w14:textId="77777777" w:rsidR="00772F33" w:rsidRPr="00EF783C" w:rsidRDefault="00772F33" w:rsidP="00772F33">
      <w:pPr>
        <w:pStyle w:val="commentsbox"/>
        <w:ind w:left="720"/>
      </w:pPr>
      <w:r w:rsidRPr="00EF783C">
        <w:rPr>
          <w:b/>
        </w:rPr>
        <w:t>Comment:</w:t>
      </w:r>
      <w:r w:rsidRPr="00EF783C">
        <w:t xml:space="preserve"> Cities and counties usually include in new legislation “findings” of fact that support the purposes of the legislation. The findings section is part of the ordinance and legislative record, but it usually does not become codified in the municipal codes. The findings contain factual information supporting the need for the law – in this case, documenting the need for and benefits of the ordinance. A city or county may select findings from this list to include</w:t>
      </w:r>
      <w:r>
        <w:t xml:space="preserve"> in</w:t>
      </w:r>
      <w:r w:rsidRPr="00EF783C">
        <w:t xml:space="preserve"> their legislation, along with additional findings addressing the specific conditions in the particular community.</w:t>
      </w:r>
    </w:p>
    <w:p w14:paraId="0DBEF4EA" w14:textId="77777777" w:rsidR="00772F33" w:rsidRPr="00EF783C" w:rsidRDefault="00772F33" w:rsidP="00772F33">
      <w:pPr>
        <w:rPr>
          <w:lang w:bidi="en-US"/>
        </w:rPr>
      </w:pPr>
    </w:p>
    <w:p w14:paraId="71C66050" w14:textId="77777777" w:rsidR="00772F33" w:rsidRDefault="00772F33" w:rsidP="00772F33">
      <w:pPr>
        <w:pStyle w:val="BasicParagraph"/>
        <w:rPr>
          <w:b/>
        </w:rPr>
      </w:pPr>
    </w:p>
    <w:p w14:paraId="6269DCD0" w14:textId="77777777" w:rsidR="00772F33" w:rsidRPr="00EF783C" w:rsidRDefault="00772F33" w:rsidP="00772F33">
      <w:pPr>
        <w:pStyle w:val="BasicParagraph"/>
      </w:pPr>
      <w:r w:rsidRPr="00EF783C">
        <w:rPr>
          <w:b/>
        </w:rPr>
        <w:t>SECTION II.</w:t>
      </w:r>
      <w:r w:rsidRPr="00EF783C">
        <w:t xml:space="preserve"> [</w:t>
      </w:r>
      <w:r w:rsidRPr="00F07506">
        <w:rPr>
          <w:i/>
        </w:rPr>
        <w:t>Chapter</w:t>
      </w:r>
      <w:r w:rsidRPr="00EF783C">
        <w:t>] of the [</w:t>
      </w:r>
      <w:r w:rsidRPr="00F07506">
        <w:rPr>
          <w:i/>
        </w:rPr>
        <w:t>City/County</w:t>
      </w:r>
      <w:r w:rsidRPr="00EF783C">
        <w:t>] Municipal Code is hereby amended to read as follows:</w:t>
      </w:r>
    </w:p>
    <w:p w14:paraId="12490C3B" w14:textId="77777777" w:rsidR="00772F33" w:rsidRPr="00EF783C" w:rsidRDefault="00772F33" w:rsidP="00772F33">
      <w:pPr>
        <w:pStyle w:val="BasicParagraph"/>
      </w:pPr>
    </w:p>
    <w:p w14:paraId="1766DFCB" w14:textId="77777777" w:rsidR="00772F33" w:rsidRPr="00EF783C" w:rsidRDefault="00772F33" w:rsidP="00772F33">
      <w:pPr>
        <w:pStyle w:val="BasicParagraph"/>
      </w:pPr>
      <w:r w:rsidRPr="00EF783C">
        <w:rPr>
          <w:b/>
        </w:rPr>
        <w:t xml:space="preserve">Section </w:t>
      </w:r>
      <w:r>
        <w:rPr>
          <w:b/>
        </w:rPr>
        <w:t>___1.</w:t>
      </w:r>
      <w:r w:rsidRPr="00EF783C">
        <w:rPr>
          <w:b/>
        </w:rPr>
        <w:t xml:space="preserve"> Purpose. </w:t>
      </w:r>
      <w:r w:rsidRPr="00EF783C">
        <w:t>The purpose of this [</w:t>
      </w:r>
      <w:r>
        <w:rPr>
          <w:i/>
        </w:rPr>
        <w:t>article/</w:t>
      </w:r>
      <w:r w:rsidRPr="00EF783C">
        <w:rPr>
          <w:i/>
        </w:rPr>
        <w:t>chapter</w:t>
      </w:r>
      <w:r w:rsidRPr="00EF783C">
        <w:t xml:space="preserve">] is to support children’s health by setting nutrition standards for </w:t>
      </w:r>
      <w:r>
        <w:t>restaurant children’s</w:t>
      </w:r>
      <w:r w:rsidRPr="00EF783C">
        <w:t xml:space="preserve"> </w:t>
      </w:r>
      <w:r>
        <w:t>meals.</w:t>
      </w:r>
      <w:r w:rsidRPr="00EF783C">
        <w:t xml:space="preserve"> </w:t>
      </w:r>
    </w:p>
    <w:p w14:paraId="60A4369A" w14:textId="77777777" w:rsidR="00772F33" w:rsidRPr="00EF783C" w:rsidRDefault="00772F33" w:rsidP="00772F33">
      <w:pPr>
        <w:pStyle w:val="BasicParagraph"/>
      </w:pPr>
    </w:p>
    <w:p w14:paraId="16CF9334" w14:textId="77777777" w:rsidR="00772F33" w:rsidRPr="00EF783C" w:rsidRDefault="00772F33" w:rsidP="00772F33">
      <w:pPr>
        <w:pStyle w:val="BasicParagraph"/>
      </w:pPr>
      <w:r w:rsidRPr="00EF783C">
        <w:rPr>
          <w:b/>
          <w:bCs/>
        </w:rPr>
        <w:t xml:space="preserve">Section </w:t>
      </w:r>
      <w:r>
        <w:rPr>
          <w:b/>
          <w:bCs/>
        </w:rPr>
        <w:t>___2</w:t>
      </w:r>
      <w:r w:rsidRPr="00EF783C">
        <w:rPr>
          <w:b/>
          <w:bCs/>
        </w:rPr>
        <w:t>. Definitions.</w:t>
      </w:r>
      <w:r w:rsidRPr="00EF783C">
        <w:t xml:space="preserve"> The following words and phrases, whenever used in this [</w:t>
      </w:r>
      <w:r>
        <w:rPr>
          <w:i/>
        </w:rPr>
        <w:t>article</w:t>
      </w:r>
      <w:r w:rsidRPr="00EF783C">
        <w:rPr>
          <w:i/>
        </w:rPr>
        <w:t>/chapter</w:t>
      </w:r>
      <w:r w:rsidRPr="00EF783C">
        <w:t>], shall have the meanings defined in this section:</w:t>
      </w:r>
    </w:p>
    <w:p w14:paraId="344F02E4" w14:textId="77777777" w:rsidR="00772F33" w:rsidRPr="00EF783C" w:rsidRDefault="00772F33" w:rsidP="00772F33">
      <w:pPr>
        <w:pStyle w:val="BasicParagraph"/>
      </w:pPr>
    </w:p>
    <w:p w14:paraId="562EA5DD" w14:textId="77777777" w:rsidR="00772F33" w:rsidRPr="00EF783C" w:rsidRDefault="00772F33" w:rsidP="00772F33">
      <w:pPr>
        <w:pStyle w:val="bullets-abc"/>
        <w:numPr>
          <w:ilvl w:val="0"/>
          <w:numId w:val="0"/>
        </w:numPr>
        <w:ind w:left="720" w:hanging="360"/>
        <w:rPr>
          <w:lang w:bidi="en-US"/>
        </w:rPr>
      </w:pPr>
      <w:r w:rsidRPr="00EF783C">
        <w:rPr>
          <w:lang w:bidi="en-US"/>
        </w:rPr>
        <w:t>(</w:t>
      </w:r>
      <w:r>
        <w:rPr>
          <w:lang w:bidi="en-US"/>
        </w:rPr>
        <w:t>a</w:t>
      </w:r>
      <w:r w:rsidRPr="00EF783C">
        <w:rPr>
          <w:lang w:bidi="en-US"/>
        </w:rPr>
        <w:t xml:space="preserve">) </w:t>
      </w:r>
      <w:r>
        <w:rPr>
          <w:lang w:bidi="en-US"/>
        </w:rPr>
        <w:tab/>
      </w:r>
      <w:r w:rsidRPr="00E47950">
        <w:rPr>
          <w:lang w:bidi="en-US"/>
        </w:rPr>
        <w:t>“Children’s Meal” means a combination of food items</w:t>
      </w:r>
      <w:r>
        <w:rPr>
          <w:lang w:bidi="en-US"/>
        </w:rPr>
        <w:t>,</w:t>
      </w:r>
      <w:r w:rsidRPr="00E47950">
        <w:rPr>
          <w:lang w:bidi="en-US"/>
        </w:rPr>
        <w:t xml:space="preserve"> or food item(s) and a beverage</w:t>
      </w:r>
      <w:r>
        <w:rPr>
          <w:lang w:bidi="en-US"/>
        </w:rPr>
        <w:t>,</w:t>
      </w:r>
      <w:r w:rsidRPr="00E47950">
        <w:rPr>
          <w:lang w:bidi="en-US"/>
        </w:rPr>
        <w:t xml:space="preserve"> sold together at a single price, primarily intended for consumption by children.</w:t>
      </w:r>
    </w:p>
    <w:p w14:paraId="569E0299" w14:textId="77777777" w:rsidR="00772F33" w:rsidRPr="00EF783C" w:rsidRDefault="00772F33" w:rsidP="00772F33">
      <w:pPr>
        <w:pStyle w:val="bullets-abc"/>
        <w:numPr>
          <w:ilvl w:val="0"/>
          <w:numId w:val="0"/>
        </w:numPr>
        <w:ind w:left="720"/>
        <w:rPr>
          <w:lang w:bidi="en-US"/>
        </w:rPr>
      </w:pPr>
    </w:p>
    <w:p w14:paraId="06D69654" w14:textId="77777777" w:rsidR="00772F33" w:rsidRDefault="00772F33" w:rsidP="00772F33">
      <w:pPr>
        <w:pStyle w:val="bullets-abc"/>
        <w:numPr>
          <w:ilvl w:val="0"/>
          <w:numId w:val="0"/>
        </w:numPr>
        <w:ind w:left="720" w:hanging="360"/>
        <w:rPr>
          <w:lang w:bidi="en-US"/>
        </w:rPr>
      </w:pPr>
      <w:r w:rsidRPr="00EF783C">
        <w:rPr>
          <w:lang w:bidi="en-US"/>
        </w:rPr>
        <w:t>(</w:t>
      </w:r>
      <w:r>
        <w:rPr>
          <w:lang w:bidi="en-US"/>
        </w:rPr>
        <w:t>b</w:t>
      </w:r>
      <w:r w:rsidRPr="00EF783C">
        <w:rPr>
          <w:lang w:bidi="en-US"/>
        </w:rPr>
        <w:t xml:space="preserve">) </w:t>
      </w:r>
      <w:r>
        <w:rPr>
          <w:lang w:bidi="en-US"/>
        </w:rPr>
        <w:tab/>
      </w:r>
      <w:r w:rsidRPr="00EF783C">
        <w:rPr>
          <w:lang w:bidi="en-US"/>
        </w:rPr>
        <w:t>“Restaurant” means a retail food establishment that prepares, serves, and vends food directly</w:t>
      </w:r>
      <w:r>
        <w:rPr>
          <w:lang w:bidi="en-US"/>
        </w:rPr>
        <w:t xml:space="preserve"> to the consumer.</w:t>
      </w:r>
    </w:p>
    <w:p w14:paraId="7151D9D2" w14:textId="77777777" w:rsidR="00772F33" w:rsidRPr="00EF783C" w:rsidRDefault="00772F33" w:rsidP="00772F33">
      <w:pPr>
        <w:pStyle w:val="bullets-abc"/>
        <w:numPr>
          <w:ilvl w:val="0"/>
          <w:numId w:val="0"/>
        </w:numPr>
        <w:ind w:left="720" w:hanging="360"/>
        <w:rPr>
          <w:lang w:bidi="en-US"/>
        </w:rPr>
      </w:pPr>
    </w:p>
    <w:p w14:paraId="6C1E4E2A" w14:textId="77777777" w:rsidR="00772F33" w:rsidRPr="00EF783C" w:rsidRDefault="00772F33" w:rsidP="00772F33">
      <w:pPr>
        <w:pStyle w:val="commentsbox"/>
        <w:ind w:left="720"/>
      </w:pPr>
      <w:r w:rsidRPr="004B5235">
        <w:rPr>
          <w:b/>
          <w:caps/>
        </w:rPr>
        <w:t>Comment</w:t>
      </w:r>
      <w:r w:rsidRPr="00EF783C">
        <w:rPr>
          <w:b/>
        </w:rPr>
        <w:t xml:space="preserve">: </w:t>
      </w:r>
      <w:r w:rsidRPr="00EF783C">
        <w:t xml:space="preserve">The “Restaurant” definition is adapted from the definition of a food establishment in the FDA Model Food Code. Localities </w:t>
      </w:r>
      <w:r>
        <w:t>should</w:t>
      </w:r>
      <w:r w:rsidRPr="00EF783C">
        <w:t xml:space="preserve"> use an existing definition in their municipal </w:t>
      </w:r>
      <w:r>
        <w:t xml:space="preserve">or state </w:t>
      </w:r>
      <w:r w:rsidRPr="00EF783C">
        <w:t>code.</w:t>
      </w:r>
    </w:p>
    <w:p w14:paraId="61A98B48" w14:textId="77777777" w:rsidR="00772F33" w:rsidRPr="00EF783C" w:rsidRDefault="00772F33" w:rsidP="00772F33"/>
    <w:p w14:paraId="405123E5" w14:textId="77777777" w:rsidR="00772F33" w:rsidRPr="009F7B6B" w:rsidRDefault="00772F33" w:rsidP="00772F33">
      <w:pPr>
        <w:pStyle w:val="BasicParagraph"/>
        <w:rPr>
          <w:b/>
          <w:i/>
        </w:rPr>
      </w:pPr>
      <w:r w:rsidRPr="009F7B6B">
        <w:rPr>
          <w:b/>
          <w:i/>
        </w:rPr>
        <w:t>[Option One: Nutrition Standards for Children’s Meals]</w:t>
      </w:r>
    </w:p>
    <w:p w14:paraId="03DAE0C3" w14:textId="77777777" w:rsidR="00772F33" w:rsidRDefault="00772F33" w:rsidP="00772F33">
      <w:pPr>
        <w:pStyle w:val="BasicParagraph"/>
      </w:pPr>
    </w:p>
    <w:p w14:paraId="7EED40C6" w14:textId="77777777" w:rsidR="00772F33" w:rsidRDefault="00772F33" w:rsidP="00772F33">
      <w:pPr>
        <w:pStyle w:val="BasicParagraph"/>
        <w:rPr>
          <w:bCs/>
        </w:rPr>
      </w:pPr>
      <w:r w:rsidRPr="009F7B6B">
        <w:rPr>
          <w:b/>
        </w:rPr>
        <w:t>Section ___3. Nutrition Standards.</w:t>
      </w:r>
      <w:r>
        <w:t xml:space="preserve"> </w:t>
      </w:r>
      <w:r w:rsidRPr="00EF783C">
        <w:rPr>
          <w:bCs/>
        </w:rPr>
        <w:t xml:space="preserve">A Restaurant </w:t>
      </w:r>
      <w:r>
        <w:rPr>
          <w:bCs/>
        </w:rPr>
        <w:t xml:space="preserve">may not sell a Children’s Meal unless the Children’s Meal meets the following nutrition standards. </w:t>
      </w:r>
    </w:p>
    <w:p w14:paraId="6EDAE503" w14:textId="77777777" w:rsidR="00772F33" w:rsidRDefault="00772F33" w:rsidP="00772F33">
      <w:pPr>
        <w:rPr>
          <w:b/>
        </w:rPr>
      </w:pPr>
    </w:p>
    <w:p w14:paraId="5E90924F" w14:textId="77777777" w:rsidR="00772F33" w:rsidRPr="00EF783C" w:rsidRDefault="00772F33" w:rsidP="00772F33">
      <w:pPr>
        <w:pStyle w:val="bullets-abc"/>
        <w:numPr>
          <w:ilvl w:val="0"/>
          <w:numId w:val="0"/>
        </w:numPr>
        <w:ind w:left="720" w:hanging="360"/>
        <w:rPr>
          <w:lang w:bidi="en-US"/>
        </w:rPr>
      </w:pPr>
      <w:r>
        <w:rPr>
          <w:lang w:bidi="en-US"/>
        </w:rPr>
        <w:t>(a</w:t>
      </w:r>
      <w:r w:rsidRPr="00EF783C">
        <w:rPr>
          <w:lang w:bidi="en-US"/>
        </w:rPr>
        <w:t xml:space="preserve">) </w:t>
      </w:r>
      <w:r>
        <w:rPr>
          <w:lang w:bidi="en-US"/>
        </w:rPr>
        <w:tab/>
        <w:t>The Children’s Meal must c</w:t>
      </w:r>
      <w:r w:rsidRPr="00EF783C">
        <w:rPr>
          <w:lang w:bidi="en-US"/>
        </w:rPr>
        <w:t>ontain no more than:</w:t>
      </w:r>
      <w:r w:rsidRPr="00EF783C">
        <w:rPr>
          <w:lang w:bidi="en-US"/>
        </w:rPr>
        <w:br/>
      </w:r>
    </w:p>
    <w:p w14:paraId="6B49C207" w14:textId="77777777" w:rsidR="00772F33" w:rsidRPr="00EF783C" w:rsidRDefault="00772F33" w:rsidP="00772F33">
      <w:pPr>
        <w:pStyle w:val="bullets1"/>
      </w:pPr>
      <w:r w:rsidRPr="00EF783C">
        <w:t>(</w:t>
      </w:r>
      <w:r>
        <w:t>1</w:t>
      </w:r>
      <w:r w:rsidRPr="00EF783C">
        <w:t xml:space="preserve">) </w:t>
      </w:r>
      <w:r w:rsidRPr="009F7B6B">
        <w:tab/>
      </w:r>
      <w:r w:rsidRPr="00EF783C">
        <w:t>600 calories;</w:t>
      </w:r>
    </w:p>
    <w:p w14:paraId="07A584E0" w14:textId="77777777" w:rsidR="00772F33" w:rsidRPr="00EF783C" w:rsidRDefault="00772F33" w:rsidP="00772F33">
      <w:pPr>
        <w:pStyle w:val="bullets1"/>
      </w:pPr>
    </w:p>
    <w:p w14:paraId="73E74270" w14:textId="77777777" w:rsidR="00772F33" w:rsidRPr="00EF783C" w:rsidRDefault="00772F33" w:rsidP="00772F33">
      <w:pPr>
        <w:pStyle w:val="bullets1"/>
      </w:pPr>
      <w:r>
        <w:t>(2</w:t>
      </w:r>
      <w:r w:rsidRPr="00EF783C">
        <w:t xml:space="preserve">) </w:t>
      </w:r>
      <w:r w:rsidRPr="009F7B6B">
        <w:tab/>
      </w:r>
      <w:r w:rsidRPr="00EF783C">
        <w:t>770 milligrams of sodium;</w:t>
      </w:r>
    </w:p>
    <w:p w14:paraId="09ECC451" w14:textId="77777777" w:rsidR="00772F33" w:rsidRPr="00EF783C" w:rsidRDefault="00772F33" w:rsidP="00772F33">
      <w:pPr>
        <w:pStyle w:val="bullets1"/>
      </w:pPr>
    </w:p>
    <w:p w14:paraId="5B341431" w14:textId="77777777" w:rsidR="00772F33" w:rsidRDefault="00772F33" w:rsidP="00772F33">
      <w:pPr>
        <w:pStyle w:val="bullets1"/>
      </w:pPr>
      <w:r>
        <w:t>(3</w:t>
      </w:r>
      <w:r w:rsidRPr="00EF783C">
        <w:t xml:space="preserve">) </w:t>
      </w:r>
      <w:r w:rsidRPr="009F7B6B">
        <w:tab/>
      </w:r>
      <w:r w:rsidRPr="001466E8">
        <w:t>35</w:t>
      </w:r>
      <w:r>
        <w:t xml:space="preserve">% </w:t>
      </w:r>
      <w:r w:rsidRPr="001466E8">
        <w:t>of</w:t>
      </w:r>
      <w:r>
        <w:t xml:space="preserve"> </w:t>
      </w:r>
      <w:r w:rsidRPr="001466E8">
        <w:t>calories</w:t>
      </w:r>
      <w:r>
        <w:t xml:space="preserve"> from total </w:t>
      </w:r>
      <w:r w:rsidRPr="001466E8">
        <w:t>sugars</w:t>
      </w:r>
      <w:r>
        <w:t xml:space="preserve">; </w:t>
      </w:r>
    </w:p>
    <w:p w14:paraId="77F7818D" w14:textId="77777777" w:rsidR="00772F33" w:rsidRDefault="00772F33" w:rsidP="00772F33">
      <w:pPr>
        <w:pStyle w:val="bullets1"/>
      </w:pPr>
    </w:p>
    <w:p w14:paraId="6D31F1AF" w14:textId="77777777" w:rsidR="00772F33" w:rsidRDefault="00772F33" w:rsidP="00772F33">
      <w:pPr>
        <w:pStyle w:val="bullets1"/>
      </w:pPr>
      <w:r>
        <w:t xml:space="preserve">(4) </w:t>
      </w:r>
      <w:r w:rsidRPr="009F7B6B">
        <w:tab/>
      </w:r>
      <w:r>
        <w:t>3</w:t>
      </w:r>
      <w:r w:rsidRPr="00EF783C">
        <w:t>5</w:t>
      </w:r>
      <w:r>
        <w:t>%</w:t>
      </w:r>
      <w:r w:rsidRPr="00EF783C">
        <w:t xml:space="preserve"> of calories from fat;</w:t>
      </w:r>
    </w:p>
    <w:p w14:paraId="3011C355" w14:textId="77777777" w:rsidR="00772F33" w:rsidRPr="00EF783C" w:rsidRDefault="00772F33" w:rsidP="00772F33">
      <w:pPr>
        <w:pStyle w:val="bullets1"/>
      </w:pPr>
    </w:p>
    <w:p w14:paraId="347F57FD" w14:textId="77777777" w:rsidR="00772F33" w:rsidRPr="00EF783C" w:rsidRDefault="00772F33" w:rsidP="00772F33">
      <w:pPr>
        <w:pStyle w:val="bullets1"/>
      </w:pPr>
      <w:r>
        <w:t>(5</w:t>
      </w:r>
      <w:r w:rsidRPr="00EF783C">
        <w:t xml:space="preserve">) </w:t>
      </w:r>
      <w:r w:rsidRPr="009F7B6B">
        <w:tab/>
      </w:r>
      <w:r w:rsidRPr="00EF783C">
        <w:t>10</w:t>
      </w:r>
      <w:r>
        <w:t>%</w:t>
      </w:r>
      <w:r w:rsidRPr="00EF783C">
        <w:t xml:space="preserve"> of calories from saturated fat;</w:t>
      </w:r>
      <w:r>
        <w:t xml:space="preserve"> and</w:t>
      </w:r>
    </w:p>
    <w:p w14:paraId="145F6306" w14:textId="77777777" w:rsidR="00772F33" w:rsidRPr="00EF783C" w:rsidRDefault="00772F33" w:rsidP="00772F33">
      <w:pPr>
        <w:pStyle w:val="bullets1"/>
      </w:pPr>
    </w:p>
    <w:p w14:paraId="2A66960D" w14:textId="77777777" w:rsidR="00772F33" w:rsidRPr="00EF783C" w:rsidRDefault="00772F33" w:rsidP="00772F33">
      <w:pPr>
        <w:pStyle w:val="bullets1"/>
      </w:pPr>
      <w:r>
        <w:t>(6</w:t>
      </w:r>
      <w:r w:rsidRPr="00EF783C">
        <w:t>)</w:t>
      </w:r>
      <w:r>
        <w:t xml:space="preserve"> </w:t>
      </w:r>
      <w:r w:rsidRPr="009F7B6B">
        <w:tab/>
      </w:r>
      <w:r w:rsidRPr="00EF783C">
        <w:t>0.5 grams of trans fat</w:t>
      </w:r>
      <w:r>
        <w:t>.</w:t>
      </w:r>
    </w:p>
    <w:p w14:paraId="3C974564" w14:textId="77777777" w:rsidR="00772F33" w:rsidRPr="00EF783C" w:rsidRDefault="00772F33" w:rsidP="00772F33">
      <w:pPr>
        <w:rPr>
          <w:bCs/>
          <w:lang w:bidi="en-US"/>
        </w:rPr>
      </w:pPr>
      <w:r w:rsidRPr="00EF783C">
        <w:rPr>
          <w:i/>
          <w:lang w:bidi="en-US"/>
        </w:rPr>
        <w:tab/>
      </w:r>
    </w:p>
    <w:p w14:paraId="124DF0E9" w14:textId="77777777" w:rsidR="00772F33" w:rsidRPr="00EF783C" w:rsidRDefault="00772F33" w:rsidP="00772F33">
      <w:pPr>
        <w:pStyle w:val="bullets-abc"/>
        <w:numPr>
          <w:ilvl w:val="0"/>
          <w:numId w:val="0"/>
        </w:numPr>
        <w:ind w:left="720" w:hanging="360"/>
        <w:rPr>
          <w:lang w:bidi="en-US"/>
        </w:rPr>
      </w:pPr>
      <w:r>
        <w:rPr>
          <w:bCs/>
          <w:lang w:bidi="en-US"/>
        </w:rPr>
        <w:t>(b)</w:t>
      </w:r>
      <w:r w:rsidRPr="00EF783C">
        <w:rPr>
          <w:bCs/>
          <w:lang w:bidi="en-US"/>
        </w:rPr>
        <w:t xml:space="preserve"> </w:t>
      </w:r>
      <w:r>
        <w:rPr>
          <w:bCs/>
          <w:lang w:bidi="en-US"/>
        </w:rPr>
        <w:tab/>
        <w:t>The Children’s Meal must i</w:t>
      </w:r>
      <w:r w:rsidRPr="00EF783C">
        <w:rPr>
          <w:bCs/>
          <w:lang w:bidi="en-US"/>
        </w:rPr>
        <w:t>nclude</w:t>
      </w:r>
      <w:r>
        <w:rPr>
          <w:bCs/>
          <w:lang w:bidi="en-US"/>
        </w:rPr>
        <w:t xml:space="preserve"> </w:t>
      </w:r>
      <w:r>
        <w:rPr>
          <w:lang w:bidi="en-US"/>
        </w:rPr>
        <w:t>at least</w:t>
      </w:r>
      <w:r w:rsidRPr="00EF783C">
        <w:rPr>
          <w:lang w:bidi="en-US"/>
        </w:rPr>
        <w:t xml:space="preserve"> 0.5 cup</w:t>
      </w:r>
      <w:r>
        <w:rPr>
          <w:lang w:bidi="en-US"/>
        </w:rPr>
        <w:t xml:space="preserve"> (or equivalent)</w:t>
      </w:r>
      <w:r w:rsidRPr="00EF783C">
        <w:rPr>
          <w:lang w:bidi="en-US"/>
        </w:rPr>
        <w:t xml:space="preserve"> of non-fried fruit</w:t>
      </w:r>
      <w:r>
        <w:rPr>
          <w:lang w:bidi="en-US"/>
        </w:rPr>
        <w:t xml:space="preserve"> or non-fried vegetables </w:t>
      </w:r>
      <w:r w:rsidRPr="00072B14">
        <w:rPr>
          <w:lang w:bidi="en-US"/>
        </w:rPr>
        <w:t>(</w:t>
      </w:r>
      <w:r>
        <w:rPr>
          <w:lang w:bidi="en-US"/>
        </w:rPr>
        <w:t>excluding</w:t>
      </w:r>
      <w:r w:rsidRPr="00072B14">
        <w:rPr>
          <w:lang w:bidi="en-US"/>
        </w:rPr>
        <w:t xml:space="preserve"> white potatoes),</w:t>
      </w:r>
      <w:r>
        <w:rPr>
          <w:lang w:bidi="en-US"/>
        </w:rPr>
        <w:t xml:space="preserve"> and at least one of the following</w:t>
      </w:r>
      <w:r>
        <w:rPr>
          <w:bCs/>
          <w:lang w:bidi="en-US"/>
        </w:rPr>
        <w:t>:</w:t>
      </w:r>
      <w:r w:rsidRPr="00EF783C">
        <w:rPr>
          <w:bCs/>
          <w:lang w:bidi="en-US"/>
        </w:rPr>
        <w:t xml:space="preserve"> </w:t>
      </w:r>
    </w:p>
    <w:p w14:paraId="531FDD7B" w14:textId="77777777" w:rsidR="00772F33" w:rsidRPr="00EF783C" w:rsidRDefault="00772F33" w:rsidP="00772F33">
      <w:pPr>
        <w:pStyle w:val="bullets-abc"/>
        <w:numPr>
          <w:ilvl w:val="0"/>
          <w:numId w:val="0"/>
        </w:numPr>
        <w:ind w:left="720"/>
        <w:rPr>
          <w:lang w:bidi="en-US"/>
        </w:rPr>
      </w:pPr>
    </w:p>
    <w:p w14:paraId="0880926D" w14:textId="77777777" w:rsidR="00772F33" w:rsidRPr="00EF783C" w:rsidRDefault="00772F33" w:rsidP="00772F33">
      <w:pPr>
        <w:pStyle w:val="bullets1"/>
      </w:pPr>
      <w:r>
        <w:t>(1</w:t>
      </w:r>
      <w:r w:rsidRPr="00EF783C">
        <w:t xml:space="preserve">) </w:t>
      </w:r>
      <w:r>
        <w:tab/>
      </w:r>
      <w:r w:rsidRPr="00EF783C">
        <w:t xml:space="preserve">A whole grain product </w:t>
      </w:r>
      <w:r>
        <w:t xml:space="preserve">that </w:t>
      </w:r>
      <w:r w:rsidRPr="00EF783C">
        <w:t>contain</w:t>
      </w:r>
      <w:r>
        <w:t>s</w:t>
      </w:r>
      <w:r w:rsidRPr="00EF783C">
        <w:t xml:space="preserve"> no less than 51% by weight whole grain ingredients or </w:t>
      </w:r>
      <w:r>
        <w:t>lists</w:t>
      </w:r>
      <w:r w:rsidRPr="00EF783C">
        <w:t xml:space="preserve"> whole grain</w:t>
      </w:r>
      <w:r>
        <w:t>s</w:t>
      </w:r>
      <w:r w:rsidRPr="00EF783C">
        <w:t xml:space="preserve"> as the first ingredient;</w:t>
      </w:r>
    </w:p>
    <w:p w14:paraId="477E11CD" w14:textId="77777777" w:rsidR="00772F33" w:rsidRPr="00EF783C" w:rsidRDefault="00772F33" w:rsidP="00772F33">
      <w:pPr>
        <w:pStyle w:val="bullets1"/>
      </w:pPr>
    </w:p>
    <w:p w14:paraId="4A7DB3C6" w14:textId="77777777" w:rsidR="00772F33" w:rsidRPr="00EF783C" w:rsidRDefault="00772F33" w:rsidP="00772F33">
      <w:pPr>
        <w:pStyle w:val="bullets1"/>
      </w:pPr>
      <w:r>
        <w:t>(2</w:t>
      </w:r>
      <w:r w:rsidRPr="00EF783C">
        <w:t xml:space="preserve">) </w:t>
      </w:r>
      <w:r>
        <w:tab/>
        <w:t>A l</w:t>
      </w:r>
      <w:r w:rsidRPr="00EF783C">
        <w:t>ean protein</w:t>
      </w:r>
      <w:r>
        <w:t xml:space="preserve"> food</w:t>
      </w:r>
      <w:r w:rsidRPr="00EF783C">
        <w:t>,</w:t>
      </w:r>
      <w:r>
        <w:t xml:space="preserve"> consisting of at least two ounces of meat; one ounce of nuts, seeds, dry beans, or peas; or one egg. For purposes of this section, a lean protein </w:t>
      </w:r>
      <w:r w:rsidRPr="000248ED">
        <w:rPr>
          <w:bCs/>
        </w:rPr>
        <w:t xml:space="preserve">contains less than 10 grams of fat, 4.5 </w:t>
      </w:r>
      <w:r w:rsidRPr="00993BE6">
        <w:rPr>
          <w:bCs/>
        </w:rPr>
        <w:t>grams or less of saturated fat, and less than</w:t>
      </w:r>
      <w:r w:rsidRPr="000248ED">
        <w:rPr>
          <w:bCs/>
        </w:rPr>
        <w:t xml:space="preserve"> 95 milligrams of cholesterol per 100 grams</w:t>
      </w:r>
      <w:r>
        <w:rPr>
          <w:bCs/>
        </w:rPr>
        <w:t xml:space="preserve"> and per labeled serving</w:t>
      </w:r>
      <w:r>
        <w:t xml:space="preserve">; </w:t>
      </w:r>
      <w:r w:rsidRPr="00EF783C">
        <w:t>or</w:t>
      </w:r>
    </w:p>
    <w:p w14:paraId="536685A6" w14:textId="77777777" w:rsidR="00772F33" w:rsidRPr="00EF783C" w:rsidRDefault="00772F33" w:rsidP="00772F33">
      <w:pPr>
        <w:pStyle w:val="bullets1"/>
      </w:pPr>
    </w:p>
    <w:p w14:paraId="1F221F87" w14:textId="77777777" w:rsidR="00772F33" w:rsidRPr="00EF783C" w:rsidRDefault="00772F33" w:rsidP="00772F33">
      <w:pPr>
        <w:pStyle w:val="bullets1"/>
      </w:pPr>
      <w:r>
        <w:t>(3</w:t>
      </w:r>
      <w:r w:rsidRPr="00EF783C">
        <w:t xml:space="preserve">) </w:t>
      </w:r>
      <w:r>
        <w:tab/>
        <w:t>At least</w:t>
      </w:r>
      <w:r w:rsidRPr="00EF783C">
        <w:t xml:space="preserve"> 0.5 cup of </w:t>
      </w:r>
      <w:r>
        <w:t>nonfat or 1</w:t>
      </w:r>
      <w:r w:rsidRPr="00EF783C">
        <w:t xml:space="preserve"> percent milk or low-fat </w:t>
      </w:r>
      <w:r>
        <w:t>yogurt, or 1 ounce of reduced fat cheese</w:t>
      </w:r>
      <w:r w:rsidRPr="00EF783C">
        <w:t>.</w:t>
      </w:r>
    </w:p>
    <w:p w14:paraId="7B2038EF" w14:textId="77777777" w:rsidR="00772F33" w:rsidRPr="00EF783C" w:rsidRDefault="00772F33" w:rsidP="00772F33">
      <w:pPr>
        <w:rPr>
          <w:lang w:bidi="en-US"/>
        </w:rPr>
      </w:pPr>
    </w:p>
    <w:p w14:paraId="1E352030" w14:textId="77777777" w:rsidR="00772F33" w:rsidRDefault="00772F33" w:rsidP="00772F33">
      <w:pPr>
        <w:pStyle w:val="BasicParagraph"/>
      </w:pPr>
      <w:r w:rsidRPr="00EF783C">
        <w:t>For purposes of this subsection, juices</w:t>
      </w:r>
      <w:r>
        <w:t>,</w:t>
      </w:r>
      <w:r w:rsidRPr="00EF783C">
        <w:t xml:space="preserve"> condiments</w:t>
      </w:r>
      <w:r>
        <w:t>,</w:t>
      </w:r>
      <w:r w:rsidRPr="00EF783C">
        <w:t xml:space="preserve"> and spreads may not be </w:t>
      </w:r>
      <w:r>
        <w:t>considered fruits or vegetables.</w:t>
      </w:r>
    </w:p>
    <w:p w14:paraId="7720928C" w14:textId="77777777" w:rsidR="00772F33" w:rsidRDefault="00772F33" w:rsidP="00772F33">
      <w:pPr>
        <w:rPr>
          <w:bCs/>
          <w:lang w:bidi="en-US"/>
        </w:rPr>
      </w:pPr>
    </w:p>
    <w:p w14:paraId="37A2FF25" w14:textId="77777777" w:rsidR="00772F33" w:rsidRDefault="00772F33" w:rsidP="00772F33">
      <w:pPr>
        <w:pStyle w:val="bullets-abc"/>
        <w:numPr>
          <w:ilvl w:val="0"/>
          <w:numId w:val="0"/>
        </w:numPr>
        <w:ind w:left="720" w:hanging="360"/>
        <w:rPr>
          <w:lang w:bidi="en-US"/>
        </w:rPr>
      </w:pPr>
      <w:r>
        <w:rPr>
          <w:lang w:bidi="en-US"/>
        </w:rPr>
        <w:t>(c)</w:t>
      </w:r>
      <w:r w:rsidRPr="00EF783C">
        <w:rPr>
          <w:lang w:bidi="en-US"/>
        </w:rPr>
        <w:t xml:space="preserve"> </w:t>
      </w:r>
      <w:r>
        <w:rPr>
          <w:lang w:bidi="en-US"/>
        </w:rPr>
        <w:tab/>
        <w:t>If the Children’s Meal i</w:t>
      </w:r>
      <w:r w:rsidRPr="00EF783C">
        <w:rPr>
          <w:lang w:bidi="en-US"/>
        </w:rPr>
        <w:t>nclude</w:t>
      </w:r>
      <w:r>
        <w:rPr>
          <w:lang w:bidi="en-US"/>
        </w:rPr>
        <w:t xml:space="preserve">s </w:t>
      </w:r>
      <w:r w:rsidRPr="00EF783C">
        <w:rPr>
          <w:lang w:bidi="en-US"/>
        </w:rPr>
        <w:t>a beverage</w:t>
      </w:r>
      <w:r>
        <w:rPr>
          <w:lang w:bidi="en-US"/>
        </w:rPr>
        <w:t>, that beverage must be:</w:t>
      </w:r>
    </w:p>
    <w:p w14:paraId="0322F2B5" w14:textId="77777777" w:rsidR="00772F33" w:rsidRPr="00EF783C" w:rsidRDefault="00772F33" w:rsidP="00772F33"/>
    <w:p w14:paraId="6EC5A912" w14:textId="77777777" w:rsidR="00772F33" w:rsidRPr="00EF783C" w:rsidRDefault="00772F33" w:rsidP="00772F33">
      <w:pPr>
        <w:pStyle w:val="bullets1"/>
      </w:pPr>
      <w:r w:rsidRPr="00EF783C">
        <w:t>(</w:t>
      </w:r>
      <w:r>
        <w:t>1</w:t>
      </w:r>
      <w:r w:rsidRPr="00EF783C">
        <w:t xml:space="preserve">) </w:t>
      </w:r>
      <w:r w:rsidRPr="009F7B6B">
        <w:tab/>
      </w:r>
      <w:r>
        <w:t>W</w:t>
      </w:r>
      <w:r w:rsidRPr="00EF783C">
        <w:t xml:space="preserve">ater, sparkling water, or flavored water, </w:t>
      </w:r>
      <w:r>
        <w:t>with no added natural or artificial sweeteners</w:t>
      </w:r>
      <w:r w:rsidRPr="00EF783C">
        <w:t>;</w:t>
      </w:r>
      <w:r w:rsidRPr="00743E2D" w:rsidDel="00AE5C79">
        <w:t xml:space="preserve"> </w:t>
      </w:r>
    </w:p>
    <w:p w14:paraId="2FF414E6" w14:textId="77777777" w:rsidR="00772F33" w:rsidRPr="00EF783C" w:rsidRDefault="00772F33" w:rsidP="00772F33">
      <w:pPr>
        <w:pStyle w:val="bullets1"/>
      </w:pPr>
    </w:p>
    <w:p w14:paraId="41D2819D" w14:textId="77777777" w:rsidR="00772F33" w:rsidRPr="00EF783C" w:rsidRDefault="00772F33" w:rsidP="00772F33">
      <w:pPr>
        <w:pStyle w:val="bullets1"/>
      </w:pPr>
      <w:r>
        <w:t>(2</w:t>
      </w:r>
      <w:r w:rsidRPr="00EF783C">
        <w:t>)</w:t>
      </w:r>
      <w:r>
        <w:t xml:space="preserve"> </w:t>
      </w:r>
      <w:r w:rsidRPr="009F7B6B">
        <w:tab/>
      </w:r>
      <w:r>
        <w:t>Nonfat or 1</w:t>
      </w:r>
      <w:r w:rsidRPr="00EF783C">
        <w:t xml:space="preserve"> percent milk </w:t>
      </w:r>
      <w:r>
        <w:t xml:space="preserve">or non-dairy milk alternative </w:t>
      </w:r>
      <w:r w:rsidRPr="00EF783C">
        <w:t xml:space="preserve">containing no more than </w:t>
      </w:r>
      <w:r>
        <w:t>130</w:t>
      </w:r>
      <w:r w:rsidRPr="00EF783C">
        <w:t xml:space="preserve"> calories</w:t>
      </w:r>
      <w:r>
        <w:t xml:space="preserve"> per container and/or serving as offered for sale;</w:t>
      </w:r>
      <w:r w:rsidRPr="00EF783C">
        <w:t xml:space="preserve"> or</w:t>
      </w:r>
    </w:p>
    <w:p w14:paraId="43C33781" w14:textId="77777777" w:rsidR="00772F33" w:rsidRPr="00EF783C" w:rsidRDefault="00772F33" w:rsidP="00772F33">
      <w:pPr>
        <w:pStyle w:val="bullets1"/>
      </w:pPr>
    </w:p>
    <w:p w14:paraId="3335370A" w14:textId="77777777" w:rsidR="00772F33" w:rsidRPr="00EF783C" w:rsidRDefault="00772F33" w:rsidP="00772F33">
      <w:pPr>
        <w:pStyle w:val="bullets1"/>
      </w:pPr>
      <w:r>
        <w:t>(3</w:t>
      </w:r>
      <w:r w:rsidRPr="00EF783C">
        <w:t xml:space="preserve">) </w:t>
      </w:r>
      <w:r w:rsidRPr="009F7B6B">
        <w:tab/>
      </w:r>
      <w:r w:rsidRPr="00EF783C">
        <w:t>100 percent juice</w:t>
      </w:r>
      <w:r>
        <w:t>, with no added sweeteners,</w:t>
      </w:r>
      <w:r w:rsidRPr="00EF783C">
        <w:t xml:space="preserve"> in a serving size of no more than eight ounces.</w:t>
      </w:r>
      <w:r w:rsidRPr="00EF783C">
        <w:tab/>
      </w:r>
    </w:p>
    <w:p w14:paraId="1B8D590C" w14:textId="77777777" w:rsidR="00772F33" w:rsidRPr="00EF783C" w:rsidRDefault="00772F33" w:rsidP="00772F33">
      <w:pPr>
        <w:rPr>
          <w:bCs/>
          <w:lang w:bidi="en-US"/>
        </w:rPr>
      </w:pPr>
    </w:p>
    <w:p w14:paraId="189DCFBE" w14:textId="77777777" w:rsidR="00772F33" w:rsidRDefault="00772F33" w:rsidP="00772F33">
      <w:pPr>
        <w:pStyle w:val="commentsbox"/>
        <w:ind w:left="990"/>
        <w:rPr>
          <w:lang w:bidi="en-US"/>
        </w:rPr>
      </w:pPr>
      <w:r w:rsidRPr="004B5235">
        <w:rPr>
          <w:b/>
          <w:caps/>
        </w:rPr>
        <w:t>Comment</w:t>
      </w:r>
      <w:r w:rsidRPr="00EF783C">
        <w:t>: The nutrition standards used in the model are based on criteria formulated by</w:t>
      </w:r>
      <w:r w:rsidRPr="00EF783C">
        <w:rPr>
          <w:lang w:bidi="en-US"/>
        </w:rPr>
        <w:t xml:space="preserve"> experts convened by the RAND Corporation to develop nutrition performance standards for restaurant meals</w:t>
      </w:r>
      <w:r>
        <w:rPr>
          <w:lang w:bidi="en-US"/>
        </w:rPr>
        <w:t xml:space="preserve"> with the goal of reducing</w:t>
      </w:r>
      <w:r w:rsidRPr="00EF783C">
        <w:rPr>
          <w:lang w:bidi="en-US"/>
        </w:rPr>
        <w:t xml:space="preserve"> the risk of certain chronic diseases</w:t>
      </w:r>
      <w:r w:rsidRPr="00EF783C">
        <w:t>.</w:t>
      </w:r>
      <w:r w:rsidRPr="00EF783C">
        <w:rPr>
          <w:vertAlign w:val="superscript"/>
        </w:rPr>
        <w:endnoteReference w:id="30"/>
      </w:r>
      <w:r w:rsidRPr="00EF783C">
        <w:t xml:space="preserve"> </w:t>
      </w:r>
      <w:r w:rsidRPr="009135A0">
        <w:rPr>
          <w:lang w:bidi="en-US"/>
        </w:rPr>
        <w:t>The beverage standards are based on the Robert Wood Johnson Foundation’s Healthy Eating Research project</w:t>
      </w:r>
      <w:r>
        <w:rPr>
          <w:lang w:bidi="en-US"/>
        </w:rPr>
        <w:t>’</w:t>
      </w:r>
      <w:r w:rsidRPr="009135A0">
        <w:rPr>
          <w:lang w:bidi="en-US"/>
        </w:rPr>
        <w:t>s “Recommendations for Healthier Beverages.”</w:t>
      </w:r>
      <w:r w:rsidRPr="009135A0">
        <w:rPr>
          <w:vertAlign w:val="superscript"/>
          <w:lang w:bidi="en-US"/>
        </w:rPr>
        <w:endnoteReference w:id="31"/>
      </w:r>
    </w:p>
    <w:p w14:paraId="79377034" w14:textId="77777777" w:rsidR="00772F33" w:rsidRDefault="00772F33" w:rsidP="00772F33">
      <w:pPr>
        <w:pStyle w:val="commentsbox"/>
        <w:ind w:left="990"/>
      </w:pPr>
    </w:p>
    <w:p w14:paraId="5ED88655" w14:textId="77777777" w:rsidR="00772F33" w:rsidRPr="00EF783C" w:rsidRDefault="00772F33" w:rsidP="00772F33">
      <w:pPr>
        <w:pStyle w:val="commentsbox"/>
        <w:ind w:left="990"/>
      </w:pPr>
      <w:r>
        <w:t>T</w:t>
      </w:r>
      <w:r w:rsidRPr="003F48DD">
        <w:t>he ordinance sets nutritio</w:t>
      </w:r>
      <w:r>
        <w:t>n standards for the entire meal because the majority of restaurants sell “bundled” meals to children (a combination of foods and beverages for a single price). In addition, it eases implementation of the ordinance. An alternative would be to set separate nutrition standards for the separate components of the meal (e.g., entrée, sides, dessert).</w:t>
      </w:r>
    </w:p>
    <w:p w14:paraId="33A64611" w14:textId="77777777" w:rsidR="00772F33" w:rsidRPr="00EF783C" w:rsidRDefault="00772F33" w:rsidP="00772F33">
      <w:pPr>
        <w:rPr>
          <w:b/>
        </w:rPr>
      </w:pPr>
    </w:p>
    <w:p w14:paraId="0CDAD631" w14:textId="77777777" w:rsidR="00772F33" w:rsidRDefault="00772F33" w:rsidP="00772F33">
      <w:pPr>
        <w:ind w:left="720"/>
        <w:rPr>
          <w:b/>
          <w:i/>
        </w:rPr>
      </w:pPr>
    </w:p>
    <w:p w14:paraId="4257CB60" w14:textId="77777777" w:rsidR="00772F33" w:rsidRPr="004B5235" w:rsidRDefault="00772F33" w:rsidP="00772F33">
      <w:pPr>
        <w:pStyle w:val="BasicParagraph"/>
        <w:rPr>
          <w:b/>
          <w:i/>
        </w:rPr>
      </w:pPr>
      <w:r w:rsidRPr="004B5235">
        <w:rPr>
          <w:b/>
          <w:i/>
        </w:rPr>
        <w:t>[Option Two: Beverage Standards for Children’s Meals]</w:t>
      </w:r>
    </w:p>
    <w:p w14:paraId="3D21F6D8" w14:textId="77777777" w:rsidR="00772F33" w:rsidRDefault="00772F33" w:rsidP="00772F33">
      <w:pPr>
        <w:ind w:left="720"/>
        <w:rPr>
          <w:b/>
        </w:rPr>
      </w:pPr>
    </w:p>
    <w:p w14:paraId="5B07958F" w14:textId="77777777" w:rsidR="00772F33" w:rsidRPr="005532B2" w:rsidRDefault="00772F33" w:rsidP="00772F33">
      <w:pPr>
        <w:pStyle w:val="BasicParagraph"/>
      </w:pPr>
      <w:r w:rsidRPr="007F3347">
        <w:rPr>
          <w:b/>
        </w:rPr>
        <w:t>Section ___3. Beverage Standards.</w:t>
      </w:r>
      <w:r>
        <w:rPr>
          <w:b/>
          <w:i/>
        </w:rPr>
        <w:t xml:space="preserve"> </w:t>
      </w:r>
      <w:r w:rsidRPr="005532B2">
        <w:t>A Restaurant may not sell a Children’s Meal</w:t>
      </w:r>
      <w:r>
        <w:t xml:space="preserve"> that includes a beverage</w:t>
      </w:r>
      <w:r w:rsidRPr="005532B2">
        <w:t>, unless the beverage is:</w:t>
      </w:r>
    </w:p>
    <w:p w14:paraId="4D0167AA" w14:textId="77777777" w:rsidR="00772F33" w:rsidRPr="005532B2" w:rsidRDefault="00772F33" w:rsidP="00772F33">
      <w:pPr>
        <w:ind w:left="720"/>
        <w:rPr>
          <w:bCs/>
          <w:lang w:bidi="en-US"/>
        </w:rPr>
      </w:pPr>
    </w:p>
    <w:p w14:paraId="49F2C0FF" w14:textId="77777777" w:rsidR="00772F33" w:rsidRPr="005532B2" w:rsidRDefault="00772F33" w:rsidP="00772F33">
      <w:pPr>
        <w:pStyle w:val="bullets-abc"/>
        <w:numPr>
          <w:ilvl w:val="0"/>
          <w:numId w:val="0"/>
        </w:numPr>
        <w:ind w:left="720" w:hanging="360"/>
        <w:rPr>
          <w:lang w:bidi="en-US"/>
        </w:rPr>
      </w:pPr>
      <w:r w:rsidRPr="005532B2">
        <w:rPr>
          <w:lang w:bidi="en-US"/>
        </w:rPr>
        <w:t xml:space="preserve">(a) </w:t>
      </w:r>
      <w:r>
        <w:rPr>
          <w:lang w:bidi="en-US"/>
        </w:rPr>
        <w:tab/>
      </w:r>
      <w:r w:rsidRPr="005532B2">
        <w:rPr>
          <w:lang w:bidi="en-US"/>
        </w:rPr>
        <w:t>Water, sparkling water, or flavored water</w:t>
      </w:r>
      <w:r>
        <w:rPr>
          <w:lang w:bidi="en-US"/>
        </w:rPr>
        <w:t>, with no added natural or artificial sweeteners</w:t>
      </w:r>
      <w:r w:rsidRPr="005532B2">
        <w:rPr>
          <w:lang w:bidi="en-US"/>
        </w:rPr>
        <w:t>;</w:t>
      </w:r>
    </w:p>
    <w:p w14:paraId="00E2C11F" w14:textId="77777777" w:rsidR="00772F33" w:rsidRPr="005532B2" w:rsidRDefault="00772F33" w:rsidP="00772F33">
      <w:pPr>
        <w:pStyle w:val="bullets-abc"/>
        <w:numPr>
          <w:ilvl w:val="0"/>
          <w:numId w:val="0"/>
        </w:numPr>
        <w:ind w:left="720"/>
        <w:rPr>
          <w:lang w:bidi="en-US"/>
        </w:rPr>
      </w:pPr>
    </w:p>
    <w:p w14:paraId="16176482" w14:textId="77777777" w:rsidR="00772F33" w:rsidRPr="005532B2" w:rsidRDefault="00772F33" w:rsidP="00772F33">
      <w:pPr>
        <w:pStyle w:val="bullets-abc"/>
        <w:numPr>
          <w:ilvl w:val="0"/>
          <w:numId w:val="0"/>
        </w:numPr>
        <w:ind w:left="720" w:hanging="360"/>
        <w:rPr>
          <w:lang w:bidi="en-US"/>
        </w:rPr>
      </w:pPr>
      <w:r w:rsidRPr="005532B2">
        <w:rPr>
          <w:lang w:bidi="en-US"/>
        </w:rPr>
        <w:t>(b)</w:t>
      </w:r>
      <w:r>
        <w:rPr>
          <w:lang w:bidi="en-US"/>
        </w:rPr>
        <w:t xml:space="preserve"> </w:t>
      </w:r>
      <w:r>
        <w:rPr>
          <w:lang w:bidi="en-US"/>
        </w:rPr>
        <w:tab/>
      </w:r>
      <w:r w:rsidRPr="00B17C71">
        <w:rPr>
          <w:lang w:bidi="en-US"/>
        </w:rPr>
        <w:t>Nonfat</w:t>
      </w:r>
      <w:r>
        <w:rPr>
          <w:lang w:bidi="en-US"/>
        </w:rPr>
        <w:t xml:space="preserve"> or 1</w:t>
      </w:r>
      <w:r w:rsidRPr="005532B2">
        <w:rPr>
          <w:lang w:bidi="en-US"/>
        </w:rPr>
        <w:t xml:space="preserve"> percent milk </w:t>
      </w:r>
      <w:r>
        <w:rPr>
          <w:lang w:bidi="en-US"/>
        </w:rPr>
        <w:t xml:space="preserve">or non-dairy milk alternatives </w:t>
      </w:r>
      <w:r w:rsidRPr="005532B2">
        <w:rPr>
          <w:lang w:bidi="en-US"/>
        </w:rPr>
        <w:t>containing no more than 1</w:t>
      </w:r>
      <w:r>
        <w:rPr>
          <w:lang w:bidi="en-US"/>
        </w:rPr>
        <w:t>3</w:t>
      </w:r>
      <w:r w:rsidRPr="005532B2">
        <w:rPr>
          <w:lang w:bidi="en-US"/>
        </w:rPr>
        <w:t>0 calories</w:t>
      </w:r>
      <w:r>
        <w:rPr>
          <w:lang w:bidi="en-US"/>
        </w:rPr>
        <w:t xml:space="preserve"> per container and/or serving as offered for sale</w:t>
      </w:r>
      <w:r w:rsidRPr="005532B2">
        <w:rPr>
          <w:lang w:bidi="en-US"/>
        </w:rPr>
        <w:t>; or</w:t>
      </w:r>
    </w:p>
    <w:p w14:paraId="1A778315" w14:textId="77777777" w:rsidR="00772F33" w:rsidRPr="005532B2" w:rsidRDefault="00772F33" w:rsidP="00772F33">
      <w:pPr>
        <w:pStyle w:val="bullets-abc"/>
        <w:numPr>
          <w:ilvl w:val="0"/>
          <w:numId w:val="0"/>
        </w:numPr>
        <w:ind w:left="720"/>
        <w:rPr>
          <w:lang w:bidi="en-US"/>
        </w:rPr>
      </w:pPr>
    </w:p>
    <w:p w14:paraId="75EC6FEA" w14:textId="77777777" w:rsidR="00772F33" w:rsidRPr="009A3E7C" w:rsidRDefault="00772F33" w:rsidP="00772F33">
      <w:pPr>
        <w:pStyle w:val="bullets-abc"/>
        <w:numPr>
          <w:ilvl w:val="0"/>
          <w:numId w:val="0"/>
        </w:numPr>
        <w:ind w:left="720" w:hanging="360"/>
        <w:rPr>
          <w:b/>
          <w:i/>
          <w:lang w:bidi="en-US"/>
        </w:rPr>
      </w:pPr>
      <w:r w:rsidRPr="005532B2">
        <w:rPr>
          <w:lang w:bidi="en-US"/>
        </w:rPr>
        <w:t xml:space="preserve">(c) </w:t>
      </w:r>
      <w:r>
        <w:rPr>
          <w:lang w:bidi="en-US"/>
        </w:rPr>
        <w:tab/>
      </w:r>
      <w:r w:rsidRPr="005532B2">
        <w:rPr>
          <w:lang w:bidi="en-US"/>
        </w:rPr>
        <w:t>100 percent juice</w:t>
      </w:r>
      <w:r>
        <w:rPr>
          <w:lang w:bidi="en-US"/>
        </w:rPr>
        <w:t>, with no added sweeteners,</w:t>
      </w:r>
      <w:r w:rsidRPr="005532B2">
        <w:rPr>
          <w:lang w:bidi="en-US"/>
        </w:rPr>
        <w:t xml:space="preserve"> in a serving size of no more than eight ounces.</w:t>
      </w:r>
      <w:r w:rsidRPr="005532B2">
        <w:rPr>
          <w:lang w:bidi="en-US"/>
        </w:rPr>
        <w:tab/>
      </w:r>
    </w:p>
    <w:p w14:paraId="0A8E5DCF" w14:textId="77777777" w:rsidR="00772F33" w:rsidRPr="009A3E7C" w:rsidRDefault="00772F33" w:rsidP="00772F33">
      <w:pPr>
        <w:rPr>
          <w:b/>
          <w:bCs/>
          <w:i/>
          <w:lang w:bidi="en-US"/>
        </w:rPr>
      </w:pPr>
      <w:r>
        <w:rPr>
          <w:b/>
          <w:bCs/>
          <w:i/>
          <w:lang w:bidi="en-US"/>
        </w:rPr>
        <w:t xml:space="preserve"> </w:t>
      </w:r>
    </w:p>
    <w:p w14:paraId="12B17863" w14:textId="77777777" w:rsidR="00772F33" w:rsidRPr="00EF783C" w:rsidRDefault="00772F33" w:rsidP="00772F33">
      <w:pPr>
        <w:pStyle w:val="commentsbox"/>
        <w:ind w:left="720"/>
      </w:pPr>
      <w:r w:rsidRPr="004B5235">
        <w:rPr>
          <w:b/>
          <w:caps/>
        </w:rPr>
        <w:t>Comment</w:t>
      </w:r>
      <w:r w:rsidRPr="00EF783C">
        <w:t xml:space="preserve">: </w:t>
      </w:r>
      <w:r>
        <w:t>Some communities may prefer to focus on improving the nutrition content of the beverages served with children’s meals because of the prevalence of sugar-sweetened beverages in those meals and the evidence connecting sugar-sweetened beverages to obesity.</w:t>
      </w:r>
      <w:r>
        <w:rPr>
          <w:rStyle w:val="EndnoteReference"/>
        </w:rPr>
        <w:endnoteReference w:id="32"/>
      </w:r>
      <w:r>
        <w:t xml:space="preserve"> The second option allows a community to address only the beverages included as part of a children’s meal.</w:t>
      </w:r>
    </w:p>
    <w:p w14:paraId="3D642B8E" w14:textId="77777777" w:rsidR="00772F33" w:rsidRPr="00EF783C" w:rsidRDefault="00772F33" w:rsidP="00772F33">
      <w:pPr>
        <w:rPr>
          <w:b/>
        </w:rPr>
      </w:pPr>
    </w:p>
    <w:p w14:paraId="46E7CC43" w14:textId="77777777" w:rsidR="00772F33" w:rsidRDefault="00772F33" w:rsidP="00772F33">
      <w:pPr>
        <w:pStyle w:val="BasicParagraph"/>
        <w:rPr>
          <w:b/>
        </w:rPr>
      </w:pPr>
    </w:p>
    <w:p w14:paraId="459412D6" w14:textId="77777777" w:rsidR="00772F33" w:rsidRDefault="00772F33" w:rsidP="00772F33">
      <w:pPr>
        <w:pStyle w:val="BasicParagraph"/>
        <w:rPr>
          <w:b/>
        </w:rPr>
      </w:pPr>
    </w:p>
    <w:p w14:paraId="5CA3762E" w14:textId="77777777" w:rsidR="00772F33" w:rsidRPr="009F7B6B" w:rsidRDefault="00772F33" w:rsidP="00772F33">
      <w:pPr>
        <w:pStyle w:val="BasicParagraph"/>
        <w:rPr>
          <w:b/>
        </w:rPr>
      </w:pPr>
      <w:r w:rsidRPr="009F7B6B">
        <w:rPr>
          <w:b/>
        </w:rPr>
        <w:t>Section ___4. Implementation.</w:t>
      </w:r>
      <w:r w:rsidRPr="009F7B6B">
        <w:rPr>
          <w:b/>
        </w:rPr>
        <w:br/>
      </w:r>
    </w:p>
    <w:p w14:paraId="05F9A5C5" w14:textId="77777777" w:rsidR="00772F33" w:rsidRPr="00EF783C" w:rsidRDefault="00772F33" w:rsidP="00772F33">
      <w:pPr>
        <w:pStyle w:val="bullets-abc"/>
        <w:numPr>
          <w:ilvl w:val="0"/>
          <w:numId w:val="0"/>
        </w:numPr>
        <w:ind w:left="720" w:hanging="360"/>
        <w:rPr>
          <w:lang w:bidi="en-US"/>
        </w:rPr>
      </w:pPr>
      <w:r w:rsidRPr="00EF783C">
        <w:rPr>
          <w:lang w:bidi="en-US"/>
        </w:rPr>
        <w:t xml:space="preserve">(a) </w:t>
      </w:r>
      <w:r>
        <w:rPr>
          <w:lang w:bidi="en-US"/>
        </w:rPr>
        <w:tab/>
      </w:r>
      <w:r w:rsidRPr="00EF783C">
        <w:rPr>
          <w:lang w:bidi="en-US"/>
        </w:rPr>
        <w:t>The [</w:t>
      </w:r>
      <w:r w:rsidRPr="00993BE6">
        <w:rPr>
          <w:i/>
          <w:lang w:bidi="en-US"/>
        </w:rPr>
        <w:t>name of</w:t>
      </w:r>
      <w:r>
        <w:rPr>
          <w:lang w:bidi="en-US"/>
        </w:rPr>
        <w:t xml:space="preserve"> </w:t>
      </w:r>
      <w:r w:rsidRPr="00EF783C">
        <w:rPr>
          <w:i/>
          <w:lang w:bidi="en-US"/>
        </w:rPr>
        <w:t>agency, department, or official</w:t>
      </w:r>
      <w:r>
        <w:rPr>
          <w:lang w:bidi="en-US"/>
        </w:rPr>
        <w:t xml:space="preserve">] </w:t>
      </w:r>
      <w:r w:rsidRPr="00EF783C">
        <w:rPr>
          <w:lang w:bidi="en-US"/>
        </w:rPr>
        <w:t>shall implement, administer, and enforce this [</w:t>
      </w:r>
      <w:r>
        <w:rPr>
          <w:i/>
          <w:lang w:bidi="en-US"/>
        </w:rPr>
        <w:t>article/</w:t>
      </w:r>
      <w:r w:rsidRPr="00EF783C">
        <w:rPr>
          <w:i/>
          <w:lang w:bidi="en-US"/>
        </w:rPr>
        <w:t>chapter</w:t>
      </w:r>
      <w:r>
        <w:rPr>
          <w:lang w:bidi="en-US"/>
        </w:rPr>
        <w:t>]. The</w:t>
      </w:r>
      <w:r w:rsidRPr="00993BE6">
        <w:rPr>
          <w:i/>
          <w:lang w:bidi="en-US"/>
        </w:rPr>
        <w:t xml:space="preserve"> </w:t>
      </w:r>
      <w:r>
        <w:rPr>
          <w:lang w:bidi="en-US"/>
        </w:rPr>
        <w:t>[</w:t>
      </w:r>
      <w:r w:rsidRPr="00993BE6">
        <w:rPr>
          <w:i/>
          <w:lang w:bidi="en-US"/>
        </w:rPr>
        <w:t>name of</w:t>
      </w:r>
      <w:r>
        <w:rPr>
          <w:lang w:bidi="en-US"/>
        </w:rPr>
        <w:t xml:space="preserve"> </w:t>
      </w:r>
      <w:r w:rsidRPr="00EF783C">
        <w:rPr>
          <w:i/>
          <w:lang w:bidi="en-US"/>
        </w:rPr>
        <w:t>agency, department, or official</w:t>
      </w:r>
      <w:r>
        <w:rPr>
          <w:lang w:bidi="en-US"/>
        </w:rPr>
        <w:t>]</w:t>
      </w:r>
      <w:r w:rsidRPr="00EF783C">
        <w:rPr>
          <w:lang w:bidi="en-US"/>
        </w:rPr>
        <w:t xml:space="preserve"> is hereby authorized to issue all rules and regulations consistent with this [</w:t>
      </w:r>
      <w:r>
        <w:rPr>
          <w:i/>
          <w:lang w:bidi="en-US"/>
        </w:rPr>
        <w:t>article/</w:t>
      </w:r>
      <w:r w:rsidRPr="00EF783C">
        <w:rPr>
          <w:i/>
          <w:lang w:bidi="en-US"/>
        </w:rPr>
        <w:t>chapter</w:t>
      </w:r>
      <w:r w:rsidRPr="00EF783C">
        <w:rPr>
          <w:lang w:bidi="en-US"/>
        </w:rPr>
        <w:t>] and shall have all necessary powers to carry out the purpose of this [</w:t>
      </w:r>
      <w:r>
        <w:rPr>
          <w:i/>
          <w:lang w:bidi="en-US"/>
        </w:rPr>
        <w:t>article/</w:t>
      </w:r>
      <w:r w:rsidRPr="00EF783C">
        <w:rPr>
          <w:i/>
          <w:lang w:bidi="en-US"/>
        </w:rPr>
        <w:t>chapter</w:t>
      </w:r>
      <w:r w:rsidRPr="00EF783C">
        <w:rPr>
          <w:lang w:bidi="en-US"/>
        </w:rPr>
        <w:t>].</w:t>
      </w:r>
      <w:r w:rsidRPr="00EF783C">
        <w:rPr>
          <w:lang w:bidi="en-US"/>
        </w:rPr>
        <w:br/>
      </w:r>
    </w:p>
    <w:p w14:paraId="55592EFD" w14:textId="77777777" w:rsidR="00772F33" w:rsidRPr="00EF783C" w:rsidRDefault="00772F33" w:rsidP="00772F33">
      <w:pPr>
        <w:pStyle w:val="bullets-abc"/>
        <w:numPr>
          <w:ilvl w:val="0"/>
          <w:numId w:val="0"/>
        </w:numPr>
        <w:ind w:left="720" w:hanging="360"/>
        <w:rPr>
          <w:lang w:bidi="en-US"/>
        </w:rPr>
      </w:pPr>
      <w:r w:rsidRPr="00EF783C">
        <w:rPr>
          <w:lang w:bidi="en-US"/>
        </w:rPr>
        <w:t xml:space="preserve">(b) </w:t>
      </w:r>
      <w:r>
        <w:rPr>
          <w:lang w:bidi="en-US"/>
        </w:rPr>
        <w:tab/>
      </w:r>
      <w:r w:rsidRPr="00EF783C">
        <w:rPr>
          <w:lang w:bidi="en-US"/>
        </w:rPr>
        <w:t>The following classes of employees are authorized to issue citations for violation of this [</w:t>
      </w:r>
      <w:r>
        <w:rPr>
          <w:i/>
          <w:lang w:bidi="en-US"/>
        </w:rPr>
        <w:t>article/</w:t>
      </w:r>
      <w:r w:rsidRPr="00EF783C">
        <w:rPr>
          <w:i/>
          <w:lang w:bidi="en-US"/>
        </w:rPr>
        <w:t>chapter</w:t>
      </w:r>
      <w:r w:rsidRPr="00EF783C">
        <w:rPr>
          <w:lang w:bidi="en-US"/>
        </w:rPr>
        <w:t>]</w:t>
      </w:r>
      <w:r w:rsidRPr="00EF783C">
        <w:rPr>
          <w:i/>
          <w:lang w:bidi="en-US"/>
        </w:rPr>
        <w:t xml:space="preserve">: </w:t>
      </w:r>
      <w:r w:rsidRPr="00EF783C">
        <w:rPr>
          <w:lang w:bidi="en-US"/>
        </w:rPr>
        <w:t>[</w:t>
      </w:r>
      <w:r w:rsidRPr="00EF783C">
        <w:rPr>
          <w:i/>
          <w:lang w:bidi="en-US"/>
        </w:rPr>
        <w:t>enumerate classes of employees</w:t>
      </w:r>
      <w:r w:rsidRPr="00EF783C">
        <w:rPr>
          <w:lang w:bidi="en-US"/>
        </w:rPr>
        <w:t>].</w:t>
      </w:r>
    </w:p>
    <w:p w14:paraId="596C7122" w14:textId="77777777" w:rsidR="00772F33" w:rsidRPr="00EF783C" w:rsidRDefault="00772F33" w:rsidP="00772F33"/>
    <w:p w14:paraId="303CFB4C" w14:textId="77777777" w:rsidR="00772F33" w:rsidRDefault="00772F33" w:rsidP="00772F33">
      <w:pPr>
        <w:pStyle w:val="commentsbox"/>
        <w:ind w:left="720"/>
      </w:pPr>
      <w:r w:rsidRPr="004B5235">
        <w:rPr>
          <w:b/>
          <w:caps/>
        </w:rPr>
        <w:t>Comment</w:t>
      </w:r>
      <w:r w:rsidRPr="00EF783C">
        <w:t>: The Ordinance authorizes the agency or city department charged with administering and enforcing the ordinance to issue rules and regulations to carry out the law. For purposes of ease in implementation and enforcement, the agency should require Restaurants to maintain records documenting the nutritional content of food and to make those records available on request by the department. Alternatively, these requirements could be placed in the ordinance.</w:t>
      </w:r>
    </w:p>
    <w:p w14:paraId="2E815333" w14:textId="77777777" w:rsidR="00772F33" w:rsidRDefault="00772F33" w:rsidP="00772F33">
      <w:pPr>
        <w:pStyle w:val="commentsbox"/>
        <w:ind w:left="720"/>
      </w:pPr>
    </w:p>
    <w:p w14:paraId="32619508" w14:textId="77777777" w:rsidR="00772F33" w:rsidRPr="00EF783C" w:rsidRDefault="00772F33" w:rsidP="00772F33">
      <w:pPr>
        <w:pStyle w:val="commentsbox"/>
        <w:ind w:left="720"/>
      </w:pPr>
      <w:r>
        <w:t xml:space="preserve">The ordinance </w:t>
      </w:r>
      <w:r w:rsidRPr="00421760">
        <w:t xml:space="preserve">can be incorporated into existing laws </w:t>
      </w:r>
      <w:r>
        <w:t xml:space="preserve">and procedures </w:t>
      </w:r>
      <w:r w:rsidRPr="00421760">
        <w:t>that involve</w:t>
      </w:r>
      <w:r>
        <w:t xml:space="preserve"> </w:t>
      </w:r>
      <w:r w:rsidRPr="00421760">
        <w:t>inspections of retail food busine</w:t>
      </w:r>
      <w:r>
        <w:t xml:space="preserve">sses, such as food retail codes. </w:t>
      </w:r>
    </w:p>
    <w:p w14:paraId="649F3503" w14:textId="77777777" w:rsidR="00772F33" w:rsidRPr="00EF783C" w:rsidRDefault="00772F33" w:rsidP="00772F33"/>
    <w:p w14:paraId="4AC19D83" w14:textId="77777777" w:rsidR="00772F33" w:rsidRPr="009F7B6B" w:rsidRDefault="00772F33" w:rsidP="00772F33">
      <w:pPr>
        <w:pStyle w:val="BasicParagraph"/>
        <w:rPr>
          <w:b/>
        </w:rPr>
      </w:pPr>
      <w:r w:rsidRPr="009F7B6B">
        <w:rPr>
          <w:b/>
        </w:rPr>
        <w:t xml:space="preserve">Section ___5. Enforcement and Remedies. </w:t>
      </w:r>
    </w:p>
    <w:p w14:paraId="00C49A3D" w14:textId="77777777" w:rsidR="00772F33" w:rsidRPr="009F7B6B" w:rsidRDefault="00772F33" w:rsidP="00772F33">
      <w:pPr>
        <w:pStyle w:val="BasicParagraph"/>
        <w:rPr>
          <w:b/>
        </w:rPr>
      </w:pPr>
    </w:p>
    <w:p w14:paraId="115DBC01" w14:textId="77777777" w:rsidR="00772F33" w:rsidRPr="00EF783C" w:rsidRDefault="00772F33" w:rsidP="00772F33">
      <w:pPr>
        <w:pStyle w:val="BasicParagraph"/>
      </w:pPr>
      <w:r w:rsidRPr="009F7B6B">
        <w:rPr>
          <w:b/>
        </w:rPr>
        <w:t>See APPENDIX: Enforcement Provisions</w:t>
      </w:r>
      <w:r w:rsidRPr="009F7B6B">
        <w:rPr>
          <w:b/>
        </w:rPr>
        <w:br/>
      </w:r>
    </w:p>
    <w:p w14:paraId="54021B6D" w14:textId="77777777" w:rsidR="00772F33" w:rsidRDefault="00772F33" w:rsidP="00772F33">
      <w:pPr>
        <w:pStyle w:val="commentsbox"/>
      </w:pPr>
      <w:r w:rsidRPr="004B5235">
        <w:rPr>
          <w:b/>
          <w:caps/>
        </w:rPr>
        <w:t>Comment</w:t>
      </w:r>
      <w:r w:rsidRPr="00B1544B">
        <w:t>: A draft ordinance based on this model is not complete</w:t>
      </w:r>
      <w:r w:rsidRPr="00B1544B">
        <w:rPr>
          <w:i/>
        </w:rPr>
        <w:t xml:space="preserve"> </w:t>
      </w:r>
      <w:r w:rsidRPr="00B1544B">
        <w:t>without enforcement provisions. Realistic and meaningful enforcement is essential. An unenforceable law or a law with trivial penalties that are easily absorbed as the “cost of doing [illegal] business” can be worse than no law at all</w:t>
      </w:r>
      <w:r>
        <w:t>;</w:t>
      </w:r>
      <w:r w:rsidRPr="00B1544B">
        <w:t xml:space="preserve"> an unenforced</w:t>
      </w:r>
      <w:r>
        <w:t xml:space="preserve"> – </w:t>
      </w:r>
      <w:r w:rsidRPr="00B1544B">
        <w:t>or unenforceable</w:t>
      </w:r>
      <w:r>
        <w:t xml:space="preserve"> – </w:t>
      </w:r>
      <w:r w:rsidRPr="00B1544B">
        <w:t xml:space="preserve">law undermines the </w:t>
      </w:r>
      <w:r>
        <w:t xml:space="preserve">effectiveness of the ordinance and </w:t>
      </w:r>
      <w:r w:rsidRPr="00B1544B">
        <w:t xml:space="preserve">legitimacy of the municipality’s laws in general. </w:t>
      </w:r>
      <w:r w:rsidRPr="00B1544B">
        <w:tab/>
      </w:r>
    </w:p>
    <w:p w14:paraId="6FE2F841" w14:textId="77777777" w:rsidR="00772F33" w:rsidRPr="00EF783C" w:rsidRDefault="00772F33" w:rsidP="00772F33">
      <w:pPr>
        <w:pStyle w:val="commentsbox"/>
      </w:pPr>
      <w:r w:rsidRPr="00B1544B">
        <w:tab/>
      </w:r>
      <w:r w:rsidRPr="00B1544B">
        <w:br/>
        <w:t>Each municipality must consider its own practices and philosophy on enforcement</w:t>
      </w:r>
      <w:r>
        <w:t xml:space="preserve"> – </w:t>
      </w:r>
      <w:r w:rsidRPr="00B1544B">
        <w:t>and state law</w:t>
      </w:r>
      <w:r>
        <w:t xml:space="preserve"> – </w:t>
      </w:r>
      <w:r w:rsidRPr="00B1544B">
        <w:t xml:space="preserve">when choosing which options to include. Municipalities often include multiple options to provide maximum enforcement flexibility. A list of enforcement options that municipalities </w:t>
      </w:r>
      <w:r>
        <w:t>may</w:t>
      </w:r>
      <w:r w:rsidRPr="00B1544B">
        <w:t xml:space="preserve"> want to contemplate accompanies this model ordinance in “Appendix: Enforcement Provisions.”</w:t>
      </w:r>
    </w:p>
    <w:p w14:paraId="715ABB10" w14:textId="77777777" w:rsidR="00772F33" w:rsidRPr="00EF783C" w:rsidRDefault="00772F33" w:rsidP="00772F33"/>
    <w:p w14:paraId="40C752EB" w14:textId="77777777" w:rsidR="00772F33" w:rsidRPr="004B5235" w:rsidRDefault="00772F33" w:rsidP="00772F33">
      <w:pPr>
        <w:pStyle w:val="BasicParagraph"/>
        <w:rPr>
          <w:b/>
        </w:rPr>
      </w:pPr>
      <w:r w:rsidRPr="004B5235">
        <w:rPr>
          <w:b/>
        </w:rPr>
        <w:t>Section ___</w:t>
      </w:r>
      <w:r>
        <w:rPr>
          <w:b/>
        </w:rPr>
        <w:t>6</w:t>
      </w:r>
      <w:r w:rsidRPr="004B5235">
        <w:rPr>
          <w:b/>
        </w:rPr>
        <w:t xml:space="preserve">. Effective Date. </w:t>
      </w:r>
    </w:p>
    <w:p w14:paraId="39C4CFD2" w14:textId="77777777" w:rsidR="00772F33" w:rsidRPr="00EF783C" w:rsidRDefault="00772F33" w:rsidP="00772F33">
      <w:pPr>
        <w:pStyle w:val="BasicParagraph"/>
      </w:pPr>
      <w:r w:rsidRPr="00EF783C">
        <w:t>The provisions of the Ordinance shall become effective on [</w:t>
      </w:r>
      <w:r w:rsidRPr="00EF783C">
        <w:rPr>
          <w:i/>
        </w:rPr>
        <w:t xml:space="preserve">insert date </w:t>
      </w:r>
      <w:r>
        <w:rPr>
          <w:i/>
        </w:rPr>
        <w:t xml:space="preserve">up </w:t>
      </w:r>
      <w:r w:rsidRPr="00EF783C">
        <w:rPr>
          <w:i/>
        </w:rPr>
        <w:t>to six months from the enactment of the Ordinance</w:t>
      </w:r>
      <w:r w:rsidRPr="00EF783C">
        <w:t>].</w:t>
      </w:r>
    </w:p>
    <w:p w14:paraId="4E658BF2" w14:textId="77777777" w:rsidR="00772F33" w:rsidRPr="00EF783C" w:rsidRDefault="00772F33" w:rsidP="00772F33"/>
    <w:p w14:paraId="28B6A8E5" w14:textId="77777777" w:rsidR="00772F33" w:rsidRPr="00EF783C" w:rsidRDefault="00772F33" w:rsidP="00772F33">
      <w:pPr>
        <w:pStyle w:val="commentsbox"/>
      </w:pPr>
      <w:r w:rsidRPr="004B5235">
        <w:rPr>
          <w:b/>
          <w:caps/>
        </w:rPr>
        <w:t>Comment</w:t>
      </w:r>
      <w:r w:rsidRPr="00EF783C">
        <w:t xml:space="preserve">: The enforcement agency, likely the department of health, will require time to educate local restaurants about the new law. Restaurants will also require time to conform their practices to the new law. Accordingly, we suggest that the municipality allow </w:t>
      </w:r>
      <w:r>
        <w:t xml:space="preserve">up </w:t>
      </w:r>
      <w:r w:rsidRPr="00EF783C">
        <w:t>to six months after enactment for the ordinance to be effective.</w:t>
      </w:r>
    </w:p>
    <w:p w14:paraId="027A14D7" w14:textId="77777777" w:rsidR="00772F33" w:rsidRPr="00EF783C" w:rsidRDefault="00772F33" w:rsidP="00772F33">
      <w:pPr>
        <w:rPr>
          <w:b/>
          <w:lang w:bidi="en-US"/>
        </w:rPr>
      </w:pPr>
    </w:p>
    <w:p w14:paraId="207E1FB3" w14:textId="77777777" w:rsidR="00772F33" w:rsidRPr="00EF783C" w:rsidRDefault="00772F33" w:rsidP="00772F33"/>
    <w:p w14:paraId="2192D439" w14:textId="77777777" w:rsidR="00772F33" w:rsidRDefault="00772F33" w:rsidP="00772F33">
      <w:pPr>
        <w:pStyle w:val="BasicParagraph"/>
        <w:rPr>
          <w:b/>
        </w:rPr>
      </w:pPr>
      <w:r w:rsidRPr="004B5235">
        <w:rPr>
          <w:b/>
        </w:rPr>
        <w:t>SECTION III. Statutory Construction &amp; Severability.</w:t>
      </w:r>
    </w:p>
    <w:p w14:paraId="18E4500C" w14:textId="77777777" w:rsidR="00772F33" w:rsidRPr="004B5235" w:rsidRDefault="00772F33" w:rsidP="00772F33">
      <w:pPr>
        <w:pStyle w:val="BasicParagraph"/>
        <w:rPr>
          <w:b/>
        </w:rPr>
      </w:pPr>
    </w:p>
    <w:p w14:paraId="09DF9ED3" w14:textId="77777777" w:rsidR="00772F33" w:rsidRPr="00EF783C" w:rsidRDefault="00772F33" w:rsidP="00772F33">
      <w:pPr>
        <w:pStyle w:val="BasicParagraph"/>
      </w:pPr>
      <w:r w:rsidRPr="00EF783C">
        <w:t>This [</w:t>
      </w:r>
      <w:r>
        <w:rPr>
          <w:i/>
        </w:rPr>
        <w:t>article/</w:t>
      </w:r>
      <w:r w:rsidRPr="00EF783C">
        <w:rPr>
          <w:i/>
        </w:rPr>
        <w:t>chapter</w:t>
      </w:r>
      <w:r w:rsidRPr="00EF783C">
        <w:t>] shall be construed so as not to conflict with applicable federal or state laws, rules</w:t>
      </w:r>
      <w:r>
        <w:t>,</w:t>
      </w:r>
      <w:r w:rsidRPr="00EF783C">
        <w:t xml:space="preserve"> or regulations. Nothing in this [</w:t>
      </w:r>
      <w:r>
        <w:rPr>
          <w:i/>
        </w:rPr>
        <w:t>article/</w:t>
      </w:r>
      <w:r w:rsidRPr="00EF783C">
        <w:rPr>
          <w:i/>
        </w:rPr>
        <w:t>chapter</w:t>
      </w:r>
      <w:r w:rsidRPr="00EF783C">
        <w:t>] authorizes any City agency to impose any duties or obligations in conflict with limitations on municipal authority established by federal or state law at the time such agency action is taken.</w:t>
      </w:r>
    </w:p>
    <w:p w14:paraId="62DCBC8C" w14:textId="77777777" w:rsidR="00772F33" w:rsidRPr="00EF783C" w:rsidRDefault="00772F33" w:rsidP="00772F33">
      <w:pPr>
        <w:pStyle w:val="BasicParagraph"/>
      </w:pPr>
    </w:p>
    <w:p w14:paraId="493A3408" w14:textId="77777777" w:rsidR="00772F33" w:rsidRDefault="00772F33" w:rsidP="00772F33">
      <w:pPr>
        <w:pStyle w:val="BasicParagraph"/>
      </w:pPr>
      <w:r w:rsidRPr="00EF783C">
        <w:t>In the event that a court or agency of competent jurisdiction holds that federal or state law, rule, or regulation invalidates any clause, sentence, paragraph, or section of this [</w:t>
      </w:r>
      <w:r>
        <w:rPr>
          <w:i/>
        </w:rPr>
        <w:t>article/</w:t>
      </w:r>
      <w:r w:rsidRPr="00EF783C">
        <w:rPr>
          <w:i/>
        </w:rPr>
        <w:t>chapter</w:t>
      </w:r>
      <w:r w:rsidRPr="00EF783C">
        <w:t>] or the application thereof to any person or circumstances, it is the intent of the [</w:t>
      </w:r>
      <w:r w:rsidRPr="00462AB6">
        <w:rPr>
          <w:i/>
        </w:rPr>
        <w:t>Municipal Legislators</w:t>
      </w:r>
      <w:r w:rsidRPr="00EF783C">
        <w:t xml:space="preserve"> </w:t>
      </w:r>
      <w:r w:rsidRPr="00EF783C">
        <w:rPr>
          <w:i/>
        </w:rPr>
        <w:t>(e.g., city council)</w:t>
      </w:r>
      <w:r w:rsidRPr="00EF783C">
        <w:t>] that the court or agency sever such clause, sentence, paragraph, or section so that the remainder of this [</w:t>
      </w:r>
      <w:r>
        <w:rPr>
          <w:i/>
        </w:rPr>
        <w:t>article/</w:t>
      </w:r>
      <w:r w:rsidRPr="00EF783C">
        <w:rPr>
          <w:i/>
        </w:rPr>
        <w:t>chapter</w:t>
      </w:r>
      <w:r w:rsidRPr="00EF783C">
        <w:t>] remains in effect.</w:t>
      </w:r>
    </w:p>
    <w:p w14:paraId="58EAE355" w14:textId="77777777" w:rsidR="00772F33" w:rsidRDefault="00772F33" w:rsidP="00772F33"/>
    <w:p w14:paraId="46201835" w14:textId="77777777" w:rsidR="00772F33" w:rsidRDefault="00772F33" w:rsidP="00772F33"/>
    <w:p w14:paraId="584D8B69" w14:textId="77777777" w:rsidR="00772F33" w:rsidRDefault="00772F33" w:rsidP="00772F33"/>
    <w:p w14:paraId="31EA1309" w14:textId="77777777" w:rsidR="00772F33" w:rsidRDefault="00772F33" w:rsidP="00772F33"/>
    <w:p w14:paraId="7BE91C94" w14:textId="77777777" w:rsidR="00772F33" w:rsidRDefault="00772F33" w:rsidP="00772F33"/>
    <w:p w14:paraId="38FA5194" w14:textId="77777777" w:rsidR="00772F33" w:rsidRDefault="00772F33" w:rsidP="00772F33"/>
    <w:p w14:paraId="76185F52" w14:textId="77777777" w:rsidR="00772F33" w:rsidRDefault="00772F33" w:rsidP="00772F33">
      <w:pPr>
        <w:spacing w:line="276" w:lineRule="auto"/>
      </w:pPr>
      <w:r>
        <w:br w:type="page"/>
      </w:r>
    </w:p>
    <w:sectPr w:rsidR="00772F33" w:rsidSect="00772F33">
      <w:headerReference w:type="default" r:id="rId8"/>
      <w:footerReference w:type="default" r:id="rId9"/>
      <w:headerReference w:type="first" r:id="rId10"/>
      <w:footerReference w:type="first" r:id="rId11"/>
      <w:endnotePr>
        <w:numFmt w:val="decimal"/>
      </w:endnotePr>
      <w:type w:val="continuous"/>
      <w:pgSz w:w="12240" w:h="15840" w:code="1"/>
      <w:pgMar w:top="1341" w:right="1526" w:bottom="1152" w:left="1800" w:header="360" w:footer="605"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F68C7" w14:textId="77777777" w:rsidR="000510AE" w:rsidRDefault="000510AE">
      <w:r>
        <w:separator/>
      </w:r>
    </w:p>
  </w:endnote>
  <w:endnote w:type="continuationSeparator" w:id="0">
    <w:p w14:paraId="2B2920C3" w14:textId="77777777" w:rsidR="000510AE" w:rsidRDefault="000510AE">
      <w:r>
        <w:continuationSeparator/>
      </w:r>
    </w:p>
  </w:endnote>
  <w:endnote w:id="1">
    <w:p w14:paraId="3E4D535D" w14:textId="77777777" w:rsidR="00772F33" w:rsidRPr="004B5235" w:rsidRDefault="00772F33" w:rsidP="00772F33">
      <w:pPr>
        <w:pStyle w:val="EndnoteText"/>
        <w:spacing w:after="60"/>
        <w:ind w:left="187" w:hanging="187"/>
        <w:rPr>
          <w:rStyle w:val="EndnoteReference"/>
          <w:sz w:val="18"/>
          <w:szCs w:val="22"/>
        </w:rPr>
      </w:pPr>
      <w:r w:rsidRPr="004B5235">
        <w:rPr>
          <w:rStyle w:val="EndnoteReference"/>
          <w:rFonts w:cs="Calibri"/>
          <w:sz w:val="18"/>
          <w:szCs w:val="18"/>
        </w:rPr>
        <w:endnoteRef/>
      </w:r>
      <w:r w:rsidRPr="004B5235">
        <w:rPr>
          <w:sz w:val="18"/>
          <w:szCs w:val="18"/>
        </w:rPr>
        <w:t xml:space="preserve"> </w:t>
      </w:r>
      <w:r w:rsidRPr="004B5235">
        <w:rPr>
          <w:sz w:val="18"/>
          <w:szCs w:val="18"/>
        </w:rPr>
        <w:tab/>
        <w:t xml:space="preserve">Ogden CL, Carroll MD, Kit BK, et al. “Prevalence of Childhood and Adult Obesity in the United States, 2011–2012.” </w:t>
      </w:r>
      <w:r w:rsidRPr="004B5235">
        <w:rPr>
          <w:i/>
          <w:iCs/>
          <w:sz w:val="18"/>
          <w:szCs w:val="18"/>
        </w:rPr>
        <w:t>Journal of the American Medical Association</w:t>
      </w:r>
      <w:r w:rsidRPr="004B5235">
        <w:rPr>
          <w:sz w:val="18"/>
          <w:szCs w:val="18"/>
        </w:rPr>
        <w:t xml:space="preserve">, 311(8): 806–814, 2014. Available at: </w:t>
      </w:r>
      <w:hyperlink r:id="rId1" w:history="1">
        <w:r w:rsidRPr="004B5235">
          <w:rPr>
            <w:rStyle w:val="Hyperlink"/>
            <w:i/>
            <w:color w:val="00598D"/>
            <w:sz w:val="18"/>
            <w:szCs w:val="18"/>
            <w:u w:val="none"/>
          </w:rPr>
          <w:t>https://jama.jamanetwork.com/article.aspx?articleid=1832542</w:t>
        </w:r>
      </w:hyperlink>
      <w:r w:rsidRPr="004B5235">
        <w:rPr>
          <w:i/>
          <w:color w:val="00598D"/>
          <w:sz w:val="18"/>
          <w:szCs w:val="18"/>
        </w:rPr>
        <w:t>.</w:t>
      </w:r>
    </w:p>
  </w:endnote>
  <w:endnote w:id="2">
    <w:p w14:paraId="3783F80B" w14:textId="77777777" w:rsidR="00772F33" w:rsidRPr="004B5235" w:rsidRDefault="00772F33" w:rsidP="00772F33">
      <w:pPr>
        <w:pStyle w:val="EndnoteText"/>
        <w:spacing w:after="60"/>
        <w:ind w:left="187" w:hanging="187"/>
        <w:rPr>
          <w:sz w:val="18"/>
          <w:szCs w:val="18"/>
        </w:rPr>
      </w:pPr>
      <w:r w:rsidRPr="004B5235">
        <w:rPr>
          <w:rStyle w:val="EndnoteReference"/>
          <w:rFonts w:cs="Calibri"/>
          <w:sz w:val="18"/>
          <w:szCs w:val="18"/>
        </w:rPr>
        <w:endnoteRef/>
      </w:r>
      <w:r w:rsidRPr="004B5235">
        <w:rPr>
          <w:sz w:val="18"/>
          <w:szCs w:val="18"/>
        </w:rPr>
        <w:t xml:space="preserve"> </w:t>
      </w:r>
      <w:r w:rsidRPr="004B5235">
        <w:rPr>
          <w:sz w:val="18"/>
          <w:szCs w:val="18"/>
        </w:rPr>
        <w:tab/>
        <w:t xml:space="preserve">U.S. Department of Health and Human Services, Office of the Surgeon General. </w:t>
      </w:r>
      <w:r w:rsidRPr="004B5235">
        <w:rPr>
          <w:i/>
          <w:sz w:val="18"/>
          <w:szCs w:val="18"/>
        </w:rPr>
        <w:t>The Surgeon General’s Call to</w:t>
      </w:r>
      <w:r w:rsidRPr="004B5235">
        <w:rPr>
          <w:sz w:val="18"/>
          <w:szCs w:val="18"/>
        </w:rPr>
        <w:t xml:space="preserve"> </w:t>
      </w:r>
      <w:r w:rsidRPr="004B5235">
        <w:rPr>
          <w:i/>
          <w:sz w:val="18"/>
          <w:szCs w:val="18"/>
        </w:rPr>
        <w:t>Action to Prevent and Decrease</w:t>
      </w:r>
      <w:r w:rsidRPr="004B5235">
        <w:rPr>
          <w:sz w:val="18"/>
          <w:szCs w:val="18"/>
        </w:rPr>
        <w:t xml:space="preserve"> </w:t>
      </w:r>
      <w:r w:rsidRPr="004B5235">
        <w:rPr>
          <w:i/>
          <w:sz w:val="18"/>
          <w:szCs w:val="18"/>
        </w:rPr>
        <w:t>Overweight and Obesity</w:t>
      </w:r>
      <w:r w:rsidRPr="004B5235">
        <w:rPr>
          <w:sz w:val="18"/>
          <w:szCs w:val="18"/>
        </w:rPr>
        <w:t xml:space="preserve">. Rockville (MD): Office of the Surgeon General (US), 2001. Available at: </w:t>
      </w:r>
      <w:hyperlink r:id="rId2" w:history="1">
        <w:r w:rsidRPr="004B5235">
          <w:rPr>
            <w:rStyle w:val="Hyperlink"/>
            <w:i/>
            <w:color w:val="00598D"/>
            <w:sz w:val="18"/>
            <w:szCs w:val="18"/>
            <w:u w:val="none"/>
          </w:rPr>
          <w:t>www.ncbi.nlm.nih.gov/books/NBK44206/</w:t>
        </w:r>
      </w:hyperlink>
      <w:r w:rsidRPr="004B5235">
        <w:rPr>
          <w:color w:val="auto"/>
          <w:sz w:val="18"/>
          <w:szCs w:val="18"/>
        </w:rPr>
        <w:t>;</w:t>
      </w:r>
      <w:r w:rsidRPr="004B5235">
        <w:rPr>
          <w:sz w:val="18"/>
          <w:szCs w:val="18"/>
        </w:rPr>
        <w:t xml:space="preserve"> Food and Nutrition Board and Board on Health Promotion and Disease Prevention. </w:t>
      </w:r>
      <w:r w:rsidRPr="004B5235">
        <w:rPr>
          <w:i/>
          <w:sz w:val="18"/>
          <w:szCs w:val="18"/>
        </w:rPr>
        <w:t>Preventing Childhood Obesity: Health in the Balance</w:t>
      </w:r>
      <w:r w:rsidRPr="004B5235">
        <w:rPr>
          <w:sz w:val="18"/>
          <w:szCs w:val="18"/>
        </w:rPr>
        <w:t xml:space="preserve">. Washington, D.C.: The National Academies Press, 2005, pp. 67-69. Available at: </w:t>
      </w:r>
      <w:hyperlink r:id="rId3" w:history="1">
        <w:r w:rsidRPr="004B5235">
          <w:rPr>
            <w:rStyle w:val="Hyperlink"/>
            <w:rFonts w:cs="Calibri"/>
            <w:i/>
            <w:color w:val="00598D"/>
            <w:sz w:val="18"/>
            <w:szCs w:val="18"/>
            <w:u w:val="none"/>
          </w:rPr>
          <w:t>http://books.nap.edu/openbook.php?record_id=11015&amp;page=67</w:t>
        </w:r>
      </w:hyperlink>
      <w:r w:rsidRPr="004B5235">
        <w:rPr>
          <w:rFonts w:cs="Calibri"/>
          <w:i/>
          <w:color w:val="00598D"/>
          <w:sz w:val="18"/>
          <w:szCs w:val="18"/>
        </w:rPr>
        <w:t>.</w:t>
      </w:r>
      <w:r w:rsidRPr="004B5235">
        <w:rPr>
          <w:rFonts w:cs="Calibri"/>
          <w:sz w:val="18"/>
          <w:szCs w:val="18"/>
        </w:rPr>
        <w:t xml:space="preserve"> </w:t>
      </w:r>
    </w:p>
  </w:endnote>
  <w:endnote w:id="3">
    <w:p w14:paraId="5CCF8EFE" w14:textId="77777777" w:rsidR="00772F33" w:rsidRPr="004B5235" w:rsidRDefault="00772F33" w:rsidP="00772F33">
      <w:pPr>
        <w:pStyle w:val="EndnoteText"/>
        <w:spacing w:after="60"/>
        <w:ind w:left="187" w:hanging="187"/>
        <w:rPr>
          <w:sz w:val="18"/>
          <w:szCs w:val="18"/>
        </w:rPr>
      </w:pPr>
      <w:r w:rsidRPr="004B5235">
        <w:rPr>
          <w:rStyle w:val="EndnoteReference"/>
          <w:rFonts w:cs="Calibri"/>
          <w:sz w:val="18"/>
          <w:szCs w:val="18"/>
        </w:rPr>
        <w:endnoteRef/>
      </w:r>
      <w:r w:rsidRPr="004B5235">
        <w:rPr>
          <w:sz w:val="18"/>
          <w:szCs w:val="18"/>
        </w:rPr>
        <w:t xml:space="preserve"> </w:t>
      </w:r>
      <w:r w:rsidRPr="004B5235">
        <w:rPr>
          <w:sz w:val="18"/>
          <w:szCs w:val="18"/>
        </w:rPr>
        <w:tab/>
      </w:r>
      <w:r w:rsidRPr="004B5235">
        <w:rPr>
          <w:sz w:val="18"/>
          <w:szCs w:val="18"/>
          <w:lang w:val="de-DE"/>
        </w:rPr>
        <w:t xml:space="preserve">Finkelstein EA, Trogdon JG, Cohen JW, et al. </w:t>
      </w:r>
      <w:r w:rsidRPr="004B5235">
        <w:rPr>
          <w:sz w:val="18"/>
          <w:szCs w:val="18"/>
        </w:rPr>
        <w:t xml:space="preserve">“Annual Medical Spending Attributable to Obesity: Payer- and Service-Specific Estimates.” </w:t>
      </w:r>
      <w:r w:rsidRPr="004B5235">
        <w:rPr>
          <w:i/>
          <w:sz w:val="18"/>
          <w:szCs w:val="18"/>
        </w:rPr>
        <w:t xml:space="preserve">Health Affairs, </w:t>
      </w:r>
      <w:r w:rsidRPr="004B5235">
        <w:rPr>
          <w:sz w:val="18"/>
          <w:szCs w:val="18"/>
        </w:rPr>
        <w:t xml:space="preserve">28(5): w822–w831, w822, 2009. Available at: </w:t>
      </w:r>
      <w:hyperlink r:id="rId4" w:history="1">
        <w:r w:rsidRPr="004B5235">
          <w:rPr>
            <w:rStyle w:val="Hyperlink"/>
            <w:i/>
            <w:color w:val="00598D"/>
            <w:sz w:val="18"/>
            <w:szCs w:val="18"/>
            <w:u w:val="none"/>
          </w:rPr>
          <w:t>http://content.healthaffairs.org/content/28/5/w822.full.pdf+html</w:t>
        </w:r>
      </w:hyperlink>
      <w:r w:rsidRPr="004B5235">
        <w:rPr>
          <w:i/>
          <w:color w:val="00598D"/>
          <w:sz w:val="18"/>
          <w:szCs w:val="18"/>
        </w:rPr>
        <w:t>.</w:t>
      </w:r>
      <w:r w:rsidRPr="004B5235">
        <w:rPr>
          <w:sz w:val="18"/>
          <w:szCs w:val="18"/>
        </w:rPr>
        <w:t xml:space="preserve"> </w:t>
      </w:r>
    </w:p>
  </w:endnote>
  <w:endnote w:id="4">
    <w:p w14:paraId="21AD8DAD" w14:textId="77777777" w:rsidR="00772F33" w:rsidRPr="004B5235" w:rsidRDefault="00772F33" w:rsidP="00772F33">
      <w:pPr>
        <w:pStyle w:val="EndnoteText"/>
        <w:spacing w:after="60"/>
        <w:ind w:left="187" w:hanging="187"/>
        <w:rPr>
          <w:sz w:val="18"/>
          <w:szCs w:val="18"/>
        </w:rPr>
      </w:pPr>
      <w:r w:rsidRPr="004B5235">
        <w:rPr>
          <w:rStyle w:val="EndnoteReference"/>
          <w:rFonts w:cs="Calibri"/>
          <w:sz w:val="18"/>
          <w:szCs w:val="18"/>
        </w:rPr>
        <w:endnoteRef/>
      </w:r>
      <w:r w:rsidRPr="004B5235">
        <w:rPr>
          <w:sz w:val="18"/>
          <w:szCs w:val="18"/>
        </w:rPr>
        <w:t xml:space="preserve"> </w:t>
      </w:r>
      <w:r w:rsidRPr="004B5235">
        <w:rPr>
          <w:sz w:val="18"/>
          <w:szCs w:val="18"/>
        </w:rPr>
        <w:tab/>
      </w:r>
      <w:r w:rsidRPr="004B5235">
        <w:rPr>
          <w:i/>
          <w:sz w:val="18"/>
          <w:szCs w:val="18"/>
        </w:rPr>
        <w:t xml:space="preserve">Id. </w:t>
      </w:r>
      <w:r w:rsidRPr="004B5235">
        <w:rPr>
          <w:sz w:val="18"/>
          <w:szCs w:val="18"/>
        </w:rPr>
        <w:t>at w822.</w:t>
      </w:r>
    </w:p>
  </w:endnote>
  <w:endnote w:id="5">
    <w:p w14:paraId="1A20F2CD" w14:textId="77777777" w:rsidR="00772F33" w:rsidRPr="004B5235" w:rsidRDefault="00772F33" w:rsidP="00772F33">
      <w:pPr>
        <w:pStyle w:val="EndnoteText"/>
        <w:spacing w:after="60"/>
        <w:ind w:left="187" w:hanging="187"/>
        <w:rPr>
          <w:sz w:val="18"/>
          <w:szCs w:val="18"/>
        </w:rPr>
      </w:pPr>
      <w:r w:rsidRPr="004B5235">
        <w:rPr>
          <w:rStyle w:val="EndnoteReference"/>
          <w:rFonts w:cs="Calibri"/>
          <w:sz w:val="18"/>
          <w:szCs w:val="18"/>
        </w:rPr>
        <w:endnoteRef/>
      </w:r>
      <w:r w:rsidRPr="004B5235">
        <w:rPr>
          <w:sz w:val="18"/>
          <w:szCs w:val="18"/>
        </w:rPr>
        <w:t xml:space="preserve"> </w:t>
      </w:r>
      <w:r w:rsidRPr="004B5235">
        <w:rPr>
          <w:sz w:val="18"/>
          <w:szCs w:val="18"/>
        </w:rPr>
        <w:tab/>
      </w:r>
      <w:r w:rsidRPr="004B5235">
        <w:rPr>
          <w:i/>
          <w:sz w:val="18"/>
          <w:szCs w:val="18"/>
        </w:rPr>
        <w:t>Id.</w:t>
      </w:r>
      <w:r w:rsidRPr="004B5235">
        <w:rPr>
          <w:sz w:val="18"/>
          <w:szCs w:val="18"/>
        </w:rPr>
        <w:t xml:space="preserve"> at w828.</w:t>
      </w:r>
    </w:p>
  </w:endnote>
  <w:endnote w:id="6">
    <w:p w14:paraId="7D0F6ADA" w14:textId="77777777" w:rsidR="00772F33" w:rsidRPr="004B5235" w:rsidRDefault="00772F33" w:rsidP="00772F33">
      <w:pPr>
        <w:spacing w:after="60" w:line="288" w:lineRule="auto"/>
        <w:ind w:left="187" w:hanging="187"/>
        <w:rPr>
          <w:rStyle w:val="EndnoteReference"/>
          <w:sz w:val="18"/>
        </w:rPr>
      </w:pPr>
      <w:r w:rsidRPr="004B5235">
        <w:rPr>
          <w:rStyle w:val="EndnoteReference"/>
          <w:rFonts w:cs="Calibri"/>
          <w:sz w:val="18"/>
          <w:szCs w:val="18"/>
        </w:rPr>
        <w:endnoteRef/>
      </w:r>
      <w:r w:rsidRPr="004B5235">
        <w:rPr>
          <w:sz w:val="18"/>
          <w:szCs w:val="18"/>
        </w:rPr>
        <w:t xml:space="preserve"> </w:t>
      </w:r>
      <w:r w:rsidRPr="004B5235">
        <w:rPr>
          <w:sz w:val="18"/>
          <w:szCs w:val="18"/>
        </w:rPr>
        <w:tab/>
        <w:t xml:space="preserve">Lin BH and Morrison RM. “Food and Nutrient Intake Data: Taking a Look at the Nutritional Quality of Foods Eaten at Home and Away </w:t>
      </w:r>
      <w:proofErr w:type="gramStart"/>
      <w:r w:rsidRPr="004B5235">
        <w:rPr>
          <w:sz w:val="18"/>
          <w:szCs w:val="18"/>
        </w:rPr>
        <w:t>From</w:t>
      </w:r>
      <w:proofErr w:type="gramEnd"/>
      <w:r w:rsidRPr="004B5235">
        <w:rPr>
          <w:sz w:val="18"/>
          <w:szCs w:val="18"/>
        </w:rPr>
        <w:t xml:space="preserve"> Home.” U.S. Department of Agriculture, Economic Research Service, 2012. Available at: </w:t>
      </w:r>
      <w:hyperlink r:id="rId5" w:history="1">
        <w:r w:rsidRPr="004B5235">
          <w:rPr>
            <w:rStyle w:val="Hyperlink"/>
            <w:i/>
            <w:color w:val="00598D"/>
            <w:sz w:val="18"/>
            <w:szCs w:val="18"/>
            <w:u w:val="none"/>
          </w:rPr>
          <w:t>www.ers.usda.gov/amber-waves/2012-june/data-feature-food-and-nutrient-intake-data.aspx</w:t>
        </w:r>
      </w:hyperlink>
      <w:r w:rsidRPr="004B5235">
        <w:rPr>
          <w:i/>
          <w:color w:val="00598D"/>
          <w:sz w:val="18"/>
          <w:szCs w:val="18"/>
        </w:rPr>
        <w:t>.</w:t>
      </w:r>
      <w:r w:rsidRPr="004B5235">
        <w:rPr>
          <w:sz w:val="18"/>
          <w:szCs w:val="18"/>
        </w:rPr>
        <w:t xml:space="preserve"> </w:t>
      </w:r>
    </w:p>
  </w:endnote>
  <w:endnote w:id="7">
    <w:p w14:paraId="538318DE" w14:textId="77777777" w:rsidR="00772F33" w:rsidRPr="004B5235" w:rsidRDefault="00772F33" w:rsidP="00772F33">
      <w:pPr>
        <w:pStyle w:val="EndnoteText"/>
        <w:spacing w:after="60"/>
        <w:ind w:left="187" w:hanging="187"/>
        <w:rPr>
          <w:rFonts w:cs="Calibri"/>
          <w:sz w:val="18"/>
          <w:szCs w:val="18"/>
        </w:rPr>
      </w:pPr>
      <w:r w:rsidRPr="004B5235">
        <w:rPr>
          <w:rStyle w:val="EndnoteReference"/>
          <w:rFonts w:cs="Calibri"/>
          <w:sz w:val="18"/>
          <w:szCs w:val="18"/>
        </w:rPr>
        <w:endnoteRef/>
      </w:r>
      <w:r w:rsidRPr="004B5235">
        <w:rPr>
          <w:sz w:val="18"/>
          <w:szCs w:val="18"/>
        </w:rPr>
        <w:t xml:space="preserve"> </w:t>
      </w:r>
      <w:r w:rsidRPr="004B5235">
        <w:rPr>
          <w:sz w:val="18"/>
          <w:szCs w:val="18"/>
        </w:rPr>
        <w:tab/>
      </w:r>
      <w:proofErr w:type="spellStart"/>
      <w:r w:rsidRPr="004B5235">
        <w:rPr>
          <w:rFonts w:cs="Calibri"/>
          <w:sz w:val="18"/>
          <w:szCs w:val="18"/>
        </w:rPr>
        <w:t>Zoumas</w:t>
      </w:r>
      <w:proofErr w:type="spellEnd"/>
      <w:r w:rsidRPr="004B5235">
        <w:rPr>
          <w:rFonts w:cs="Calibri"/>
          <w:sz w:val="18"/>
          <w:szCs w:val="18"/>
        </w:rPr>
        <w:t xml:space="preserve">-Morse C, Rock CL, </w:t>
      </w:r>
      <w:proofErr w:type="spellStart"/>
      <w:r w:rsidRPr="004B5235">
        <w:rPr>
          <w:rFonts w:cs="Calibri"/>
          <w:sz w:val="18"/>
          <w:szCs w:val="18"/>
        </w:rPr>
        <w:t>Sobo</w:t>
      </w:r>
      <w:proofErr w:type="spellEnd"/>
      <w:r w:rsidRPr="004B5235">
        <w:rPr>
          <w:rFonts w:cs="Calibri"/>
          <w:sz w:val="18"/>
          <w:szCs w:val="18"/>
        </w:rPr>
        <w:t xml:space="preserve"> EJ, et al. “Children’s Patterns of Macronutrient Intake and Associations with Restaurant and Home Eating.” </w:t>
      </w:r>
      <w:r w:rsidRPr="004B5235">
        <w:rPr>
          <w:rFonts w:cs="Calibri"/>
          <w:i/>
          <w:sz w:val="18"/>
          <w:szCs w:val="18"/>
        </w:rPr>
        <w:t xml:space="preserve">Journal of the American Dietetic Association, </w:t>
      </w:r>
      <w:r w:rsidRPr="004B5235">
        <w:rPr>
          <w:rFonts w:cs="Calibri"/>
          <w:sz w:val="18"/>
          <w:szCs w:val="18"/>
        </w:rPr>
        <w:t>101(8): 923-925, 925, 2001.</w:t>
      </w:r>
    </w:p>
  </w:endnote>
  <w:endnote w:id="8">
    <w:p w14:paraId="675DD73C" w14:textId="77777777" w:rsidR="00772F33" w:rsidRPr="004B5235" w:rsidRDefault="00772F33" w:rsidP="00772F33">
      <w:pPr>
        <w:pStyle w:val="EndnoteText"/>
        <w:spacing w:after="60"/>
        <w:ind w:left="187" w:hanging="187"/>
        <w:rPr>
          <w:sz w:val="18"/>
          <w:szCs w:val="18"/>
        </w:rPr>
      </w:pPr>
      <w:r w:rsidRPr="004B5235">
        <w:rPr>
          <w:rStyle w:val="EndnoteReference"/>
          <w:sz w:val="18"/>
          <w:szCs w:val="18"/>
        </w:rPr>
        <w:endnoteRef/>
      </w:r>
      <w:r w:rsidRPr="004B5235">
        <w:rPr>
          <w:sz w:val="18"/>
          <w:szCs w:val="18"/>
        </w:rPr>
        <w:t xml:space="preserve"> </w:t>
      </w:r>
      <w:r>
        <w:rPr>
          <w:sz w:val="18"/>
          <w:szCs w:val="18"/>
        </w:rPr>
        <w:tab/>
      </w:r>
      <w:r w:rsidRPr="004B5235">
        <w:rPr>
          <w:sz w:val="18"/>
          <w:szCs w:val="18"/>
        </w:rPr>
        <w:t>Center for Science in the Public Interest</w:t>
      </w:r>
      <w:r w:rsidRPr="004B5235">
        <w:rPr>
          <w:i/>
          <w:sz w:val="18"/>
          <w:szCs w:val="18"/>
        </w:rPr>
        <w:t>. Kids’ Meals: Obesity on the Menu</w:t>
      </w:r>
      <w:r w:rsidRPr="004B5235">
        <w:rPr>
          <w:sz w:val="18"/>
          <w:szCs w:val="18"/>
        </w:rPr>
        <w:t xml:space="preserve">. 2013, pp. 3, 5. Available at: </w:t>
      </w:r>
      <w:hyperlink r:id="rId6" w:history="1">
        <w:r w:rsidRPr="004B5235">
          <w:rPr>
            <w:rStyle w:val="Hyperlink"/>
            <w:i/>
            <w:color w:val="00598D"/>
            <w:sz w:val="18"/>
            <w:szCs w:val="18"/>
            <w:u w:val="none"/>
          </w:rPr>
          <w:t>http://cspinet.org/new/pdf/cspi-kids-meals-2013.pdf</w:t>
        </w:r>
      </w:hyperlink>
      <w:r w:rsidRPr="004B5235">
        <w:rPr>
          <w:i/>
          <w:color w:val="00598D"/>
          <w:sz w:val="18"/>
          <w:szCs w:val="18"/>
        </w:rPr>
        <w:t>.</w:t>
      </w:r>
      <w:r w:rsidRPr="004B5235">
        <w:rPr>
          <w:sz w:val="18"/>
          <w:szCs w:val="18"/>
        </w:rPr>
        <w:t xml:space="preserve"> </w:t>
      </w:r>
    </w:p>
  </w:endnote>
  <w:endnote w:id="9">
    <w:p w14:paraId="161709CB" w14:textId="77777777" w:rsidR="00772F33" w:rsidRPr="004B5235" w:rsidRDefault="00772F33" w:rsidP="00772F33">
      <w:pPr>
        <w:pStyle w:val="EndnoteText"/>
        <w:spacing w:after="60"/>
        <w:ind w:left="187" w:hanging="187"/>
        <w:rPr>
          <w:sz w:val="18"/>
          <w:szCs w:val="18"/>
        </w:rPr>
      </w:pPr>
      <w:r w:rsidRPr="004B5235">
        <w:rPr>
          <w:rStyle w:val="EndnoteReference"/>
          <w:sz w:val="18"/>
          <w:szCs w:val="18"/>
        </w:rPr>
        <w:endnoteRef/>
      </w:r>
      <w:r>
        <w:rPr>
          <w:sz w:val="18"/>
          <w:szCs w:val="18"/>
        </w:rPr>
        <w:t xml:space="preserve"> </w:t>
      </w:r>
      <w:r>
        <w:rPr>
          <w:sz w:val="18"/>
          <w:szCs w:val="18"/>
        </w:rPr>
        <w:tab/>
      </w:r>
      <w:proofErr w:type="spellStart"/>
      <w:r w:rsidRPr="004B5235">
        <w:rPr>
          <w:sz w:val="18"/>
          <w:szCs w:val="18"/>
        </w:rPr>
        <w:t>Cardello</w:t>
      </w:r>
      <w:proofErr w:type="spellEnd"/>
      <w:r w:rsidRPr="004B5235">
        <w:rPr>
          <w:sz w:val="18"/>
          <w:szCs w:val="18"/>
        </w:rPr>
        <w:t xml:space="preserve"> H, Wolfson J, </w:t>
      </w:r>
      <w:proofErr w:type="spellStart"/>
      <w:r w:rsidRPr="004B5235">
        <w:rPr>
          <w:sz w:val="18"/>
          <w:szCs w:val="18"/>
        </w:rPr>
        <w:t>Yufera</w:t>
      </w:r>
      <w:proofErr w:type="spellEnd"/>
      <w:r w:rsidRPr="004B5235">
        <w:rPr>
          <w:sz w:val="18"/>
          <w:szCs w:val="18"/>
        </w:rPr>
        <w:t xml:space="preserve">-Leitch M, et al. </w:t>
      </w:r>
      <w:r w:rsidRPr="004B5235">
        <w:rPr>
          <w:i/>
          <w:sz w:val="18"/>
          <w:szCs w:val="18"/>
        </w:rPr>
        <w:t xml:space="preserve">Better-For-You Foods: An Opportunity to Improve Public Health and Increase Food Industry Profits. </w:t>
      </w:r>
      <w:r w:rsidRPr="004B5235">
        <w:rPr>
          <w:sz w:val="18"/>
          <w:szCs w:val="18"/>
        </w:rPr>
        <w:t xml:space="preserve">Hudson Institute, March 2013. Available at: </w:t>
      </w:r>
      <w:hyperlink r:id="rId7" w:history="1">
        <w:r w:rsidRPr="004B5235">
          <w:rPr>
            <w:rStyle w:val="Hyperlink"/>
            <w:i/>
            <w:color w:val="00598D"/>
            <w:sz w:val="18"/>
            <w:szCs w:val="18"/>
            <w:u w:val="none"/>
          </w:rPr>
          <w:t>www.hudson.org/content/researchattachments/attachment/1096/better_for_you_combinedfinal.pdf</w:t>
        </w:r>
      </w:hyperlink>
      <w:r w:rsidRPr="004B5235">
        <w:rPr>
          <w:i/>
          <w:color w:val="00598D"/>
          <w:sz w:val="18"/>
          <w:szCs w:val="18"/>
        </w:rPr>
        <w:t>.</w:t>
      </w:r>
      <w:r w:rsidRPr="004B5235">
        <w:rPr>
          <w:sz w:val="18"/>
          <w:szCs w:val="18"/>
        </w:rPr>
        <w:t xml:space="preserve"> </w:t>
      </w:r>
    </w:p>
  </w:endnote>
  <w:endnote w:id="10">
    <w:p w14:paraId="0CDF60EE" w14:textId="77777777" w:rsidR="00772F33" w:rsidRPr="004B5235" w:rsidRDefault="00772F33" w:rsidP="00772F33">
      <w:pPr>
        <w:pStyle w:val="EndnoteText"/>
        <w:spacing w:after="60"/>
        <w:ind w:left="187" w:hanging="187"/>
        <w:rPr>
          <w:sz w:val="18"/>
          <w:szCs w:val="18"/>
        </w:rPr>
      </w:pPr>
      <w:r w:rsidRPr="004B5235">
        <w:rPr>
          <w:rStyle w:val="EndnoteReference"/>
          <w:sz w:val="18"/>
          <w:szCs w:val="18"/>
        </w:rPr>
        <w:endnoteRef/>
      </w:r>
      <w:r>
        <w:rPr>
          <w:sz w:val="18"/>
          <w:szCs w:val="18"/>
        </w:rPr>
        <w:tab/>
      </w:r>
      <w:r w:rsidRPr="004B5235">
        <w:rPr>
          <w:i/>
          <w:sz w:val="18"/>
          <w:szCs w:val="18"/>
        </w:rPr>
        <w:t>Id.</w:t>
      </w:r>
      <w:r w:rsidRPr="004B5235">
        <w:rPr>
          <w:sz w:val="18"/>
          <w:szCs w:val="18"/>
        </w:rPr>
        <w:t xml:space="preserve"> at 11.</w:t>
      </w:r>
    </w:p>
  </w:endnote>
  <w:endnote w:id="11">
    <w:p w14:paraId="70963611" w14:textId="77777777" w:rsidR="00772F33" w:rsidRPr="004B5235" w:rsidRDefault="00772F33" w:rsidP="00772F33">
      <w:pPr>
        <w:pStyle w:val="EndnoteText"/>
        <w:spacing w:after="60"/>
        <w:ind w:left="187" w:hanging="187"/>
        <w:rPr>
          <w:sz w:val="18"/>
          <w:szCs w:val="18"/>
        </w:rPr>
      </w:pPr>
      <w:r w:rsidRPr="004B5235">
        <w:rPr>
          <w:rStyle w:val="EndnoteReference"/>
          <w:sz w:val="18"/>
          <w:szCs w:val="18"/>
        </w:rPr>
        <w:endnoteRef/>
      </w:r>
      <w:r w:rsidRPr="004B5235">
        <w:rPr>
          <w:sz w:val="18"/>
          <w:szCs w:val="18"/>
        </w:rPr>
        <w:t xml:space="preserve"> </w:t>
      </w:r>
      <w:r>
        <w:rPr>
          <w:sz w:val="18"/>
          <w:szCs w:val="18"/>
        </w:rPr>
        <w:tab/>
      </w:r>
      <w:r w:rsidRPr="004B5235">
        <w:rPr>
          <w:sz w:val="18"/>
          <w:szCs w:val="18"/>
        </w:rPr>
        <w:t xml:space="preserve">See </w:t>
      </w:r>
      <w:hyperlink r:id="rId8" w:history="1">
        <w:r w:rsidRPr="004B5235">
          <w:rPr>
            <w:rStyle w:val="Hyperlink"/>
            <w:i/>
            <w:color w:val="00598D"/>
            <w:sz w:val="18"/>
            <w:szCs w:val="18"/>
            <w:u w:val="none"/>
          </w:rPr>
          <w:t>www.restaurant.org/Industry-Impact/Food-Healthy-Living/Kids-LiveWell/About</w:t>
        </w:r>
      </w:hyperlink>
      <w:r w:rsidRPr="004B5235">
        <w:rPr>
          <w:i/>
          <w:color w:val="00598D"/>
          <w:sz w:val="18"/>
          <w:szCs w:val="18"/>
        </w:rPr>
        <w:t>.</w:t>
      </w:r>
    </w:p>
  </w:endnote>
  <w:endnote w:id="12">
    <w:p w14:paraId="4DA51F70" w14:textId="77777777" w:rsidR="00772F33" w:rsidRPr="004B5235" w:rsidRDefault="00772F33" w:rsidP="00772F33">
      <w:pPr>
        <w:pStyle w:val="EndnoteText"/>
        <w:spacing w:after="60"/>
        <w:ind w:left="187" w:hanging="187"/>
        <w:rPr>
          <w:sz w:val="18"/>
          <w:szCs w:val="18"/>
        </w:rPr>
      </w:pPr>
      <w:r w:rsidRPr="004B5235">
        <w:rPr>
          <w:rStyle w:val="EndnoteReference"/>
          <w:sz w:val="18"/>
          <w:szCs w:val="18"/>
        </w:rPr>
        <w:endnoteRef/>
      </w:r>
      <w:r w:rsidRPr="004B5235">
        <w:rPr>
          <w:sz w:val="18"/>
          <w:szCs w:val="18"/>
        </w:rPr>
        <w:t xml:space="preserve"> </w:t>
      </w:r>
      <w:r>
        <w:rPr>
          <w:sz w:val="18"/>
          <w:szCs w:val="18"/>
        </w:rPr>
        <w:tab/>
      </w:r>
      <w:r w:rsidRPr="004B5235">
        <w:rPr>
          <w:i/>
          <w:sz w:val="18"/>
          <w:szCs w:val="18"/>
        </w:rPr>
        <w:t>Id.</w:t>
      </w:r>
    </w:p>
  </w:endnote>
  <w:endnote w:id="13">
    <w:p w14:paraId="52B3EFDE" w14:textId="77777777" w:rsidR="00772F33" w:rsidRPr="004B5235" w:rsidRDefault="00772F33" w:rsidP="00772F33">
      <w:pPr>
        <w:pStyle w:val="EndnoteText"/>
        <w:spacing w:after="60"/>
        <w:ind w:left="187" w:hanging="187"/>
        <w:rPr>
          <w:sz w:val="18"/>
          <w:szCs w:val="18"/>
        </w:rPr>
      </w:pPr>
      <w:r w:rsidRPr="004B5235">
        <w:rPr>
          <w:rStyle w:val="EndnoteReference"/>
          <w:sz w:val="18"/>
          <w:szCs w:val="18"/>
        </w:rPr>
        <w:endnoteRef/>
      </w:r>
      <w:r w:rsidRPr="004B5235">
        <w:rPr>
          <w:sz w:val="18"/>
          <w:szCs w:val="18"/>
        </w:rPr>
        <w:t xml:space="preserve"> </w:t>
      </w:r>
      <w:r>
        <w:rPr>
          <w:sz w:val="18"/>
          <w:szCs w:val="18"/>
        </w:rPr>
        <w:tab/>
      </w:r>
      <w:r w:rsidRPr="004B5235">
        <w:rPr>
          <w:sz w:val="18"/>
          <w:szCs w:val="18"/>
        </w:rPr>
        <w:t xml:space="preserve">Center for Science in the Public Interest. </w:t>
      </w:r>
      <w:r w:rsidRPr="004B5235">
        <w:rPr>
          <w:i/>
          <w:sz w:val="18"/>
          <w:szCs w:val="18"/>
        </w:rPr>
        <w:t>Kids’ Meals: Obesity on the Menu</w:t>
      </w:r>
      <w:r w:rsidRPr="004B5235">
        <w:rPr>
          <w:sz w:val="18"/>
          <w:szCs w:val="18"/>
        </w:rPr>
        <w:t xml:space="preserve">. 2013, p. 3. Available at: </w:t>
      </w:r>
      <w:hyperlink r:id="rId9" w:history="1">
        <w:r w:rsidRPr="004B5235">
          <w:rPr>
            <w:rStyle w:val="Hyperlink"/>
            <w:i/>
            <w:color w:val="00598D"/>
            <w:sz w:val="18"/>
            <w:szCs w:val="18"/>
            <w:u w:val="none"/>
          </w:rPr>
          <w:t>http://cspinet.org/new/pdf/cspi-kids-meals-2013.pdf</w:t>
        </w:r>
      </w:hyperlink>
      <w:r w:rsidRPr="004B5235">
        <w:rPr>
          <w:i/>
          <w:color w:val="00598D"/>
          <w:sz w:val="18"/>
          <w:szCs w:val="18"/>
        </w:rPr>
        <w:t>.</w:t>
      </w:r>
      <w:r w:rsidRPr="004B5235">
        <w:rPr>
          <w:sz w:val="18"/>
          <w:szCs w:val="18"/>
        </w:rPr>
        <w:t xml:space="preserve"> </w:t>
      </w:r>
    </w:p>
  </w:endnote>
  <w:endnote w:id="14">
    <w:p w14:paraId="5C05EBDE" w14:textId="77777777" w:rsidR="00772F33" w:rsidRPr="004B5235" w:rsidRDefault="00772F33" w:rsidP="00772F33">
      <w:pPr>
        <w:pStyle w:val="EndnoteText"/>
        <w:spacing w:after="60"/>
        <w:ind w:left="187" w:hanging="187"/>
        <w:rPr>
          <w:sz w:val="18"/>
          <w:szCs w:val="18"/>
        </w:rPr>
      </w:pPr>
      <w:r w:rsidRPr="004B5235">
        <w:rPr>
          <w:rStyle w:val="EndnoteReference"/>
          <w:sz w:val="18"/>
          <w:szCs w:val="18"/>
        </w:rPr>
        <w:endnoteRef/>
      </w:r>
      <w:r w:rsidRPr="004B5235">
        <w:rPr>
          <w:sz w:val="18"/>
          <w:szCs w:val="18"/>
        </w:rPr>
        <w:t xml:space="preserve"> </w:t>
      </w:r>
      <w:r>
        <w:rPr>
          <w:sz w:val="18"/>
          <w:szCs w:val="18"/>
        </w:rPr>
        <w:tab/>
      </w:r>
      <w:r w:rsidRPr="004B5235">
        <w:rPr>
          <w:sz w:val="18"/>
          <w:szCs w:val="18"/>
        </w:rPr>
        <w:t xml:space="preserve">Cohen D, Bhatia R, Story M, et al. “Performance Standards for Restaurants: A New Approach to Addressing the Obesity Epidemic.” RAND Corporation, 2013. Available at: </w:t>
      </w:r>
      <w:hyperlink r:id="rId10" w:history="1">
        <w:r w:rsidRPr="004B5235">
          <w:rPr>
            <w:rStyle w:val="Hyperlink"/>
            <w:i/>
            <w:color w:val="00598D"/>
            <w:sz w:val="18"/>
            <w:szCs w:val="18"/>
            <w:u w:val="none"/>
          </w:rPr>
          <w:t>www.rand.org/content/dam/rand/pubs/conf_proceedings/CF300/CF313/RAND_CF313.pdf</w:t>
        </w:r>
      </w:hyperlink>
      <w:r w:rsidRPr="004B5235">
        <w:rPr>
          <w:i/>
          <w:color w:val="00598D"/>
          <w:sz w:val="18"/>
          <w:szCs w:val="18"/>
        </w:rPr>
        <w:t>.</w:t>
      </w:r>
      <w:r w:rsidRPr="004B5235">
        <w:rPr>
          <w:sz w:val="18"/>
          <w:szCs w:val="18"/>
        </w:rPr>
        <w:t xml:space="preserve"> </w:t>
      </w:r>
    </w:p>
  </w:endnote>
  <w:endnote w:id="15">
    <w:p w14:paraId="6A3683C7" w14:textId="77777777" w:rsidR="00772F33" w:rsidRPr="004B5235" w:rsidRDefault="00772F33" w:rsidP="00772F33">
      <w:pPr>
        <w:pStyle w:val="EndnoteText"/>
        <w:spacing w:after="60"/>
        <w:ind w:left="187" w:hanging="187"/>
        <w:rPr>
          <w:sz w:val="18"/>
          <w:szCs w:val="18"/>
        </w:rPr>
      </w:pPr>
      <w:r w:rsidRPr="004B5235">
        <w:rPr>
          <w:rStyle w:val="EndnoteReference"/>
          <w:sz w:val="18"/>
          <w:szCs w:val="18"/>
        </w:rPr>
        <w:endnoteRef/>
      </w:r>
      <w:r w:rsidRPr="004B5235">
        <w:rPr>
          <w:sz w:val="18"/>
          <w:szCs w:val="18"/>
        </w:rPr>
        <w:t xml:space="preserve"> </w:t>
      </w:r>
      <w:r>
        <w:rPr>
          <w:sz w:val="18"/>
          <w:szCs w:val="18"/>
        </w:rPr>
        <w:tab/>
      </w:r>
      <w:r w:rsidRPr="004B5235">
        <w:rPr>
          <w:sz w:val="18"/>
          <w:szCs w:val="18"/>
        </w:rPr>
        <w:t xml:space="preserve">Healthy Eating Research. “Recommendations for Healthier Beverages.” Robert Wood Johnson Foundation. March 2013. Available at: </w:t>
      </w:r>
      <w:hyperlink r:id="rId11" w:history="1">
        <w:r w:rsidRPr="004B5235">
          <w:rPr>
            <w:rStyle w:val="Hyperlink"/>
            <w:i/>
            <w:color w:val="00598D"/>
            <w:sz w:val="18"/>
            <w:szCs w:val="18"/>
            <w:u w:val="none"/>
          </w:rPr>
          <w:t>www.rwjf.org/content/dam/farm/reports/issue_briefs/2013/rwjf404852</w:t>
        </w:r>
      </w:hyperlink>
      <w:r w:rsidRPr="004B5235">
        <w:rPr>
          <w:i/>
          <w:color w:val="00598D"/>
          <w:sz w:val="18"/>
          <w:szCs w:val="18"/>
        </w:rPr>
        <w:t>.</w:t>
      </w:r>
    </w:p>
  </w:endnote>
  <w:endnote w:id="16">
    <w:p w14:paraId="486A6B38" w14:textId="77777777" w:rsidR="00772F33" w:rsidRPr="004B5235" w:rsidRDefault="00772F33" w:rsidP="00772F33">
      <w:pPr>
        <w:pStyle w:val="EndnoteText"/>
        <w:spacing w:after="60"/>
        <w:ind w:left="187" w:hanging="187"/>
        <w:rPr>
          <w:sz w:val="18"/>
          <w:szCs w:val="18"/>
        </w:rPr>
      </w:pPr>
      <w:r w:rsidRPr="004B5235">
        <w:rPr>
          <w:rStyle w:val="EndnoteReference"/>
          <w:sz w:val="18"/>
          <w:szCs w:val="18"/>
        </w:rPr>
        <w:endnoteRef/>
      </w:r>
      <w:r>
        <w:rPr>
          <w:sz w:val="18"/>
          <w:szCs w:val="18"/>
        </w:rPr>
        <w:tab/>
      </w:r>
      <w:proofErr w:type="spellStart"/>
      <w:r w:rsidRPr="004B5235">
        <w:rPr>
          <w:bCs/>
          <w:sz w:val="18"/>
          <w:szCs w:val="18"/>
        </w:rPr>
        <w:t>Vartanian</w:t>
      </w:r>
      <w:proofErr w:type="spellEnd"/>
      <w:r w:rsidRPr="004B5235">
        <w:rPr>
          <w:bCs/>
          <w:sz w:val="18"/>
          <w:szCs w:val="18"/>
        </w:rPr>
        <w:t xml:space="preserve"> LR, Schwartz MB, and </w:t>
      </w:r>
      <w:proofErr w:type="spellStart"/>
      <w:r w:rsidRPr="004B5235">
        <w:rPr>
          <w:bCs/>
          <w:sz w:val="18"/>
          <w:szCs w:val="18"/>
        </w:rPr>
        <w:t>Brownwell</w:t>
      </w:r>
      <w:proofErr w:type="spellEnd"/>
      <w:r w:rsidRPr="004B5235">
        <w:rPr>
          <w:bCs/>
          <w:sz w:val="18"/>
          <w:szCs w:val="18"/>
        </w:rPr>
        <w:t xml:space="preserve"> KD. “Effects of Soft Drink Consumption on Nutrition and Health: A Systematic Review and Meta-Analysis.” </w:t>
      </w:r>
      <w:r w:rsidRPr="004B5235">
        <w:rPr>
          <w:bCs/>
          <w:i/>
          <w:iCs/>
          <w:sz w:val="18"/>
          <w:szCs w:val="18"/>
        </w:rPr>
        <w:t>American Journal of Public Health</w:t>
      </w:r>
      <w:r w:rsidRPr="004B5235">
        <w:rPr>
          <w:bCs/>
          <w:sz w:val="18"/>
          <w:szCs w:val="18"/>
        </w:rPr>
        <w:t xml:space="preserve">, 97(4): 667-675, 667, 2007. Available at: </w:t>
      </w:r>
      <w:hyperlink r:id="rId12" w:history="1">
        <w:r w:rsidRPr="004B5235">
          <w:rPr>
            <w:rStyle w:val="Hyperlink"/>
            <w:i/>
            <w:color w:val="00598D"/>
            <w:sz w:val="18"/>
            <w:szCs w:val="18"/>
            <w:u w:val="none"/>
          </w:rPr>
          <w:t>www.ncbi.nlm.nih.gov/pmc/articles/PMC1829363/pdf/0970667.pdf</w:t>
        </w:r>
      </w:hyperlink>
      <w:r w:rsidRPr="004B5235">
        <w:rPr>
          <w:i/>
          <w:color w:val="00598D"/>
          <w:sz w:val="18"/>
          <w:szCs w:val="18"/>
        </w:rPr>
        <w:t>.</w:t>
      </w:r>
      <w:r w:rsidRPr="004B5235">
        <w:rPr>
          <w:sz w:val="18"/>
          <w:szCs w:val="18"/>
        </w:rPr>
        <w:t xml:space="preserve"> </w:t>
      </w:r>
    </w:p>
  </w:endnote>
  <w:endnote w:id="17">
    <w:p w14:paraId="35A01BD6" w14:textId="77777777" w:rsidR="00772F33" w:rsidRPr="004B5235" w:rsidRDefault="00772F33" w:rsidP="00772F33">
      <w:pPr>
        <w:pStyle w:val="EndnoteText"/>
        <w:spacing w:after="60"/>
        <w:ind w:left="187" w:hanging="187"/>
        <w:rPr>
          <w:sz w:val="18"/>
          <w:szCs w:val="18"/>
        </w:rPr>
      </w:pPr>
      <w:r w:rsidRPr="004B5235">
        <w:rPr>
          <w:rStyle w:val="EndnoteReference"/>
          <w:sz w:val="18"/>
          <w:szCs w:val="18"/>
        </w:rPr>
        <w:endnoteRef/>
      </w:r>
      <w:r w:rsidRPr="004B5235">
        <w:rPr>
          <w:sz w:val="18"/>
          <w:szCs w:val="18"/>
        </w:rPr>
        <w:t xml:space="preserve"> </w:t>
      </w:r>
      <w:r>
        <w:rPr>
          <w:sz w:val="18"/>
          <w:szCs w:val="18"/>
        </w:rPr>
        <w:tab/>
      </w:r>
      <w:r w:rsidRPr="004B5235">
        <w:rPr>
          <w:sz w:val="18"/>
          <w:szCs w:val="18"/>
        </w:rPr>
        <w:t xml:space="preserve">Federal Trade Commission. A Review of Food Marketing to Children and Adolescents: Follow-Up Report, 2010, p. 18. Available at: </w:t>
      </w:r>
      <w:hyperlink r:id="rId13" w:history="1">
        <w:r w:rsidRPr="004B5235">
          <w:rPr>
            <w:rStyle w:val="Hyperlink"/>
            <w:i/>
            <w:color w:val="00598D"/>
            <w:sz w:val="18"/>
            <w:szCs w:val="18"/>
            <w:u w:val="none"/>
          </w:rPr>
          <w:t>http://ftc.gov/os/2012/12/121221foodmarketingreport.pdf</w:t>
        </w:r>
      </w:hyperlink>
      <w:r w:rsidRPr="004B5235">
        <w:rPr>
          <w:i/>
          <w:color w:val="00598D"/>
          <w:sz w:val="18"/>
          <w:szCs w:val="18"/>
        </w:rPr>
        <w:t>.</w:t>
      </w:r>
    </w:p>
  </w:endnote>
  <w:endnote w:id="18">
    <w:p w14:paraId="5A58A813" w14:textId="77777777" w:rsidR="00772F33" w:rsidRPr="004B5235" w:rsidRDefault="00772F33" w:rsidP="00772F33">
      <w:pPr>
        <w:pStyle w:val="EndnoteText"/>
        <w:spacing w:after="60"/>
        <w:ind w:left="187" w:hanging="187"/>
        <w:rPr>
          <w:i/>
          <w:color w:val="00598D"/>
          <w:sz w:val="18"/>
          <w:szCs w:val="18"/>
        </w:rPr>
      </w:pPr>
      <w:r w:rsidRPr="004B5235">
        <w:rPr>
          <w:rStyle w:val="EndnoteReference"/>
          <w:sz w:val="18"/>
          <w:szCs w:val="18"/>
        </w:rPr>
        <w:endnoteRef/>
      </w:r>
      <w:r w:rsidRPr="004B5235">
        <w:rPr>
          <w:sz w:val="18"/>
          <w:szCs w:val="18"/>
        </w:rPr>
        <w:t xml:space="preserve"> </w:t>
      </w:r>
      <w:r>
        <w:rPr>
          <w:sz w:val="18"/>
          <w:szCs w:val="18"/>
        </w:rPr>
        <w:tab/>
      </w:r>
      <w:r w:rsidRPr="004B5235">
        <w:rPr>
          <w:sz w:val="18"/>
          <w:szCs w:val="18"/>
        </w:rPr>
        <w:t xml:space="preserve">Harris J, Schwartz MB, and Brownell K. “Fast Food FACTS: Evaluating Fast Food Nutrition and Marketing to Youth.” Yale Rudd Center for Food Policy and Obesity, 2010, p. 9. Available at: </w:t>
      </w:r>
      <w:hyperlink r:id="rId14" w:history="1">
        <w:r w:rsidRPr="004B5235">
          <w:rPr>
            <w:rStyle w:val="Hyperlink"/>
            <w:i/>
            <w:color w:val="00598D"/>
            <w:sz w:val="18"/>
            <w:szCs w:val="18"/>
            <w:u w:val="none"/>
          </w:rPr>
          <w:t>www.fastfoodmarketing.org/media/FastFoodFACTS_Report.pdf</w:t>
        </w:r>
      </w:hyperlink>
      <w:r w:rsidRPr="004B5235">
        <w:rPr>
          <w:i/>
          <w:color w:val="00598D"/>
          <w:sz w:val="18"/>
          <w:szCs w:val="18"/>
        </w:rPr>
        <w:t xml:space="preserve">. </w:t>
      </w:r>
    </w:p>
  </w:endnote>
  <w:endnote w:id="19">
    <w:p w14:paraId="1634B7BF" w14:textId="77777777" w:rsidR="00772F33" w:rsidRPr="004B5235" w:rsidRDefault="00772F33" w:rsidP="00772F33">
      <w:pPr>
        <w:autoSpaceDE w:val="0"/>
        <w:autoSpaceDN w:val="0"/>
        <w:adjustRightInd w:val="0"/>
        <w:spacing w:after="60" w:line="288" w:lineRule="auto"/>
        <w:ind w:left="187" w:hanging="187"/>
        <w:rPr>
          <w:i/>
          <w:color w:val="00598D"/>
          <w:sz w:val="18"/>
          <w:szCs w:val="18"/>
        </w:rPr>
      </w:pPr>
      <w:r w:rsidRPr="004B5235">
        <w:rPr>
          <w:rStyle w:val="EndnoteReference"/>
          <w:rFonts w:cs="Calibri"/>
          <w:sz w:val="18"/>
          <w:szCs w:val="18"/>
        </w:rPr>
        <w:endnoteRef/>
      </w:r>
      <w:r w:rsidRPr="004B5235">
        <w:rPr>
          <w:color w:val="231F20"/>
          <w:sz w:val="18"/>
          <w:szCs w:val="18"/>
        </w:rPr>
        <w:t xml:space="preserve"> </w:t>
      </w:r>
      <w:r>
        <w:rPr>
          <w:color w:val="231F20"/>
          <w:sz w:val="18"/>
          <w:szCs w:val="18"/>
        </w:rPr>
        <w:tab/>
      </w:r>
      <w:r w:rsidRPr="004B5235">
        <w:rPr>
          <w:color w:val="231F20"/>
          <w:sz w:val="18"/>
          <w:szCs w:val="18"/>
        </w:rPr>
        <w:t xml:space="preserve">Ogden CL, Carroll MD, Kit BK, et al. “Prevalence of Childhood and Adult Obesity in the United States, 2011–2012.” </w:t>
      </w:r>
      <w:r w:rsidRPr="004B5235">
        <w:rPr>
          <w:i/>
          <w:iCs/>
          <w:color w:val="231F20"/>
          <w:sz w:val="18"/>
          <w:szCs w:val="18"/>
        </w:rPr>
        <w:t>Journal of the American Medical Association</w:t>
      </w:r>
      <w:r w:rsidRPr="004B5235">
        <w:rPr>
          <w:color w:val="231F20"/>
          <w:sz w:val="18"/>
          <w:szCs w:val="18"/>
        </w:rPr>
        <w:t xml:space="preserve">, 311(8): 806–814, 2014. Available at: </w:t>
      </w:r>
      <w:hyperlink r:id="rId15" w:history="1">
        <w:r w:rsidRPr="004B5235">
          <w:rPr>
            <w:rStyle w:val="Hyperlink"/>
            <w:i/>
            <w:color w:val="00598D"/>
            <w:sz w:val="18"/>
            <w:szCs w:val="18"/>
            <w:u w:val="none"/>
          </w:rPr>
          <w:t>https://jama.jamanetwork.com/article.aspx?articleid=1832542</w:t>
        </w:r>
      </w:hyperlink>
      <w:r w:rsidRPr="004B5235">
        <w:rPr>
          <w:i/>
          <w:color w:val="00598D"/>
          <w:sz w:val="18"/>
          <w:szCs w:val="18"/>
        </w:rPr>
        <w:t>.</w:t>
      </w:r>
    </w:p>
  </w:endnote>
  <w:endnote w:id="20">
    <w:p w14:paraId="7F79E1DD" w14:textId="77777777" w:rsidR="00772F33" w:rsidRPr="004B5235" w:rsidRDefault="00772F33" w:rsidP="00772F33">
      <w:pPr>
        <w:pStyle w:val="EndnoteText"/>
        <w:spacing w:after="60"/>
        <w:ind w:left="187" w:hanging="187"/>
        <w:rPr>
          <w:sz w:val="18"/>
          <w:szCs w:val="18"/>
        </w:rPr>
      </w:pPr>
      <w:r w:rsidRPr="004B5235">
        <w:rPr>
          <w:rStyle w:val="EndnoteReference"/>
          <w:rFonts w:cs="Calibri"/>
          <w:sz w:val="18"/>
          <w:szCs w:val="18"/>
        </w:rPr>
        <w:endnoteRef/>
      </w:r>
      <w:r w:rsidRPr="004B5235">
        <w:rPr>
          <w:sz w:val="18"/>
          <w:szCs w:val="18"/>
        </w:rPr>
        <w:t xml:space="preserve"> </w:t>
      </w:r>
      <w:r>
        <w:rPr>
          <w:sz w:val="18"/>
          <w:szCs w:val="18"/>
        </w:rPr>
        <w:tab/>
      </w:r>
      <w:r w:rsidRPr="004B5235">
        <w:rPr>
          <w:i/>
          <w:sz w:val="18"/>
          <w:szCs w:val="18"/>
        </w:rPr>
        <w:t>Id.</w:t>
      </w:r>
    </w:p>
  </w:endnote>
  <w:endnote w:id="21">
    <w:p w14:paraId="01DAE66E" w14:textId="77777777" w:rsidR="00772F33" w:rsidRPr="004B5235" w:rsidRDefault="00772F33" w:rsidP="00772F33">
      <w:pPr>
        <w:pStyle w:val="EndnoteText"/>
        <w:spacing w:after="60"/>
        <w:ind w:left="187" w:hanging="187"/>
        <w:rPr>
          <w:sz w:val="18"/>
          <w:szCs w:val="18"/>
        </w:rPr>
      </w:pPr>
      <w:r w:rsidRPr="004B5235">
        <w:rPr>
          <w:rStyle w:val="EndnoteReference"/>
          <w:rFonts w:cs="Calibri"/>
          <w:sz w:val="18"/>
          <w:szCs w:val="18"/>
        </w:rPr>
        <w:endnoteRef/>
      </w:r>
      <w:r w:rsidRPr="004B5235">
        <w:rPr>
          <w:sz w:val="18"/>
          <w:szCs w:val="18"/>
        </w:rPr>
        <w:t xml:space="preserve"> </w:t>
      </w:r>
      <w:r>
        <w:rPr>
          <w:sz w:val="18"/>
          <w:szCs w:val="18"/>
        </w:rPr>
        <w:tab/>
      </w:r>
      <w:proofErr w:type="spellStart"/>
      <w:r w:rsidRPr="004B5235">
        <w:rPr>
          <w:sz w:val="18"/>
          <w:szCs w:val="18"/>
        </w:rPr>
        <w:t>Serdula</w:t>
      </w:r>
      <w:proofErr w:type="spellEnd"/>
      <w:r w:rsidRPr="004B5235">
        <w:rPr>
          <w:sz w:val="18"/>
          <w:szCs w:val="18"/>
        </w:rPr>
        <w:t xml:space="preserve"> MK, </w:t>
      </w:r>
      <w:proofErr w:type="spellStart"/>
      <w:r w:rsidRPr="004B5235">
        <w:rPr>
          <w:sz w:val="18"/>
          <w:szCs w:val="18"/>
        </w:rPr>
        <w:t>Ivery</w:t>
      </w:r>
      <w:proofErr w:type="spellEnd"/>
      <w:r w:rsidRPr="004B5235">
        <w:rPr>
          <w:sz w:val="18"/>
          <w:szCs w:val="18"/>
        </w:rPr>
        <w:t xml:space="preserve"> D, Coates RJ, et al. “Do Obese Children Become Obese Adults? A Review of the Literature.” </w:t>
      </w:r>
      <w:r w:rsidRPr="004B5235">
        <w:rPr>
          <w:i/>
          <w:sz w:val="18"/>
          <w:szCs w:val="18"/>
        </w:rPr>
        <w:t>Preventive Medicine</w:t>
      </w:r>
      <w:r w:rsidRPr="004B5235">
        <w:rPr>
          <w:sz w:val="18"/>
          <w:szCs w:val="18"/>
        </w:rPr>
        <w:t xml:space="preserve">, 22(2): 167–177, 1993. Available at: </w:t>
      </w:r>
      <w:hyperlink r:id="rId16" w:history="1">
        <w:r w:rsidRPr="004B5235">
          <w:rPr>
            <w:rStyle w:val="Hyperlink"/>
            <w:i/>
            <w:color w:val="00598D"/>
            <w:sz w:val="18"/>
            <w:szCs w:val="18"/>
            <w:u w:val="none"/>
          </w:rPr>
          <w:t>www.ncbi.nlm.nih.gov/pubmed/8483856</w:t>
        </w:r>
      </w:hyperlink>
      <w:r w:rsidRPr="004B5235">
        <w:rPr>
          <w:i/>
          <w:color w:val="00598D"/>
          <w:sz w:val="18"/>
          <w:szCs w:val="18"/>
        </w:rPr>
        <w:t>.</w:t>
      </w:r>
      <w:r w:rsidRPr="004B5235">
        <w:rPr>
          <w:sz w:val="18"/>
          <w:szCs w:val="18"/>
        </w:rPr>
        <w:t xml:space="preserve"> </w:t>
      </w:r>
    </w:p>
  </w:endnote>
  <w:endnote w:id="22">
    <w:p w14:paraId="45C6C946" w14:textId="77777777" w:rsidR="00772F33" w:rsidRPr="004B5235" w:rsidRDefault="00772F33" w:rsidP="00772F33">
      <w:pPr>
        <w:pStyle w:val="EndnoteText"/>
        <w:spacing w:after="60"/>
        <w:ind w:left="187" w:hanging="187"/>
        <w:rPr>
          <w:sz w:val="18"/>
          <w:szCs w:val="18"/>
        </w:rPr>
      </w:pPr>
      <w:r w:rsidRPr="004B5235">
        <w:rPr>
          <w:rStyle w:val="EndnoteReference"/>
          <w:rFonts w:cs="Calibri"/>
          <w:sz w:val="18"/>
          <w:szCs w:val="18"/>
        </w:rPr>
        <w:endnoteRef/>
      </w:r>
      <w:r>
        <w:rPr>
          <w:sz w:val="18"/>
          <w:szCs w:val="18"/>
        </w:rPr>
        <w:tab/>
      </w:r>
      <w:r w:rsidRPr="004B5235">
        <w:rPr>
          <w:sz w:val="18"/>
          <w:szCs w:val="18"/>
        </w:rPr>
        <w:t xml:space="preserve">U.S. Department of Health and Human Services, Office of the Surgeon General. </w:t>
      </w:r>
      <w:r w:rsidRPr="004B5235">
        <w:rPr>
          <w:i/>
          <w:sz w:val="18"/>
          <w:szCs w:val="18"/>
        </w:rPr>
        <w:t>The Surgeon General’s Call to</w:t>
      </w:r>
      <w:r w:rsidRPr="004B5235">
        <w:rPr>
          <w:sz w:val="18"/>
          <w:szCs w:val="18"/>
        </w:rPr>
        <w:t xml:space="preserve"> </w:t>
      </w:r>
      <w:r w:rsidRPr="004B5235">
        <w:rPr>
          <w:i/>
          <w:sz w:val="18"/>
          <w:szCs w:val="18"/>
        </w:rPr>
        <w:t>Action to Prevent and Decrease</w:t>
      </w:r>
      <w:r w:rsidRPr="004B5235">
        <w:rPr>
          <w:sz w:val="18"/>
          <w:szCs w:val="18"/>
        </w:rPr>
        <w:t xml:space="preserve"> </w:t>
      </w:r>
      <w:r w:rsidRPr="004B5235">
        <w:rPr>
          <w:i/>
          <w:sz w:val="18"/>
          <w:szCs w:val="18"/>
        </w:rPr>
        <w:t>Overweight and Obesity</w:t>
      </w:r>
      <w:r w:rsidRPr="004B5235">
        <w:rPr>
          <w:sz w:val="18"/>
          <w:szCs w:val="18"/>
        </w:rPr>
        <w:t xml:space="preserve">. Rockville (MD): Office of the Surgeon General (US), 2001. Available at: </w:t>
      </w:r>
      <w:hyperlink r:id="rId17" w:history="1">
        <w:r w:rsidRPr="004B5235">
          <w:rPr>
            <w:rStyle w:val="Hyperlink"/>
            <w:i/>
            <w:color w:val="00598D"/>
            <w:sz w:val="18"/>
            <w:szCs w:val="18"/>
            <w:u w:val="none"/>
          </w:rPr>
          <w:t>www.ncbi.nlm.nih.gov/books/NBK44210/</w:t>
        </w:r>
      </w:hyperlink>
      <w:r w:rsidRPr="004B5235">
        <w:rPr>
          <w:i/>
          <w:iCs/>
          <w:color w:val="00598D"/>
          <w:sz w:val="18"/>
          <w:szCs w:val="18"/>
        </w:rPr>
        <w:t>.</w:t>
      </w:r>
    </w:p>
  </w:endnote>
  <w:endnote w:id="23">
    <w:p w14:paraId="76246EED" w14:textId="77777777" w:rsidR="00772F33" w:rsidRPr="004B5235" w:rsidRDefault="00772F33" w:rsidP="00772F33">
      <w:pPr>
        <w:pStyle w:val="EndnoteText"/>
        <w:spacing w:after="60"/>
        <w:ind w:left="187" w:hanging="187"/>
        <w:rPr>
          <w:sz w:val="18"/>
          <w:szCs w:val="18"/>
        </w:rPr>
      </w:pPr>
      <w:r w:rsidRPr="004B5235">
        <w:rPr>
          <w:rStyle w:val="EndnoteReference"/>
          <w:rFonts w:cs="Calibri"/>
          <w:sz w:val="18"/>
          <w:szCs w:val="18"/>
        </w:rPr>
        <w:endnoteRef/>
      </w:r>
      <w:r w:rsidRPr="004B5235">
        <w:rPr>
          <w:sz w:val="18"/>
          <w:szCs w:val="18"/>
        </w:rPr>
        <w:t xml:space="preserve"> </w:t>
      </w:r>
      <w:r>
        <w:rPr>
          <w:sz w:val="18"/>
          <w:szCs w:val="18"/>
        </w:rPr>
        <w:tab/>
      </w:r>
      <w:r w:rsidRPr="004B5235">
        <w:rPr>
          <w:sz w:val="18"/>
          <w:szCs w:val="18"/>
          <w:lang w:val="de-DE"/>
        </w:rPr>
        <w:t xml:space="preserve">Finkelstein EA, Trogdon JG, Cohen JW, et al. </w:t>
      </w:r>
      <w:r w:rsidRPr="004B5235">
        <w:rPr>
          <w:sz w:val="18"/>
          <w:szCs w:val="18"/>
        </w:rPr>
        <w:t xml:space="preserve">“Annual Medical Spending Attributable to Obesity: Payer- And Service-Specific Estimates.” </w:t>
      </w:r>
      <w:r w:rsidRPr="004B5235">
        <w:rPr>
          <w:i/>
          <w:sz w:val="18"/>
          <w:szCs w:val="18"/>
        </w:rPr>
        <w:t xml:space="preserve">Health Affairs, </w:t>
      </w:r>
      <w:r w:rsidRPr="004B5235">
        <w:rPr>
          <w:sz w:val="18"/>
          <w:szCs w:val="18"/>
        </w:rPr>
        <w:t xml:space="preserve">28(5): w822–w831, w822, 2009. Available at: </w:t>
      </w:r>
      <w:hyperlink r:id="rId18" w:history="1">
        <w:r w:rsidRPr="004B5235">
          <w:rPr>
            <w:rStyle w:val="Hyperlink"/>
            <w:i/>
            <w:color w:val="00598D"/>
            <w:sz w:val="18"/>
            <w:szCs w:val="18"/>
            <w:u w:val="none"/>
          </w:rPr>
          <w:t>http://content.healthaffairs.org/content/28/5/w822.full.pdf+html</w:t>
        </w:r>
      </w:hyperlink>
      <w:r w:rsidRPr="004B5235">
        <w:rPr>
          <w:i/>
          <w:color w:val="00598D"/>
          <w:sz w:val="18"/>
          <w:szCs w:val="18"/>
        </w:rPr>
        <w:t>.</w:t>
      </w:r>
      <w:r w:rsidRPr="004B5235">
        <w:rPr>
          <w:sz w:val="18"/>
          <w:szCs w:val="18"/>
        </w:rPr>
        <w:t xml:space="preserve"> </w:t>
      </w:r>
    </w:p>
  </w:endnote>
  <w:endnote w:id="24">
    <w:p w14:paraId="6EC06B89" w14:textId="77777777" w:rsidR="00772F33" w:rsidRPr="004B5235" w:rsidRDefault="00772F33" w:rsidP="00772F33">
      <w:pPr>
        <w:pStyle w:val="EndnoteText"/>
        <w:spacing w:after="60"/>
        <w:ind w:left="187" w:hanging="187"/>
        <w:rPr>
          <w:sz w:val="18"/>
          <w:szCs w:val="18"/>
        </w:rPr>
      </w:pPr>
      <w:r w:rsidRPr="004B5235">
        <w:rPr>
          <w:rStyle w:val="EndnoteReference"/>
          <w:rFonts w:cs="Calibri"/>
          <w:sz w:val="18"/>
          <w:szCs w:val="18"/>
        </w:rPr>
        <w:endnoteRef/>
      </w:r>
      <w:r w:rsidRPr="004B5235">
        <w:rPr>
          <w:sz w:val="18"/>
          <w:szCs w:val="18"/>
        </w:rPr>
        <w:t xml:space="preserve"> </w:t>
      </w:r>
      <w:r>
        <w:rPr>
          <w:sz w:val="18"/>
          <w:szCs w:val="18"/>
        </w:rPr>
        <w:tab/>
      </w:r>
      <w:r w:rsidRPr="004B5235">
        <w:rPr>
          <w:i/>
          <w:sz w:val="18"/>
          <w:szCs w:val="18"/>
        </w:rPr>
        <w:t>Id.</w:t>
      </w:r>
    </w:p>
  </w:endnote>
  <w:endnote w:id="25">
    <w:p w14:paraId="66EA6745" w14:textId="77777777" w:rsidR="00772F33" w:rsidRPr="004B5235" w:rsidRDefault="00772F33" w:rsidP="00772F33">
      <w:pPr>
        <w:pStyle w:val="EndnoteText"/>
        <w:spacing w:after="60"/>
        <w:ind w:left="187" w:hanging="187"/>
        <w:rPr>
          <w:sz w:val="18"/>
          <w:szCs w:val="18"/>
        </w:rPr>
      </w:pPr>
      <w:r w:rsidRPr="004B5235">
        <w:rPr>
          <w:rStyle w:val="EndnoteReference"/>
          <w:rFonts w:cs="Calibri"/>
          <w:sz w:val="18"/>
          <w:szCs w:val="18"/>
        </w:rPr>
        <w:endnoteRef/>
      </w:r>
      <w:r w:rsidRPr="004B5235">
        <w:rPr>
          <w:sz w:val="18"/>
          <w:szCs w:val="18"/>
        </w:rPr>
        <w:t xml:space="preserve"> </w:t>
      </w:r>
      <w:r>
        <w:rPr>
          <w:sz w:val="18"/>
          <w:szCs w:val="18"/>
        </w:rPr>
        <w:tab/>
      </w:r>
      <w:r w:rsidRPr="004B5235">
        <w:rPr>
          <w:i/>
          <w:sz w:val="18"/>
          <w:szCs w:val="18"/>
        </w:rPr>
        <w:t>Id.</w:t>
      </w:r>
      <w:r w:rsidRPr="004B5235">
        <w:rPr>
          <w:sz w:val="18"/>
          <w:szCs w:val="18"/>
        </w:rPr>
        <w:t xml:space="preserve"> at w828.</w:t>
      </w:r>
    </w:p>
  </w:endnote>
  <w:endnote w:id="26">
    <w:p w14:paraId="4988AFB0" w14:textId="77777777" w:rsidR="00772F33" w:rsidRPr="004B5235" w:rsidRDefault="00772F33" w:rsidP="00772F33">
      <w:pPr>
        <w:pStyle w:val="EndnoteText"/>
        <w:spacing w:after="60"/>
        <w:ind w:left="187" w:hanging="187"/>
        <w:rPr>
          <w:sz w:val="18"/>
          <w:szCs w:val="18"/>
        </w:rPr>
      </w:pPr>
      <w:r w:rsidRPr="004B5235">
        <w:rPr>
          <w:rStyle w:val="EndnoteReference"/>
          <w:rFonts w:cs="Calibri"/>
          <w:sz w:val="18"/>
          <w:szCs w:val="18"/>
        </w:rPr>
        <w:endnoteRef/>
      </w:r>
      <w:r w:rsidRPr="004B5235">
        <w:rPr>
          <w:sz w:val="18"/>
          <w:szCs w:val="18"/>
        </w:rPr>
        <w:t xml:space="preserve"> </w:t>
      </w:r>
      <w:r>
        <w:rPr>
          <w:sz w:val="18"/>
          <w:szCs w:val="18"/>
        </w:rPr>
        <w:tab/>
      </w:r>
      <w:r w:rsidRPr="004B5235">
        <w:rPr>
          <w:sz w:val="18"/>
          <w:szCs w:val="18"/>
        </w:rPr>
        <w:t xml:space="preserve">For state-specific health care spending data, see Finkelstein EA, </w:t>
      </w:r>
      <w:proofErr w:type="spellStart"/>
      <w:r w:rsidRPr="004B5235">
        <w:rPr>
          <w:sz w:val="18"/>
          <w:szCs w:val="18"/>
        </w:rPr>
        <w:t>Fiebelkorn</w:t>
      </w:r>
      <w:proofErr w:type="spellEnd"/>
      <w:r w:rsidRPr="004B5235">
        <w:rPr>
          <w:sz w:val="18"/>
          <w:szCs w:val="18"/>
        </w:rPr>
        <w:t xml:space="preserve"> IC, and Wang G. “State-Level Estimates of Annual Medical Expenditures Attributable to Obesity.” </w:t>
      </w:r>
      <w:r w:rsidRPr="004B5235">
        <w:rPr>
          <w:i/>
          <w:sz w:val="18"/>
          <w:szCs w:val="18"/>
        </w:rPr>
        <w:t>Obesity Research</w:t>
      </w:r>
      <w:r w:rsidRPr="004B5235">
        <w:rPr>
          <w:sz w:val="18"/>
          <w:szCs w:val="18"/>
        </w:rPr>
        <w:t>, 12(1): 18–24, 2004. These state-level data are for 2003. State health agencies may have more recent spending data.</w:t>
      </w:r>
    </w:p>
  </w:endnote>
  <w:endnote w:id="27">
    <w:p w14:paraId="1BC8C2D0" w14:textId="77777777" w:rsidR="00772F33" w:rsidRPr="004B5235" w:rsidRDefault="00772F33" w:rsidP="00772F33">
      <w:pPr>
        <w:spacing w:after="60" w:line="288" w:lineRule="auto"/>
        <w:ind w:left="187" w:hanging="187"/>
        <w:rPr>
          <w:i/>
          <w:color w:val="00598D"/>
          <w:sz w:val="18"/>
          <w:szCs w:val="18"/>
        </w:rPr>
      </w:pPr>
      <w:r w:rsidRPr="004B5235">
        <w:rPr>
          <w:rStyle w:val="EndnoteReference"/>
          <w:rFonts w:cs="Calibri"/>
          <w:sz w:val="18"/>
          <w:szCs w:val="18"/>
        </w:rPr>
        <w:endnoteRef/>
      </w:r>
      <w:r>
        <w:rPr>
          <w:sz w:val="18"/>
          <w:szCs w:val="18"/>
        </w:rPr>
        <w:t xml:space="preserve"> </w:t>
      </w:r>
      <w:r>
        <w:rPr>
          <w:sz w:val="18"/>
          <w:szCs w:val="18"/>
        </w:rPr>
        <w:tab/>
      </w:r>
      <w:r w:rsidRPr="004B5235">
        <w:rPr>
          <w:sz w:val="18"/>
          <w:szCs w:val="18"/>
        </w:rPr>
        <w:t xml:space="preserve">Lin BH and Morrison RM. “Food and Nutrient Intake Data: Taking a Look at the Nutritional Quality of Foods Eaten at Home and Away </w:t>
      </w:r>
      <w:proofErr w:type="gramStart"/>
      <w:r w:rsidRPr="004B5235">
        <w:rPr>
          <w:sz w:val="18"/>
          <w:szCs w:val="18"/>
        </w:rPr>
        <w:t>From</w:t>
      </w:r>
      <w:proofErr w:type="gramEnd"/>
      <w:r w:rsidRPr="004B5235">
        <w:rPr>
          <w:sz w:val="18"/>
          <w:szCs w:val="18"/>
        </w:rPr>
        <w:t xml:space="preserve"> Home.” U.S. Department of Agriculture, Economic Research Service, 2012. Available at: </w:t>
      </w:r>
      <w:hyperlink r:id="rId19" w:history="1">
        <w:r w:rsidRPr="004B5235">
          <w:rPr>
            <w:rStyle w:val="Hyperlink"/>
            <w:i/>
            <w:color w:val="00598D"/>
            <w:sz w:val="18"/>
            <w:szCs w:val="18"/>
            <w:u w:val="none"/>
          </w:rPr>
          <w:t>www.ers.usda.gov/amber-waves/2012-june/data-feature-food-and-nutrient-intake-data.aspx</w:t>
        </w:r>
      </w:hyperlink>
      <w:r w:rsidRPr="004B5235">
        <w:rPr>
          <w:i/>
          <w:color w:val="00598D"/>
          <w:sz w:val="18"/>
          <w:szCs w:val="18"/>
        </w:rPr>
        <w:t xml:space="preserve">. </w:t>
      </w:r>
    </w:p>
  </w:endnote>
  <w:endnote w:id="28">
    <w:p w14:paraId="7FE67129" w14:textId="77777777" w:rsidR="00772F33" w:rsidRPr="004B5235" w:rsidRDefault="00772F33" w:rsidP="00772F33">
      <w:pPr>
        <w:pStyle w:val="EndnoteText"/>
        <w:spacing w:after="60"/>
        <w:ind w:left="187" w:hanging="187"/>
        <w:rPr>
          <w:sz w:val="18"/>
          <w:szCs w:val="18"/>
        </w:rPr>
      </w:pPr>
      <w:r w:rsidRPr="004B5235">
        <w:rPr>
          <w:rStyle w:val="EndnoteReference"/>
          <w:sz w:val="18"/>
          <w:szCs w:val="18"/>
        </w:rPr>
        <w:endnoteRef/>
      </w:r>
      <w:r w:rsidRPr="004B5235">
        <w:rPr>
          <w:sz w:val="18"/>
          <w:szCs w:val="18"/>
        </w:rPr>
        <w:t xml:space="preserve"> </w:t>
      </w:r>
      <w:r>
        <w:rPr>
          <w:sz w:val="18"/>
          <w:szCs w:val="18"/>
        </w:rPr>
        <w:tab/>
      </w:r>
      <w:proofErr w:type="spellStart"/>
      <w:r w:rsidRPr="004B5235">
        <w:rPr>
          <w:rFonts w:cs="Calibri"/>
          <w:sz w:val="18"/>
          <w:szCs w:val="18"/>
        </w:rPr>
        <w:t>Zoumas</w:t>
      </w:r>
      <w:proofErr w:type="spellEnd"/>
      <w:r w:rsidRPr="004B5235">
        <w:rPr>
          <w:rFonts w:cs="Calibri"/>
          <w:sz w:val="18"/>
          <w:szCs w:val="18"/>
        </w:rPr>
        <w:t xml:space="preserve">-Morse C, Rock CL, </w:t>
      </w:r>
      <w:proofErr w:type="spellStart"/>
      <w:r w:rsidRPr="004B5235">
        <w:rPr>
          <w:rFonts w:cs="Calibri"/>
          <w:sz w:val="18"/>
          <w:szCs w:val="18"/>
        </w:rPr>
        <w:t>Sobo</w:t>
      </w:r>
      <w:proofErr w:type="spellEnd"/>
      <w:r w:rsidRPr="004B5235">
        <w:rPr>
          <w:rFonts w:cs="Calibri"/>
          <w:sz w:val="18"/>
          <w:szCs w:val="18"/>
        </w:rPr>
        <w:t xml:space="preserve"> EJ, et al. “Children’s Patterns of Macronutrient Intake and Associations with Restaurant and Home Eating.” </w:t>
      </w:r>
      <w:r w:rsidRPr="004B5235">
        <w:rPr>
          <w:rFonts w:cs="Calibri"/>
          <w:i/>
          <w:sz w:val="18"/>
          <w:szCs w:val="18"/>
        </w:rPr>
        <w:t xml:space="preserve">Journal of the American Dietetic Association, </w:t>
      </w:r>
      <w:r w:rsidRPr="004B5235">
        <w:rPr>
          <w:rFonts w:cs="Calibri"/>
          <w:sz w:val="18"/>
          <w:szCs w:val="18"/>
        </w:rPr>
        <w:t>101(8): 923-925, 925, 2001.</w:t>
      </w:r>
    </w:p>
  </w:endnote>
  <w:endnote w:id="29">
    <w:p w14:paraId="46903CA9" w14:textId="77777777" w:rsidR="00772F33" w:rsidRPr="004B5235" w:rsidRDefault="00772F33" w:rsidP="00772F33">
      <w:pPr>
        <w:pStyle w:val="EndnoteText"/>
        <w:spacing w:after="60"/>
        <w:ind w:left="187" w:hanging="187"/>
        <w:rPr>
          <w:i/>
          <w:color w:val="00598D"/>
          <w:sz w:val="18"/>
          <w:szCs w:val="18"/>
        </w:rPr>
      </w:pPr>
      <w:r w:rsidRPr="004B5235">
        <w:rPr>
          <w:rStyle w:val="EndnoteReference"/>
          <w:sz w:val="18"/>
          <w:szCs w:val="18"/>
        </w:rPr>
        <w:endnoteRef/>
      </w:r>
      <w:r w:rsidRPr="004B5235">
        <w:rPr>
          <w:sz w:val="18"/>
          <w:szCs w:val="18"/>
        </w:rPr>
        <w:t xml:space="preserve"> </w:t>
      </w:r>
      <w:r>
        <w:rPr>
          <w:sz w:val="18"/>
          <w:szCs w:val="18"/>
        </w:rPr>
        <w:tab/>
      </w:r>
      <w:r w:rsidRPr="004B5235">
        <w:rPr>
          <w:sz w:val="18"/>
          <w:szCs w:val="18"/>
        </w:rPr>
        <w:t>Center for Science in the Public Interest</w:t>
      </w:r>
      <w:r w:rsidRPr="004B5235">
        <w:rPr>
          <w:i/>
          <w:sz w:val="18"/>
          <w:szCs w:val="18"/>
        </w:rPr>
        <w:t>. Kids’ Meals: Obesity on the Menu</w:t>
      </w:r>
      <w:r w:rsidRPr="004B5235">
        <w:rPr>
          <w:sz w:val="18"/>
          <w:szCs w:val="18"/>
        </w:rPr>
        <w:t xml:space="preserve">. 2013, p. 3. Available at: </w:t>
      </w:r>
      <w:hyperlink r:id="rId20" w:history="1">
        <w:r w:rsidRPr="004B5235">
          <w:rPr>
            <w:rStyle w:val="Hyperlink"/>
            <w:i/>
            <w:color w:val="00598D"/>
            <w:sz w:val="18"/>
            <w:szCs w:val="18"/>
            <w:u w:val="none"/>
          </w:rPr>
          <w:t>http://cspinet.org/new/pdf/cspi-kids-meals-2013.pdf</w:t>
        </w:r>
      </w:hyperlink>
      <w:r w:rsidRPr="004B5235">
        <w:rPr>
          <w:i/>
          <w:color w:val="00598D"/>
          <w:sz w:val="18"/>
          <w:szCs w:val="18"/>
        </w:rPr>
        <w:t>.</w:t>
      </w:r>
    </w:p>
  </w:endnote>
  <w:endnote w:id="30">
    <w:p w14:paraId="26740885" w14:textId="77777777" w:rsidR="00772F33" w:rsidRPr="004B5235" w:rsidRDefault="00772F33" w:rsidP="00772F33">
      <w:pPr>
        <w:pStyle w:val="EndnoteText"/>
        <w:spacing w:after="60"/>
        <w:ind w:left="187" w:hanging="187"/>
        <w:rPr>
          <w:i/>
          <w:color w:val="00598D"/>
          <w:sz w:val="18"/>
          <w:szCs w:val="18"/>
        </w:rPr>
      </w:pPr>
      <w:r w:rsidRPr="004B5235">
        <w:rPr>
          <w:rStyle w:val="EndnoteReference"/>
          <w:sz w:val="18"/>
          <w:szCs w:val="18"/>
        </w:rPr>
        <w:endnoteRef/>
      </w:r>
      <w:r w:rsidRPr="004B5235">
        <w:rPr>
          <w:sz w:val="18"/>
          <w:szCs w:val="18"/>
        </w:rPr>
        <w:t xml:space="preserve"> </w:t>
      </w:r>
      <w:r>
        <w:rPr>
          <w:sz w:val="18"/>
          <w:szCs w:val="18"/>
        </w:rPr>
        <w:tab/>
      </w:r>
      <w:r w:rsidRPr="004B5235">
        <w:rPr>
          <w:sz w:val="18"/>
          <w:szCs w:val="18"/>
        </w:rPr>
        <w:t xml:space="preserve">Cohen D, Bhatia R, Story M, et al. “Performance Standards for Restaurants: A New Approach to Addressing the Obesity Epidemic.” RAND Corporation, 2013. Available at: </w:t>
      </w:r>
      <w:hyperlink r:id="rId21" w:history="1">
        <w:r w:rsidRPr="004B5235">
          <w:rPr>
            <w:rStyle w:val="Hyperlink"/>
            <w:i/>
            <w:color w:val="00598D"/>
            <w:sz w:val="18"/>
            <w:szCs w:val="18"/>
            <w:u w:val="none"/>
          </w:rPr>
          <w:t>www.rand.org/content/dam/rand/pubs/conf_proceedings/CF300/CF313/RAND_CF313.pdf</w:t>
        </w:r>
      </w:hyperlink>
      <w:r w:rsidRPr="004B5235">
        <w:rPr>
          <w:i/>
          <w:color w:val="00598D"/>
          <w:sz w:val="18"/>
          <w:szCs w:val="18"/>
        </w:rPr>
        <w:t xml:space="preserve">. </w:t>
      </w:r>
    </w:p>
  </w:endnote>
  <w:endnote w:id="31">
    <w:p w14:paraId="4C77AA16" w14:textId="77777777" w:rsidR="00772F33" w:rsidRPr="004B5235" w:rsidRDefault="00772F33" w:rsidP="00772F33">
      <w:pPr>
        <w:pStyle w:val="EndnoteText"/>
        <w:spacing w:after="60"/>
        <w:ind w:left="187" w:hanging="187"/>
        <w:rPr>
          <w:sz w:val="18"/>
          <w:szCs w:val="18"/>
        </w:rPr>
      </w:pPr>
      <w:r w:rsidRPr="004B5235">
        <w:rPr>
          <w:rStyle w:val="EndnoteReference"/>
          <w:sz w:val="18"/>
          <w:szCs w:val="18"/>
        </w:rPr>
        <w:endnoteRef/>
      </w:r>
      <w:r w:rsidRPr="004B5235">
        <w:rPr>
          <w:sz w:val="18"/>
          <w:szCs w:val="18"/>
        </w:rPr>
        <w:t xml:space="preserve"> </w:t>
      </w:r>
      <w:r>
        <w:rPr>
          <w:sz w:val="18"/>
          <w:szCs w:val="18"/>
        </w:rPr>
        <w:tab/>
      </w:r>
      <w:r w:rsidRPr="004B5235">
        <w:rPr>
          <w:sz w:val="18"/>
          <w:szCs w:val="18"/>
        </w:rPr>
        <w:t xml:space="preserve">Healthy Eating Research. “Recommendations for Healthier Beverages.” Robert Wood Johnson Foundation. March 2013. Available at: </w:t>
      </w:r>
      <w:hyperlink r:id="rId22" w:history="1">
        <w:r w:rsidRPr="004B5235">
          <w:rPr>
            <w:rStyle w:val="Hyperlink"/>
            <w:i/>
            <w:color w:val="00598D"/>
            <w:sz w:val="18"/>
            <w:szCs w:val="18"/>
            <w:u w:val="none"/>
          </w:rPr>
          <w:t>www.rwjf.org/content/dam/farm/reports/issue_briefs/2013/rwjf404852</w:t>
        </w:r>
      </w:hyperlink>
      <w:r w:rsidRPr="004B5235">
        <w:rPr>
          <w:i/>
          <w:color w:val="00598D"/>
          <w:sz w:val="18"/>
          <w:szCs w:val="18"/>
        </w:rPr>
        <w:t>.</w:t>
      </w:r>
      <w:r w:rsidRPr="004B5235">
        <w:rPr>
          <w:sz w:val="18"/>
          <w:szCs w:val="18"/>
        </w:rPr>
        <w:t xml:space="preserve"> </w:t>
      </w:r>
    </w:p>
  </w:endnote>
  <w:endnote w:id="32">
    <w:p w14:paraId="25C4EAAE" w14:textId="77777777" w:rsidR="00772F33" w:rsidRPr="004B5235" w:rsidRDefault="00772F33" w:rsidP="00772F33">
      <w:pPr>
        <w:pStyle w:val="EndnoteText"/>
        <w:spacing w:after="60"/>
        <w:ind w:left="187" w:hanging="187"/>
        <w:rPr>
          <w:i/>
          <w:color w:val="00598D"/>
          <w:sz w:val="18"/>
          <w:szCs w:val="18"/>
        </w:rPr>
      </w:pPr>
      <w:r w:rsidRPr="004B5235">
        <w:rPr>
          <w:rStyle w:val="EndnoteReference"/>
          <w:sz w:val="18"/>
          <w:szCs w:val="18"/>
        </w:rPr>
        <w:endnoteRef/>
      </w:r>
      <w:r w:rsidRPr="004B5235">
        <w:rPr>
          <w:sz w:val="18"/>
          <w:szCs w:val="18"/>
        </w:rPr>
        <w:t xml:space="preserve"> </w:t>
      </w:r>
      <w:r>
        <w:rPr>
          <w:sz w:val="18"/>
          <w:szCs w:val="18"/>
        </w:rPr>
        <w:tab/>
      </w:r>
      <w:proofErr w:type="spellStart"/>
      <w:r w:rsidRPr="004B5235">
        <w:rPr>
          <w:bCs/>
          <w:sz w:val="18"/>
          <w:szCs w:val="18"/>
        </w:rPr>
        <w:t>Vartanian</w:t>
      </w:r>
      <w:proofErr w:type="spellEnd"/>
      <w:r w:rsidRPr="004B5235">
        <w:rPr>
          <w:bCs/>
          <w:sz w:val="18"/>
          <w:szCs w:val="18"/>
        </w:rPr>
        <w:t xml:space="preserve"> LR, Schwartz MB, and </w:t>
      </w:r>
      <w:proofErr w:type="spellStart"/>
      <w:r w:rsidRPr="004B5235">
        <w:rPr>
          <w:bCs/>
          <w:sz w:val="18"/>
          <w:szCs w:val="18"/>
        </w:rPr>
        <w:t>Brownwell</w:t>
      </w:r>
      <w:proofErr w:type="spellEnd"/>
      <w:r w:rsidRPr="004B5235">
        <w:rPr>
          <w:bCs/>
          <w:sz w:val="18"/>
          <w:szCs w:val="18"/>
        </w:rPr>
        <w:t xml:space="preserve"> KD. “Effects of Soft Drink Consumption on Nutrition and Health: A Systematic Review and Meta-Analysis.” </w:t>
      </w:r>
      <w:r w:rsidRPr="004B5235">
        <w:rPr>
          <w:bCs/>
          <w:i/>
          <w:iCs/>
          <w:sz w:val="18"/>
          <w:szCs w:val="18"/>
        </w:rPr>
        <w:t>American Journal of Public Health</w:t>
      </w:r>
      <w:r w:rsidRPr="004B5235">
        <w:rPr>
          <w:bCs/>
          <w:sz w:val="18"/>
          <w:szCs w:val="18"/>
        </w:rPr>
        <w:t xml:space="preserve">, 97(4): 667-675, 667, 2007. Available at: </w:t>
      </w:r>
      <w:hyperlink r:id="rId23" w:history="1">
        <w:r w:rsidRPr="004B5235">
          <w:rPr>
            <w:rStyle w:val="Hyperlink"/>
            <w:i/>
            <w:color w:val="00598D"/>
            <w:sz w:val="18"/>
            <w:szCs w:val="18"/>
            <w:u w:val="none"/>
          </w:rPr>
          <w:t>www.ncbi.nlm.nih.gov/pmc/articles/PMC1829363/pdf/0970667.pdf</w:t>
        </w:r>
      </w:hyperlink>
      <w:r w:rsidRPr="004B5235">
        <w:rPr>
          <w:i/>
          <w:color w:val="00598D"/>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Roman">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dobe Garamond Pro">
    <w:panose1 w:val="02020502060506020403"/>
    <w:charset w:val="00"/>
    <w:family w:val="auto"/>
    <w:pitch w:val="variable"/>
    <w:sig w:usb0="00000007" w:usb1="00000001" w:usb2="00000000" w:usb3="00000000" w:csb0="00000093" w:csb1="00000000"/>
  </w:font>
  <w:font w:name="Times New Roman Italic">
    <w:charset w:val="00"/>
    <w:family w:val="auto"/>
    <w:pitch w:val="variable"/>
    <w:sig w:usb0="E0000AFF" w:usb1="00007843" w:usb2="00000001"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FA481" w14:textId="77777777" w:rsidR="00772F33" w:rsidRPr="000D37F8" w:rsidRDefault="00772F33" w:rsidP="00772F33">
    <w:pPr>
      <w:rPr>
        <w:rFonts w:ascii="Times New Roman Italic" w:hAnsi="Times New Roman Italic"/>
        <w:color w:val="626464"/>
        <w:sz w:val="20"/>
        <w:szCs w:val="20"/>
      </w:rPr>
    </w:pPr>
    <w:r w:rsidRPr="000D37F8">
      <w:rPr>
        <w:rFonts w:ascii="Times New Roman Italic" w:hAnsi="Times New Roman Italic"/>
        <w:color w:val="626464"/>
        <w:sz w:val="20"/>
        <w:szCs w:val="20"/>
      </w:rPr>
      <w:t xml:space="preserve">Model </w:t>
    </w:r>
    <w:r>
      <w:rPr>
        <w:rFonts w:ascii="Times New Roman Italic" w:hAnsi="Times New Roman Italic"/>
        <w:color w:val="626464"/>
        <w:sz w:val="20"/>
        <w:szCs w:val="20"/>
      </w:rPr>
      <w:t xml:space="preserve">Healthy Children’s Meals Ordinance                        </w:t>
    </w:r>
    <w:r w:rsidRPr="00F87E98">
      <w:rPr>
        <w:rFonts w:ascii="Arial" w:hAnsi="Arial"/>
        <w:color w:val="767878"/>
        <w:spacing w:val="-2"/>
        <w:sz w:val="19"/>
      </w:rPr>
      <w:t>changelabsolutions.org</w:t>
    </w:r>
    <w:r>
      <w:rPr>
        <w:i/>
        <w:color w:val="767878"/>
        <w:sz w:val="19"/>
      </w:rPr>
      <w:t xml:space="preserve">             </w:t>
    </w:r>
    <w:r>
      <w:rPr>
        <w:i/>
        <w:color w:val="767878"/>
        <w:sz w:val="19"/>
      </w:rPr>
      <w:tab/>
    </w:r>
    <w:r>
      <w:rPr>
        <w:i/>
        <w:color w:val="767878"/>
        <w:sz w:val="19"/>
      </w:rPr>
      <w:tab/>
    </w:r>
    <w:r>
      <w:rPr>
        <w:i/>
        <w:color w:val="767878"/>
        <w:sz w:val="19"/>
      </w:rPr>
      <w:tab/>
    </w:r>
    <w:r w:rsidRPr="00B438F8">
      <w:rPr>
        <w:rStyle w:val="PageNumber"/>
        <w:color w:val="808080" w:themeColor="background1" w:themeShade="80"/>
        <w:sz w:val="21"/>
      </w:rPr>
      <w:fldChar w:fldCharType="begin"/>
    </w:r>
    <w:r w:rsidRPr="00B438F8">
      <w:rPr>
        <w:rStyle w:val="PageNumber"/>
        <w:color w:val="808080" w:themeColor="background1" w:themeShade="80"/>
        <w:sz w:val="21"/>
      </w:rPr>
      <w:instrText xml:space="preserve"> PAGE </w:instrText>
    </w:r>
    <w:r w:rsidRPr="00B438F8">
      <w:rPr>
        <w:rStyle w:val="PageNumber"/>
        <w:color w:val="808080" w:themeColor="background1" w:themeShade="80"/>
        <w:sz w:val="21"/>
      </w:rPr>
      <w:fldChar w:fldCharType="separate"/>
    </w:r>
    <w:r w:rsidR="00B438F8">
      <w:rPr>
        <w:rStyle w:val="PageNumber"/>
        <w:noProof/>
        <w:color w:val="808080" w:themeColor="background1" w:themeShade="80"/>
        <w:sz w:val="21"/>
      </w:rPr>
      <w:t>2</w:t>
    </w:r>
    <w:r w:rsidRPr="00B438F8">
      <w:rPr>
        <w:rStyle w:val="PageNumber"/>
        <w:color w:val="808080" w:themeColor="background1" w:themeShade="80"/>
        <w:sz w:val="21"/>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B072B" w14:textId="77777777" w:rsidR="00772F33" w:rsidRPr="00933868" w:rsidRDefault="00772F33" w:rsidP="00772F33">
    <w:pPr>
      <w:pStyle w:val="nPlancovertext"/>
      <w:tabs>
        <w:tab w:val="left" w:pos="630"/>
        <w:tab w:val="left" w:pos="5784"/>
      </w:tabs>
      <w:ind w:left="630"/>
      <w:rPr>
        <w:rFonts w:cs="Lucida Grande"/>
        <w:color w:val="000000"/>
        <w:szCs w:val="22"/>
      </w:rPr>
    </w:pPr>
    <w:r w:rsidRPr="00933868">
      <w:rPr>
        <w:rFonts w:ascii="Arial" w:hAnsi="Arial"/>
        <w:color w:val="767878"/>
      </w:rPr>
      <w:t xml:space="preserve">changelabsolutions.org  </w:t>
    </w:r>
    <w:r>
      <w:rPr>
        <w:rFonts w:ascii="Arial" w:hAnsi="Arial"/>
        <w:color w:val="767878"/>
      </w:rPr>
      <w:t xml:space="preserve">    </w:t>
    </w:r>
    <w:r w:rsidRPr="00933868">
      <w:rPr>
        <w:rFonts w:ascii="Arial" w:hAnsi="Arial"/>
        <w:color w:val="767878"/>
      </w:rPr>
      <w:t xml:space="preserve">   </w:t>
    </w:r>
  </w:p>
  <w:p w14:paraId="639EAFA5" w14:textId="77777777" w:rsidR="00772F33" w:rsidRDefault="00772F33">
    <w:pPr>
      <w:jc w:val="both"/>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B492B" w14:textId="77777777" w:rsidR="000510AE" w:rsidRDefault="000510AE">
      <w:r>
        <w:separator/>
      </w:r>
    </w:p>
  </w:footnote>
  <w:footnote w:type="continuationSeparator" w:id="0">
    <w:p w14:paraId="1BA2F26D" w14:textId="77777777" w:rsidR="000510AE" w:rsidRDefault="000510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7CDBE" w14:textId="77777777" w:rsidR="00772F33" w:rsidRDefault="00B438F8">
    <w:pPr>
      <w:tabs>
        <w:tab w:val="right" w:pos="8914"/>
      </w:tabs>
      <w:spacing w:line="480" w:lineRule="auto"/>
    </w:pPr>
    <w:r>
      <w:rPr>
        <w:noProof/>
      </w:rPr>
      <w:drawing>
        <wp:inline distT="0" distB="0" distL="0" distR="0" wp14:anchorId="7EAB52DE" wp14:editId="0D97160C">
          <wp:extent cx="4663440" cy="354965"/>
          <wp:effectExtent l="0" t="0" r="10160" b="635"/>
          <wp:docPr id="1"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rotWithShape="1">
                  <a:blip r:embed="rId1">
                    <a:extLst>
                      <a:ext uri="{28A0092B-C50C-407E-A947-70E740481C1C}">
                        <a14:useLocalDpi xmlns:a14="http://schemas.microsoft.com/office/drawing/2010/main" val="0"/>
                      </a:ext>
                    </a:extLst>
                  </a:blip>
                  <a:srcRect l="-1" r="15045"/>
                  <a:stretch/>
                </pic:blipFill>
                <pic:spPr bwMode="auto">
                  <a:xfrm>
                    <a:off x="0" y="0"/>
                    <a:ext cx="4671782" cy="3556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1A345" w14:textId="77777777" w:rsidR="00772F33" w:rsidRDefault="00B438F8">
    <w:pPr>
      <w:tabs>
        <w:tab w:val="left" w:pos="1552"/>
      </w:tabs>
      <w:ind w:left="-1800"/>
    </w:pPr>
    <w:r>
      <w:rPr>
        <w:noProof/>
      </w:rPr>
      <w:drawing>
        <wp:anchor distT="0" distB="0" distL="114300" distR="114300" simplePos="0" relativeHeight="251657728" behindDoc="1" locked="0" layoutInCell="1" allowOverlap="1" wp14:anchorId="78358686" wp14:editId="3876BD6A">
          <wp:simplePos x="0" y="0"/>
          <wp:positionH relativeFrom="column">
            <wp:posOffset>-520065</wp:posOffset>
          </wp:positionH>
          <wp:positionV relativeFrom="paragraph">
            <wp:posOffset>2540</wp:posOffset>
          </wp:positionV>
          <wp:extent cx="3194685" cy="878840"/>
          <wp:effectExtent l="0" t="0" r="0" b="0"/>
          <wp:wrapTight wrapText="bothSides">
            <wp:wrapPolygon edited="0">
              <wp:start x="2576" y="2497"/>
              <wp:lineTo x="1717" y="6243"/>
              <wp:lineTo x="1202" y="9988"/>
              <wp:lineTo x="1374" y="13734"/>
              <wp:lineTo x="2404" y="17480"/>
              <wp:lineTo x="2576" y="18728"/>
              <wp:lineTo x="4465" y="18728"/>
              <wp:lineTo x="5152" y="17480"/>
              <wp:lineTo x="10476" y="14358"/>
              <wp:lineTo x="20265" y="13110"/>
              <wp:lineTo x="20093" y="8740"/>
              <wp:lineTo x="4637" y="2497"/>
              <wp:lineTo x="2576" y="2497"/>
            </wp:wrapPolygon>
          </wp:wrapTight>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S+nPlan_doc-pg1_header_6-25-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94685"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F33">
      <w:tab/>
    </w:r>
  </w:p>
  <w:p w14:paraId="23715ACC" w14:textId="77777777" w:rsidR="00772F33" w:rsidRDefault="00772F3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D2665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8AE8A76"/>
    <w:lvl w:ilvl="0">
      <w:start w:val="1"/>
      <w:numFmt w:val="decimal"/>
      <w:pStyle w:val="NOTE"/>
      <w:lvlText w:val="%1."/>
      <w:lvlJc w:val="left"/>
      <w:pPr>
        <w:tabs>
          <w:tab w:val="num" w:pos="1800"/>
        </w:tabs>
        <w:ind w:left="1800" w:hanging="360"/>
      </w:pPr>
    </w:lvl>
  </w:abstractNum>
  <w:abstractNum w:abstractNumId="2">
    <w:nsid w:val="FFFFFF7D"/>
    <w:multiLevelType w:val="singleLevel"/>
    <w:tmpl w:val="538A4AFC"/>
    <w:lvl w:ilvl="0">
      <w:start w:val="1"/>
      <w:numFmt w:val="decimal"/>
      <w:pStyle w:val="Style1"/>
      <w:lvlText w:val="%1."/>
      <w:lvlJc w:val="left"/>
      <w:pPr>
        <w:tabs>
          <w:tab w:val="num" w:pos="1440"/>
        </w:tabs>
        <w:ind w:left="1440" w:hanging="360"/>
      </w:pPr>
    </w:lvl>
  </w:abstractNum>
  <w:abstractNum w:abstractNumId="3">
    <w:nsid w:val="FFFFFF7E"/>
    <w:multiLevelType w:val="singleLevel"/>
    <w:tmpl w:val="A6024E82"/>
    <w:lvl w:ilvl="0">
      <w:start w:val="1"/>
      <w:numFmt w:val="decimal"/>
      <w:pStyle w:val="Strong"/>
      <w:lvlText w:val="%1."/>
      <w:lvlJc w:val="left"/>
      <w:pPr>
        <w:tabs>
          <w:tab w:val="num" w:pos="1080"/>
        </w:tabs>
        <w:ind w:left="1080" w:hanging="360"/>
      </w:pPr>
    </w:lvl>
  </w:abstractNum>
  <w:abstractNum w:abstractNumId="4">
    <w:nsid w:val="FFFFFF7F"/>
    <w:multiLevelType w:val="singleLevel"/>
    <w:tmpl w:val="F4AE6134"/>
    <w:lvl w:ilvl="0">
      <w:start w:val="1"/>
      <w:numFmt w:val="decimal"/>
      <w:pStyle w:val="notation"/>
      <w:lvlText w:val="%1."/>
      <w:lvlJc w:val="left"/>
      <w:pPr>
        <w:tabs>
          <w:tab w:val="num" w:pos="720"/>
        </w:tabs>
        <w:ind w:left="720" w:hanging="360"/>
      </w:pPr>
    </w:lvl>
  </w:abstractNum>
  <w:abstractNum w:abstractNumId="5">
    <w:nsid w:val="FFFFFF88"/>
    <w:multiLevelType w:val="singleLevel"/>
    <w:tmpl w:val="069A8766"/>
    <w:lvl w:ilvl="0">
      <w:start w:val="1"/>
      <w:numFmt w:val="decimal"/>
      <w:pStyle w:val="page-title"/>
      <w:lvlText w:val="%1."/>
      <w:lvlJc w:val="left"/>
      <w:pPr>
        <w:tabs>
          <w:tab w:val="num" w:pos="360"/>
        </w:tabs>
        <w:ind w:left="360" w:hanging="360"/>
      </w:pPr>
    </w:lvl>
  </w:abstractNum>
  <w:abstractNum w:abstractNumId="6">
    <w:nsid w:val="14F07CDF"/>
    <w:multiLevelType w:val="hybridMultilevel"/>
    <w:tmpl w:val="A31E31F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Wingding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Wingdings"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18065D31"/>
    <w:multiLevelType w:val="hybridMultilevel"/>
    <w:tmpl w:val="CE8A11B0"/>
    <w:lvl w:ilvl="0">
      <w:start w:val="1"/>
      <w:numFmt w:val="lowerLetter"/>
      <w:pStyle w:val="bullets-abc"/>
      <w:lvlText w:val="(%1)"/>
      <w:lvlJc w:val="left"/>
      <w:pPr>
        <w:ind w:left="720" w:hanging="360"/>
      </w:pPr>
      <w:rPr>
        <w:rFonts w:hint="default"/>
        <w:b w:val="0"/>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8">
    <w:nsid w:val="18D55CC2"/>
    <w:multiLevelType w:val="hybridMultilevel"/>
    <w:tmpl w:val="4BA42660"/>
    <w:lvl w:ilvl="0" w:tplc="A748E752">
      <w:start w:val="1"/>
      <w:numFmt w:val="decimal"/>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8284657E">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6147FB"/>
    <w:multiLevelType w:val="hybridMultilevel"/>
    <w:tmpl w:val="659ED6C2"/>
    <w:lvl w:ilvl="0">
      <w:start w:val="1"/>
      <w:numFmt w:val="bullet"/>
      <w:pStyle w:val="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15F47BF"/>
    <w:multiLevelType w:val="hybridMultilevel"/>
    <w:tmpl w:val="37808B42"/>
    <w:lvl w:ilvl="0">
      <w:start w:val="1"/>
      <w:numFmt w:val="bullet"/>
      <w:pStyle w:val="commentsbullets"/>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35634AA"/>
    <w:multiLevelType w:val="hybridMultilevel"/>
    <w:tmpl w:val="EC8415E8"/>
    <w:lvl w:ilvl="0">
      <w:start w:val="1"/>
      <w:numFmt w:val="upperLetter"/>
      <w:pStyle w:val="bulletsABC"/>
      <w:lvlText w:val="(%1)"/>
      <w:lvlJc w:val="left"/>
      <w:pPr>
        <w:ind w:left="2160" w:hanging="360"/>
      </w:pPr>
      <w:rPr>
        <w:rFonts w:ascii="Times New Roman" w:hAnsi="Times New Roman" w:cs="Times New Roman" w:hint="default"/>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A041FCB"/>
    <w:multiLevelType w:val="hybridMultilevel"/>
    <w:tmpl w:val="16343CD2"/>
    <w:lvl w:ilvl="0" w:tplc="53BA7968">
      <w:start w:val="1"/>
      <w:numFmt w:val="lowerLetter"/>
      <w:lvlText w:val="(%1)"/>
      <w:lvlJc w:val="left"/>
      <w:pPr>
        <w:tabs>
          <w:tab w:val="num" w:pos="1395"/>
        </w:tabs>
        <w:ind w:left="1395" w:hanging="6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D515D6F"/>
    <w:multiLevelType w:val="hybridMultilevel"/>
    <w:tmpl w:val="D752F020"/>
    <w:lvl w:ilvl="0">
      <w:start w:val="1"/>
      <w:numFmt w:val="decimal"/>
      <w:lvlText w:val="(%1)"/>
      <w:lvlJc w:val="left"/>
      <w:pPr>
        <w:ind w:left="2160" w:hanging="360"/>
      </w:pPr>
      <w:rPr>
        <w:rFonts w:hint="default"/>
        <w:b w:val="0"/>
        <w:i w:val="0"/>
      </w:rPr>
    </w:lvl>
    <w:lvl w:ilvl="1">
      <w:start w:val="1"/>
      <w:numFmt w:val="lowerLetter"/>
      <w:lvlText w:val="%2."/>
      <w:lvlJc w:val="left"/>
      <w:pPr>
        <w:tabs>
          <w:tab w:val="num" w:pos="3752"/>
        </w:tabs>
        <w:ind w:left="3752" w:hanging="360"/>
      </w:pPr>
    </w:lvl>
    <w:lvl w:ilvl="2">
      <w:start w:val="1"/>
      <w:numFmt w:val="lowerLetter"/>
      <w:pStyle w:val="Numbered"/>
      <w:lvlText w:val="(%3)"/>
      <w:lvlJc w:val="left"/>
      <w:pPr>
        <w:tabs>
          <w:tab w:val="num" w:pos="4667"/>
        </w:tabs>
        <w:ind w:left="4667" w:hanging="375"/>
      </w:pPr>
      <w:rPr>
        <w:rFonts w:hint="default"/>
      </w:rPr>
    </w:lvl>
    <w:lvl w:ilvl="3" w:tentative="1">
      <w:start w:val="1"/>
      <w:numFmt w:val="decimal"/>
      <w:lvlText w:val="%4."/>
      <w:lvlJc w:val="left"/>
      <w:pPr>
        <w:tabs>
          <w:tab w:val="num" w:pos="5192"/>
        </w:tabs>
        <w:ind w:left="5192" w:hanging="360"/>
      </w:pPr>
    </w:lvl>
    <w:lvl w:ilvl="4" w:tentative="1">
      <w:start w:val="1"/>
      <w:numFmt w:val="lowerLetter"/>
      <w:lvlText w:val="%5."/>
      <w:lvlJc w:val="left"/>
      <w:pPr>
        <w:tabs>
          <w:tab w:val="num" w:pos="5912"/>
        </w:tabs>
        <w:ind w:left="5912" w:hanging="360"/>
      </w:pPr>
    </w:lvl>
    <w:lvl w:ilvl="5" w:tentative="1">
      <w:start w:val="1"/>
      <w:numFmt w:val="lowerRoman"/>
      <w:lvlText w:val="%6."/>
      <w:lvlJc w:val="right"/>
      <w:pPr>
        <w:tabs>
          <w:tab w:val="num" w:pos="6632"/>
        </w:tabs>
        <w:ind w:left="6632" w:hanging="180"/>
      </w:pPr>
    </w:lvl>
    <w:lvl w:ilvl="6" w:tentative="1">
      <w:start w:val="1"/>
      <w:numFmt w:val="decimal"/>
      <w:lvlText w:val="%7."/>
      <w:lvlJc w:val="left"/>
      <w:pPr>
        <w:tabs>
          <w:tab w:val="num" w:pos="7352"/>
        </w:tabs>
        <w:ind w:left="7352" w:hanging="360"/>
      </w:pPr>
    </w:lvl>
    <w:lvl w:ilvl="7" w:tentative="1">
      <w:start w:val="1"/>
      <w:numFmt w:val="lowerLetter"/>
      <w:lvlText w:val="%8."/>
      <w:lvlJc w:val="left"/>
      <w:pPr>
        <w:tabs>
          <w:tab w:val="num" w:pos="8072"/>
        </w:tabs>
        <w:ind w:left="8072" w:hanging="360"/>
      </w:pPr>
    </w:lvl>
    <w:lvl w:ilvl="8" w:tentative="1">
      <w:start w:val="1"/>
      <w:numFmt w:val="lowerRoman"/>
      <w:lvlText w:val="%9."/>
      <w:lvlJc w:val="right"/>
      <w:pPr>
        <w:tabs>
          <w:tab w:val="num" w:pos="8792"/>
        </w:tabs>
        <w:ind w:left="8792" w:hanging="180"/>
      </w:pPr>
    </w:lvl>
  </w:abstractNum>
  <w:num w:numId="1">
    <w:abstractNumId w:val="5"/>
  </w:num>
  <w:num w:numId="2">
    <w:abstractNumId w:val="4"/>
  </w:num>
  <w:num w:numId="3">
    <w:abstractNumId w:val="3"/>
  </w:num>
  <w:num w:numId="4">
    <w:abstractNumId w:val="2"/>
  </w:num>
  <w:num w:numId="5">
    <w:abstractNumId w:val="1"/>
  </w:num>
  <w:num w:numId="6">
    <w:abstractNumId w:val="10"/>
  </w:num>
  <w:num w:numId="7">
    <w:abstractNumId w:val="9"/>
  </w:num>
  <w:num w:numId="8">
    <w:abstractNumId w:val="13"/>
  </w:num>
  <w:num w:numId="9">
    <w:abstractNumId w:val="7"/>
  </w:num>
  <w:num w:numId="10">
    <w:abstractNumId w:val="11"/>
  </w:num>
  <w:num w:numId="11">
    <w:abstractNumId w:val="13"/>
  </w:num>
  <w:num w:numId="12">
    <w:abstractNumId w:val="8"/>
  </w:num>
  <w:num w:numId="13">
    <w:abstractNumId w:val="1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activeWritingStyle w:appName="MSWord" w:lang="en-US" w:vendorID="64" w:dllVersion="131078" w:nlCheck="1" w:checkStyle="1"/>
  <w:activeWritingStyle w:appName="MSWord" w:lang="de-DE" w:vendorID="64" w:dllVersion="131078" w:nlCheck="1" w:checkStyle="1"/>
  <w:activeWritingStyle w:appName="MSWord" w:lang="en-US" w:vendorID="64" w:dllVersion="0" w:nlCheck="1" w:checkStyle="0"/>
  <w:activeWritingStyle w:appName="MSWord" w:lang="de-DE" w:vendorID="64" w:dllVersion="0" w:nlCheck="1" w:checkStyle="0"/>
  <w:activeWritingStyle w:appName="MSWord" w:lang="en-US" w:vendorID="6" w:dllVersion="2" w:checkStyle="1"/>
  <w:activeWritingStyle w:appName="MSWord" w:lang="en-US"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3B"/>
    <w:rsid w:val="000510AE"/>
    <w:rsid w:val="00376D60"/>
    <w:rsid w:val="00772F33"/>
    <w:rsid w:val="00B438F8"/>
  </w:rsids>
  <m:mathPr>
    <m:mathFont m:val="Cambria Math"/>
    <m:brkBin m:val="before"/>
    <m:brkBinSub m:val="--"/>
    <m:smallFrac m:val="0"/>
    <m:dispDef m:val="0"/>
    <m:lMargin m:val="0"/>
    <m:rMargin m:val="0"/>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1231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line="280" w:lineRule="exact"/>
    </w:pPr>
    <w:rPr>
      <w:sz w:val="24"/>
      <w:szCs w:val="24"/>
    </w:rPr>
  </w:style>
  <w:style w:type="paragraph" w:styleId="Heading1">
    <w:name w:val="heading 1"/>
    <w:aliases w:val="Cover Heading"/>
    <w:next w:val="Normal"/>
    <w:qFormat/>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qFormat/>
    <w:pPr>
      <w:spacing w:line="320" w:lineRule="exact"/>
      <w:outlineLvl w:val="1"/>
    </w:pPr>
    <w:rPr>
      <w:color w:val="auto"/>
      <w:sz w:val="32"/>
      <w:szCs w:val="28"/>
    </w:rPr>
  </w:style>
  <w:style w:type="paragraph" w:styleId="Heading3">
    <w:name w:val="heading 3"/>
    <w:basedOn w:val="Heading2"/>
    <w:next w:val="Normal"/>
    <w:qFormat/>
    <w:rsid w:val="00FE0BE4"/>
    <w:pPr>
      <w:spacing w:after="120" w:line="280" w:lineRule="exact"/>
      <w:outlineLvl w:val="2"/>
    </w:pPr>
    <w:rPr>
      <w:kern w:val="0"/>
      <w:sz w:val="24"/>
      <w:szCs w:val="26"/>
    </w:rPr>
  </w:style>
  <w:style w:type="paragraph" w:styleId="Heading4">
    <w:name w:val="heading 4"/>
    <w:basedOn w:val="Normal"/>
    <w:next w:val="Normal"/>
    <w:qFormat/>
    <w:pPr>
      <w:keepNext/>
      <w:widowControl w:val="0"/>
      <w:autoSpaceDE w:val="0"/>
      <w:autoSpaceDN w:val="0"/>
      <w:adjustRightInd w:val="0"/>
      <w:spacing w:before="240" w:after="120" w:line="240" w:lineRule="auto"/>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qFormat/>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qFormat/>
    <w:pPr>
      <w:widowControl w:val="0"/>
      <w:autoSpaceDE w:val="0"/>
      <w:autoSpaceDN w:val="0"/>
      <w:adjustRightInd w:val="0"/>
      <w:spacing w:before="240" w:after="60" w:line="240" w:lineRule="auto"/>
      <w:outlineLvl w:val="6"/>
    </w:pPr>
  </w:style>
  <w:style w:type="paragraph" w:styleId="Heading8">
    <w:name w:val="heading 8"/>
    <w:basedOn w:val="Normal"/>
    <w:next w:val="Normal"/>
    <w:qFormat/>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qFormat/>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Cover Heading Char"/>
    <w:basedOn w:val="DefaultParagraphFont"/>
    <w:rPr>
      <w:rFonts w:ascii="Times New Roman Bold" w:hAnsi="Times New Roman Bold"/>
      <w:noProof w:val="0"/>
      <w:color w:val="634263"/>
      <w:kern w:val="32"/>
      <w:sz w:val="60"/>
      <w:szCs w:val="32"/>
      <w:lang w:val="en-US" w:eastAsia="en-US" w:bidi="ar-SA"/>
    </w:rPr>
  </w:style>
  <w:style w:type="character" w:customStyle="1" w:styleId="Heading2Char">
    <w:name w:val="Heading 2 Char"/>
    <w:basedOn w:val="DefaultParagraphFont"/>
    <w:rPr>
      <w:rFonts w:ascii="Times New Roman Bold" w:hAnsi="Times New Roman Bold"/>
      <w:kern w:val="32"/>
      <w:sz w:val="32"/>
      <w:szCs w:val="28"/>
    </w:rPr>
  </w:style>
  <w:style w:type="character" w:customStyle="1" w:styleId="Heading3Char">
    <w:name w:val="Heading 3 Char"/>
    <w:basedOn w:val="DefaultParagraphFont"/>
    <w:rPr>
      <w:rFonts w:ascii="Times New Roman Bold" w:hAnsi="Times New Roman Bold"/>
      <w:sz w:val="24"/>
      <w:szCs w:val="26"/>
    </w:rPr>
  </w:style>
  <w:style w:type="character" w:customStyle="1" w:styleId="Heading4Char">
    <w:name w:val="Heading 4 Char"/>
    <w:basedOn w:val="DefaultParagraphFont"/>
    <w:rPr>
      <w:b/>
      <w:bCs/>
      <w:sz w:val="28"/>
      <w:szCs w:val="28"/>
    </w:rPr>
  </w:style>
  <w:style w:type="character" w:customStyle="1" w:styleId="Heading5Char">
    <w:name w:val="Heading 5 Char"/>
    <w:basedOn w:val="DefaultParagraphFont"/>
    <w:rPr>
      <w:rFonts w:ascii="Courier" w:hAnsi="Courier"/>
      <w:b/>
      <w:bCs/>
      <w:i/>
      <w:iCs/>
      <w:sz w:val="26"/>
      <w:szCs w:val="26"/>
    </w:rPr>
  </w:style>
  <w:style w:type="character" w:customStyle="1" w:styleId="Heading6Char">
    <w:name w:val="Heading 6 Char"/>
    <w:basedOn w:val="DefaultParagraphFont"/>
    <w:rPr>
      <w:b/>
      <w:bCs/>
      <w:sz w:val="22"/>
      <w:szCs w:val="22"/>
    </w:rPr>
  </w:style>
  <w:style w:type="character" w:customStyle="1" w:styleId="Heading7Char">
    <w:name w:val="Heading 7 Char"/>
    <w:basedOn w:val="DefaultParagraphFont"/>
    <w:rPr>
      <w:sz w:val="24"/>
      <w:szCs w:val="24"/>
    </w:rPr>
  </w:style>
  <w:style w:type="character" w:customStyle="1" w:styleId="Heading8Char">
    <w:name w:val="Heading 8 Char"/>
    <w:basedOn w:val="DefaultParagraphFont"/>
    <w:rPr>
      <w:i/>
      <w:iCs/>
      <w:sz w:val="24"/>
      <w:szCs w:val="24"/>
    </w:rPr>
  </w:style>
  <w:style w:type="character" w:customStyle="1" w:styleId="Heading9Char">
    <w:name w:val="Heading 9 Char"/>
    <w:basedOn w:val="DefaultParagraphFont"/>
    <w:rPr>
      <w:rFonts w:ascii="Arial" w:hAnsi="Arial" w:cs="Arial"/>
      <w:sz w:val="22"/>
      <w:szCs w:val="22"/>
    </w:rPr>
  </w:style>
  <w:style w:type="paragraph" w:styleId="FootnoteText">
    <w:name w:val="footnote text"/>
    <w:uiPriority w:val="99"/>
    <w:pPr>
      <w:spacing w:line="200" w:lineRule="exact"/>
    </w:pPr>
    <w:rPr>
      <w:sz w:val="18"/>
    </w:rPr>
  </w:style>
  <w:style w:type="character" w:customStyle="1" w:styleId="FootnoteTextChar">
    <w:name w:val="Footnote Text Char"/>
    <w:basedOn w:val="DefaultParagraphFont"/>
    <w:uiPriority w:val="99"/>
    <w:locked/>
    <w:rPr>
      <w:noProof w:val="0"/>
      <w:sz w:val="18"/>
      <w:lang w:val="en-US" w:eastAsia="en-US" w:bidi="ar-SA"/>
    </w:rPr>
  </w:style>
  <w:style w:type="character" w:styleId="FootnoteReference">
    <w:name w:val="footnote reference"/>
    <w:basedOn w:val="DefaultParagraphFont"/>
    <w:uiPriority w:val="99"/>
    <w:rPr>
      <w:rFonts w:ascii="Times New Roman" w:hAnsi="Times New Roman"/>
      <w:sz w:val="18"/>
      <w:vertAlign w:val="superscript"/>
    </w:rPr>
  </w:style>
  <w:style w:type="character" w:styleId="Hyperlink">
    <w:name w:val="Hyperlink"/>
    <w:basedOn w:val="DefaultParagraphFont"/>
    <w:rPr>
      <w:color w:val="0000FF"/>
      <w:u w:val="single"/>
    </w:rPr>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locked/>
    <w:rPr>
      <w:sz w:val="24"/>
      <w:szCs w:val="24"/>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rPr>
      <w:sz w:val="16"/>
      <w:szCs w:val="16"/>
    </w:rPr>
  </w:style>
  <w:style w:type="paragraph" w:styleId="CommentText">
    <w:name w:val="annotation text"/>
    <w:basedOn w:val="Normal"/>
    <w:semiHidden/>
    <w:rPr>
      <w:sz w:val="20"/>
      <w:szCs w:val="20"/>
    </w:rPr>
  </w:style>
  <w:style w:type="character" w:customStyle="1" w:styleId="CommentTextChar1">
    <w:name w:val="Comment Text Char1"/>
    <w:basedOn w:val="DefaultParagraphFont"/>
    <w:semiHidden/>
  </w:style>
  <w:style w:type="paragraph" w:customStyle="1" w:styleId="footertext">
    <w:name w:val="footer text"/>
    <w:pPr>
      <w:suppressAutoHyphens/>
      <w:spacing w:line="240" w:lineRule="exact"/>
    </w:pPr>
    <w:rPr>
      <w:rFonts w:cs="Times"/>
      <w:i/>
      <w:iCs/>
      <w:color w:val="767878"/>
      <w:lang w:bidi="en-US"/>
    </w:rPr>
  </w:style>
  <w:style w:type="paragraph" w:customStyle="1" w:styleId="Italicsubhead">
    <w:name w:val="Italic subhead"/>
    <w:pPr>
      <w:suppressAutoHyphens/>
      <w:spacing w:line="280" w:lineRule="exact"/>
    </w:pPr>
    <w:rPr>
      <w:rFonts w:ascii="Times-Roman" w:hAnsi="Times-Roman" w:cs="Times-Roman"/>
      <w:i/>
      <w:color w:val="000000"/>
      <w:sz w:val="26"/>
      <w:szCs w:val="24"/>
      <w:lang w:bidi="en-US"/>
    </w:rPr>
  </w:style>
  <w:style w:type="paragraph" w:customStyle="1" w:styleId="smallheading">
    <w:name w:val="small heading"/>
    <w:basedOn w:val="Heading3"/>
    <w:pPr>
      <w:ind w:left="144" w:right="144"/>
    </w:pPr>
    <w:rPr>
      <w:b/>
      <w:sz w:val="20"/>
    </w:rPr>
  </w:style>
  <w:style w:type="paragraph" w:customStyle="1" w:styleId="nPlancovertext">
    <w:name w:val="nPlan cover text"/>
    <w:basedOn w:val="Normal"/>
    <w:pPr>
      <w:tabs>
        <w:tab w:val="left" w:pos="1440"/>
      </w:tabs>
      <w:ind w:left="1800"/>
    </w:pPr>
    <w:rPr>
      <w:rFonts w:cs="Arial"/>
    </w:rPr>
  </w:style>
  <w:style w:type="paragraph" w:customStyle="1" w:styleId="disclamerbox">
    <w:name w:val="disclamer box"/>
    <w:basedOn w:val="Normal"/>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basedOn w:val="DefaultParagraphFont"/>
    <w:uiPriority w:val="99"/>
    <w:rPr>
      <w:color w:val="800080"/>
      <w:u w:val="single"/>
    </w:rPr>
  </w:style>
  <w:style w:type="paragraph" w:styleId="Header">
    <w:name w:val="header"/>
    <w:basedOn w:val="Normal"/>
    <w:uiPriority w:val="99"/>
    <w:pPr>
      <w:tabs>
        <w:tab w:val="center" w:pos="4320"/>
        <w:tab w:val="right" w:pos="8640"/>
      </w:tabs>
    </w:pPr>
  </w:style>
  <w:style w:type="paragraph" w:styleId="BalloonText">
    <w:name w:val="Balloon Text"/>
    <w:basedOn w:val="Normal"/>
    <w:uiPriority w:val="99"/>
    <w:unhideWhenUsed/>
    <w:pPr>
      <w:spacing w:line="240" w:lineRule="auto"/>
    </w:pPr>
    <w:rPr>
      <w:rFonts w:ascii="Lucida Grande" w:hAnsi="Lucida Grande"/>
      <w:sz w:val="18"/>
      <w:szCs w:val="18"/>
    </w:rPr>
  </w:style>
  <w:style w:type="character" w:customStyle="1" w:styleId="BalloonTextChar">
    <w:name w:val="Balloon Text Char"/>
    <w:basedOn w:val="DefaultParagraphFont"/>
    <w:uiPriority w:val="99"/>
    <w:rPr>
      <w:rFonts w:ascii="Lucida Grande" w:hAnsi="Lucida Grande"/>
      <w:sz w:val="18"/>
      <w:szCs w:val="18"/>
    </w:rPr>
  </w:style>
  <w:style w:type="paragraph" w:customStyle="1" w:styleId="Center">
    <w:name w:val="Center"/>
    <w:basedOn w:val="NormalText"/>
    <w:pPr>
      <w:ind w:firstLine="0"/>
      <w:jc w:val="center"/>
    </w:pPr>
  </w:style>
  <w:style w:type="paragraph" w:customStyle="1" w:styleId="NormalText">
    <w:name w:val="Normal Text"/>
    <w:basedOn w:val="Normal"/>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Pr>
      <w:color w:val="auto"/>
      <w:u w:val="none"/>
    </w:rPr>
  </w:style>
  <w:style w:type="paragraph" w:customStyle="1" w:styleId="Level1">
    <w:name w:val="Level 1"/>
    <w:basedOn w:val="Normal"/>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pPr>
      <w:ind w:left="360"/>
    </w:pPr>
  </w:style>
  <w:style w:type="paragraph" w:customStyle="1" w:styleId="LevelB">
    <w:name w:val="Level B"/>
    <w:basedOn w:val="NormalText"/>
    <w:pPr>
      <w:ind w:left="720"/>
    </w:pPr>
  </w:style>
  <w:style w:type="paragraph" w:customStyle="1" w:styleId="elements">
    <w:name w:val="elements"/>
    <w:basedOn w:val="LevelB"/>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rPr>
      <w:rFonts w:ascii="Arial Unicode MS" w:eastAsia="Arial Unicode MS" w:hAnsi="Arial Unicode MS"/>
    </w:rPr>
  </w:style>
  <w:style w:type="paragraph" w:customStyle="1" w:styleId="LevelBase">
    <w:name w:val="Level Base"/>
    <w:basedOn w:val="NormalText"/>
    <w:pPr>
      <w:widowControl/>
    </w:pPr>
  </w:style>
  <w:style w:type="paragraph" w:customStyle="1" w:styleId="secnorm">
    <w:name w:val="sec norm"/>
    <w:basedOn w:val="Normal"/>
    <w:pPr>
      <w:tabs>
        <w:tab w:val="left" w:pos="1440"/>
        <w:tab w:val="left" w:pos="2160"/>
      </w:tabs>
      <w:spacing w:after="120" w:line="240" w:lineRule="auto"/>
      <w:ind w:firstLine="720"/>
    </w:pPr>
    <w:rPr>
      <w:color w:val="000000"/>
      <w:szCs w:val="20"/>
    </w:rPr>
  </w:style>
  <w:style w:type="paragraph" w:customStyle="1" w:styleId="LevelC">
    <w:name w:val="Level C"/>
    <w:basedOn w:val="LevelB"/>
    <w:pPr>
      <w:ind w:left="1080"/>
    </w:pPr>
  </w:style>
  <w:style w:type="paragraph" w:styleId="BodyTextIndent2">
    <w:name w:val="Body Text Indent 2"/>
    <w:basedOn w:val="Normal"/>
    <w:pPr>
      <w:spacing w:line="240" w:lineRule="auto"/>
      <w:ind w:firstLine="720"/>
    </w:pPr>
    <w:rPr>
      <w:szCs w:val="20"/>
    </w:rPr>
  </w:style>
  <w:style w:type="character" w:customStyle="1" w:styleId="BodyTextIndent2Char">
    <w:name w:val="Body Text Indent 2 Char"/>
    <w:basedOn w:val="DefaultParagraphFont"/>
    <w:rPr>
      <w:sz w:val="24"/>
    </w:rPr>
  </w:style>
  <w:style w:type="paragraph" w:customStyle="1" w:styleId="LevelD">
    <w:name w:val="Level D"/>
    <w:basedOn w:val="LevelC"/>
    <w:pPr>
      <w:ind w:left="1440"/>
    </w:pPr>
  </w:style>
  <w:style w:type="character" w:customStyle="1" w:styleId="CommentTextChar">
    <w:name w:val="Comment Text Char"/>
    <w:basedOn w:val="DefaultParagraphFont"/>
    <w:rPr>
      <w:rFonts w:ascii="Courier" w:hAnsi="Courier"/>
    </w:rPr>
  </w:style>
  <w:style w:type="paragraph" w:customStyle="1" w:styleId="llist">
    <w:name w:val="llist"/>
    <w:basedOn w:val="LevelA"/>
    <w:pPr>
      <w:tabs>
        <w:tab w:val="clear" w:pos="360"/>
      </w:tabs>
      <w:ind w:left="1080" w:hanging="360"/>
    </w:pPr>
  </w:style>
  <w:style w:type="paragraph" w:styleId="Date">
    <w:name w:val="Date"/>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rPr>
      <w:rFonts w:ascii="Courier" w:hAnsi="Courier"/>
    </w:rPr>
  </w:style>
  <w:style w:type="paragraph" w:styleId="DocumentMap">
    <w:name w:val="Document Map"/>
    <w:basedOn w:val="Normal"/>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basedOn w:val="DefaultParagraphFont"/>
    <w:rPr>
      <w:rFonts w:ascii="Tahoma" w:hAnsi="Tahoma" w:cs="Calibri"/>
      <w:shd w:val="clear" w:color="auto" w:fill="000080"/>
    </w:rPr>
  </w:style>
  <w:style w:type="paragraph" w:styleId="E-mailSignature">
    <w:name w:val="E-mail Signature"/>
    <w:basedOn w:val="Normal"/>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rPr>
      <w:rFonts w:ascii="Courier" w:hAnsi="Courier"/>
    </w:rPr>
  </w:style>
  <w:style w:type="paragraph" w:styleId="EndnoteText">
    <w:name w:val="endnote text"/>
    <w:basedOn w:val="BasicParagraph"/>
    <w:uiPriority w:val="99"/>
    <w:rPr>
      <w:sz w:val="20"/>
    </w:rPr>
  </w:style>
  <w:style w:type="character" w:customStyle="1" w:styleId="EndnoteTextChar">
    <w:name w:val="Endnote Text Char"/>
    <w:basedOn w:val="DefaultParagraphFont"/>
    <w:uiPriority w:val="99"/>
    <w:rPr>
      <w:rFonts w:cs="Times-Roman"/>
      <w:color w:val="000000"/>
      <w:szCs w:val="24"/>
      <w:lang w:bidi="en-US"/>
    </w:rPr>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rPr>
      <w:rFonts w:ascii="Courier" w:hAnsi="Courier"/>
      <w:i/>
      <w:iCs/>
    </w:rPr>
  </w:style>
  <w:style w:type="paragraph" w:styleId="Index1">
    <w:name w:val="index 1"/>
    <w:basedOn w:val="Normal"/>
    <w:next w:val="Normal"/>
    <w:autoRedefine/>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pPr>
      <w:widowControl w:val="0"/>
      <w:numPr>
        <w:numId w:val="5"/>
      </w:numPr>
      <w:tabs>
        <w:tab w:val="clear" w:pos="1800"/>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basedOn w:val="DefaultParagraphFont"/>
    <w:rPr>
      <w:rFonts w:ascii="Courier New" w:hAnsi="Courier New" w:cs="Garamond"/>
      <w:noProof w:val="0"/>
      <w:lang w:val="en-US" w:eastAsia="en-US" w:bidi="ar-SA"/>
    </w:rPr>
  </w:style>
  <w:style w:type="paragraph" w:styleId="MessageHeader">
    <w:name w:val="Message Header"/>
    <w:basedOn w:val="Normal"/>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rPr>
      <w:rFonts w:ascii="Arial" w:hAnsi="Arial" w:cs="Arial"/>
      <w:sz w:val="24"/>
      <w:szCs w:val="24"/>
      <w:shd w:val="pct20" w:color="auto" w:fill="auto"/>
    </w:rPr>
  </w:style>
  <w:style w:type="paragraph" w:styleId="NormalWeb">
    <w:name w:val="Normal (Web)"/>
    <w:basedOn w:val="Normal"/>
    <w:pPr>
      <w:widowControl w:val="0"/>
      <w:autoSpaceDE w:val="0"/>
      <w:autoSpaceDN w:val="0"/>
      <w:adjustRightInd w:val="0"/>
      <w:spacing w:line="240" w:lineRule="auto"/>
    </w:pPr>
  </w:style>
  <w:style w:type="paragraph" w:styleId="NormalIndent">
    <w:name w:val="Normal Indent"/>
    <w:basedOn w:val="Normal"/>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rPr>
      <w:rFonts w:ascii="Courier" w:hAnsi="Courier"/>
    </w:rPr>
  </w:style>
  <w:style w:type="paragraph" w:styleId="PlainText">
    <w:name w:val="Plain Text"/>
    <w:basedOn w:val="Normal"/>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basedOn w:val="DefaultParagraphFont"/>
    <w:rPr>
      <w:rFonts w:ascii="Courier New" w:hAnsi="Courier New" w:cs="Garamond"/>
    </w:rPr>
  </w:style>
  <w:style w:type="paragraph" w:styleId="Salutation">
    <w:name w:val="Salutation"/>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rPr>
      <w:rFonts w:ascii="Courier" w:hAnsi="Courier"/>
    </w:rPr>
  </w:style>
  <w:style w:type="paragraph" w:styleId="Signature">
    <w:name w:val="Signature"/>
    <w:basedOn w:val="Normal"/>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rPr>
      <w:rFonts w:ascii="Courier" w:hAnsi="Courier"/>
    </w:rPr>
  </w:style>
  <w:style w:type="paragraph" w:styleId="Subtitle">
    <w:name w:val="Subtitle"/>
    <w:basedOn w:val="Normal"/>
    <w:qFormat/>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rPr>
      <w:rFonts w:ascii="Arial" w:hAnsi="Arial" w:cs="Arial"/>
      <w:sz w:val="24"/>
      <w:szCs w:val="24"/>
    </w:rPr>
  </w:style>
  <w:style w:type="paragraph" w:styleId="TableofAuthorities">
    <w:name w:val="table of authorities"/>
    <w:basedOn w:val="Normal"/>
    <w:next w:val="Normal"/>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qFormat/>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rPr>
      <w:rFonts w:ascii="Arial" w:hAnsi="Arial" w:cs="Arial"/>
      <w:b/>
      <w:bCs/>
      <w:kern w:val="28"/>
      <w:sz w:val="32"/>
      <w:szCs w:val="32"/>
    </w:rPr>
  </w:style>
  <w:style w:type="paragraph" w:styleId="TOAHeading">
    <w:name w:val="toa heading"/>
    <w:basedOn w:val="Normal"/>
    <w:next w:val="Normal"/>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pPr>
      <w:tabs>
        <w:tab w:val="clear" w:pos="360"/>
        <w:tab w:val="clear" w:pos="720"/>
      </w:tabs>
      <w:ind w:left="1080"/>
    </w:pPr>
  </w:style>
  <w:style w:type="character" w:customStyle="1" w:styleId="page-title">
    <w:name w:val="page-title"/>
    <w:basedOn w:val="DefaultParagraphFont"/>
  </w:style>
  <w:style w:type="paragraph" w:customStyle="1" w:styleId="notation">
    <w:name w:val="notation"/>
    <w:basedOn w:val="LevelA"/>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qFormat/>
    <w:rPr>
      <w:b/>
    </w:rPr>
  </w:style>
  <w:style w:type="paragraph" w:customStyle="1" w:styleId="Style1">
    <w:name w:val="Style1"/>
    <w:basedOn w:val="Normal"/>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pPr>
      <w:ind w:firstLine="0"/>
      <w:jc w:val="both"/>
    </w:pPr>
    <w:rPr>
      <w:rFonts w:ascii="Courier" w:hAnsi="Courier"/>
      <w:sz w:val="20"/>
    </w:rPr>
  </w:style>
  <w:style w:type="character" w:customStyle="1" w:styleId="ti">
    <w:name w:val="ti"/>
    <w:basedOn w:val="DefaultParagraphFont"/>
  </w:style>
  <w:style w:type="character" w:styleId="Emphasis">
    <w:name w:val="Emphasis"/>
    <w:basedOn w:val="DefaultParagraphFont"/>
    <w:qFormat/>
    <w:rPr>
      <w:i/>
      <w:iCs/>
    </w:rPr>
  </w:style>
  <w:style w:type="character" w:styleId="EndnoteReference">
    <w:name w:val="endnote reference"/>
    <w:basedOn w:val="DefaultParagraphFont"/>
    <w:rsid w:val="00E256B3"/>
    <w:rPr>
      <w:dstrike w:val="0"/>
      <w:color w:val="auto"/>
      <w:spacing w:val="0"/>
      <w:w w:val="100"/>
      <w:kern w:val="0"/>
      <w:position w:val="-4"/>
      <w:sz w:val="24"/>
      <w:vertAlign w:val="superscript"/>
    </w:rPr>
  </w:style>
  <w:style w:type="paragraph" w:customStyle="1" w:styleId="bullets">
    <w:name w:val="bullets"/>
    <w:basedOn w:val="Normal"/>
    <w:qFormat/>
    <w:pPr>
      <w:numPr>
        <w:numId w:val="7"/>
      </w:numPr>
      <w:spacing w:line="288" w:lineRule="auto"/>
    </w:pPr>
  </w:style>
  <w:style w:type="paragraph" w:styleId="BodyText">
    <w:name w:val="Body Text"/>
    <w:basedOn w:val="Normal"/>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rPr>
      <w:rFonts w:ascii="Garamond" w:hAnsi="Garamond"/>
      <w:sz w:val="22"/>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Pr>
      <w:b/>
      <w:sz w:val="18"/>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0">
    <w:name w:val="normal"/>
    <w:basedOn w:val="DefaultParagraphFont"/>
  </w:style>
  <w:style w:type="paragraph" w:customStyle="1" w:styleId="comment">
    <w:name w:val="comment"/>
    <w:basedOn w:val="BodyTextIndent"/>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pPr>
      <w:widowControl w:val="0"/>
      <w:autoSpaceDE w:val="0"/>
      <w:autoSpaceDN w:val="0"/>
      <w:adjustRightInd w:val="0"/>
      <w:spacing w:after="120" w:line="240" w:lineRule="auto"/>
      <w:ind w:left="360"/>
    </w:pPr>
    <w:rPr>
      <w:rFonts w:ascii="Courier" w:hAnsi="Courier"/>
      <w:sz w:val="20"/>
      <w:szCs w:val="20"/>
    </w:rPr>
  </w:style>
  <w:style w:type="character" w:customStyle="1" w:styleId="BodyTextIndentChar">
    <w:name w:val="Body Text Indent Char"/>
    <w:basedOn w:val="DefaultParagraphFont"/>
    <w:rPr>
      <w:rFonts w:ascii="Courier" w:hAnsi="Courier"/>
    </w:rPr>
  </w:style>
  <w:style w:type="paragraph" w:styleId="CommentSubject">
    <w:name w:val="annotation subject"/>
    <w:basedOn w:val="CommentText"/>
    <w:next w:val="CommentText"/>
    <w:uiPriority w:val="99"/>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uiPriority w:val="99"/>
    <w:rPr>
      <w:rFonts w:ascii="Courier" w:hAnsi="Courier"/>
      <w:b/>
      <w:bCs/>
    </w:rPr>
  </w:style>
  <w:style w:type="paragraph" w:styleId="TOCHeading">
    <w:name w:val="TOC Heading"/>
    <w:basedOn w:val="Heading1"/>
    <w:next w:val="Normal"/>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rPr>
      <w:rFonts w:ascii="Verdana" w:hAnsi="Verdana" w:hint="default"/>
      <w:sz w:val="19"/>
      <w:szCs w:val="19"/>
    </w:rPr>
  </w:style>
  <w:style w:type="character" w:styleId="HTMLCite">
    <w:name w:val="HTML Cite"/>
    <w:basedOn w:val="DefaultParagraphFont"/>
    <w:rPr>
      <w:i/>
      <w:iCs/>
    </w:rPr>
  </w:style>
  <w:style w:type="paragraph" w:customStyle="1" w:styleId="commentsbullets">
    <w:name w:val="comments bullets"/>
    <w:basedOn w:val="commentsbox"/>
    <w:next w:val="commentsbox"/>
    <w:qFormat/>
    <w:pPr>
      <w:numPr>
        <w:numId w:val="6"/>
      </w:numPr>
      <w:ind w:right="115"/>
    </w:pPr>
  </w:style>
  <w:style w:type="paragraph" w:customStyle="1" w:styleId="bullets-abc">
    <w:name w:val="bullets-a b c"/>
    <w:basedOn w:val="bullets"/>
    <w:qFormat/>
    <w:pPr>
      <w:numPr>
        <w:numId w:val="9"/>
      </w:numPr>
    </w:pPr>
  </w:style>
  <w:style w:type="paragraph" w:customStyle="1" w:styleId="endnotessk">
    <w:name w:val="endnotes sk"/>
    <w:basedOn w:val="EndnoteText"/>
    <w:qFormat/>
    <w:pPr>
      <w:tabs>
        <w:tab w:val="left" w:pos="180"/>
      </w:tabs>
      <w:spacing w:after="40" w:line="220" w:lineRule="exact"/>
      <w:ind w:left="187" w:hanging="187"/>
    </w:pPr>
    <w:rPr>
      <w:color w:val="auto"/>
    </w:rPr>
  </w:style>
  <w:style w:type="paragraph" w:customStyle="1" w:styleId="urloncover">
    <w:name w:val="url on cover"/>
    <w:basedOn w:val="Heading1"/>
    <w:qFormat/>
    <w:pPr>
      <w:ind w:left="1980"/>
    </w:pPr>
    <w:rPr>
      <w:rFonts w:ascii="Times New Roman" w:hAnsi="Times New Roman"/>
      <w:sz w:val="24"/>
    </w:rPr>
  </w:style>
  <w:style w:type="paragraph" w:customStyle="1" w:styleId="JurisdictionandCitation">
    <w:name w:val="Jurisdiction and Citation"/>
    <w:basedOn w:val="Normal"/>
    <w:qFormat/>
    <w:pPr>
      <w:spacing w:line="240" w:lineRule="auto"/>
      <w:contextualSpacing/>
    </w:pPr>
    <w:rPr>
      <w:rFonts w:ascii="Calibri" w:eastAsia="Cambria" w:hAnsi="Calibri"/>
      <w:b/>
      <w:sz w:val="28"/>
    </w:rPr>
  </w:style>
  <w:style w:type="character" w:customStyle="1" w:styleId="informationalsmall3">
    <w:name w:val="informationalsmall3"/>
    <w:basedOn w:val="DefaultParagraphFont"/>
    <w:rPr>
      <w:rFonts w:ascii="Verdana" w:hAnsi="Verdana" w:hint="default"/>
      <w:sz w:val="14"/>
      <w:szCs w:val="14"/>
    </w:rPr>
  </w:style>
  <w:style w:type="paragraph" w:customStyle="1" w:styleId="ColorfulList-Accent11">
    <w:name w:val="Colorful List - Accent 11"/>
    <w:basedOn w:val="Normal"/>
    <w:qFormat/>
    <w:pPr>
      <w:spacing w:line="240" w:lineRule="auto"/>
      <w:ind w:left="720"/>
      <w:contextualSpacing/>
    </w:pPr>
  </w:style>
  <w:style w:type="character" w:customStyle="1" w:styleId="HeaderChar">
    <w:name w:val="Header Char"/>
    <w:basedOn w:val="DefaultParagraphFont"/>
    <w:uiPriority w:val="99"/>
    <w:locked/>
    <w:rPr>
      <w:sz w:val="24"/>
      <w:szCs w:val="24"/>
    </w:rPr>
  </w:style>
  <w:style w:type="character" w:customStyle="1" w:styleId="CharChar1">
    <w:name w:val="Char Char1"/>
    <w:basedOn w:val="DefaultParagraphFont"/>
    <w:semiHidden/>
    <w:locked/>
    <w:rPr>
      <w:rFonts w:cs="Times New Roman"/>
      <w:noProof w:val="0"/>
      <w:lang w:val="en-US" w:eastAsia="en-US" w:bidi="ar-SA"/>
    </w:rPr>
  </w:style>
  <w:style w:type="paragraph" w:customStyle="1" w:styleId="bullets1">
    <w:name w:val="bullets 1"/>
    <w:aliases w:val="2,3"/>
    <w:basedOn w:val="bullets-abc"/>
    <w:qFormat/>
    <w:rsid w:val="009F7B6B"/>
    <w:pPr>
      <w:numPr>
        <w:numId w:val="0"/>
      </w:numPr>
      <w:ind w:left="1080" w:hanging="360"/>
    </w:pPr>
    <w:rPr>
      <w:lang w:bidi="en-US"/>
    </w:rPr>
  </w:style>
  <w:style w:type="paragraph" w:customStyle="1" w:styleId="Default">
    <w:name w:val="Default"/>
    <w:rsid w:val="00061340"/>
    <w:pPr>
      <w:autoSpaceDE w:val="0"/>
      <w:autoSpaceDN w:val="0"/>
      <w:adjustRightInd w:val="0"/>
    </w:pPr>
    <w:rPr>
      <w:rFonts w:ascii="Adobe Garamond Pro" w:hAnsi="Adobe Garamond Pro" w:cs="Adobe Garamond Pro"/>
      <w:color w:val="000000"/>
      <w:sz w:val="24"/>
      <w:szCs w:val="24"/>
    </w:rPr>
  </w:style>
  <w:style w:type="paragraph" w:styleId="ColorfulList-Accent1">
    <w:name w:val="Colorful List Accent 1"/>
    <w:basedOn w:val="Normal"/>
    <w:qFormat/>
    <w:pPr>
      <w:ind w:left="720"/>
      <w:contextualSpacing/>
    </w:pPr>
  </w:style>
  <w:style w:type="paragraph" w:customStyle="1" w:styleId="Numbered">
    <w:name w:val="Numbered"/>
    <w:aliases w:val="Left:  1.38&quot;,Hanging:  0.27&quot;"/>
    <w:basedOn w:val="Normal"/>
    <w:pPr>
      <w:numPr>
        <w:ilvl w:val="2"/>
        <w:numId w:val="8"/>
      </w:numPr>
      <w:spacing w:line="240" w:lineRule="auto"/>
    </w:pPr>
  </w:style>
  <w:style w:type="character" w:customStyle="1" w:styleId="psmall1">
    <w:name w:val="psmall1"/>
    <w:basedOn w:val="DefaultParagraphFont"/>
    <w:rPr>
      <w:rFonts w:ascii="Verdana" w:hAnsi="Verdana" w:hint="default"/>
    </w:rPr>
  </w:style>
  <w:style w:type="paragraph" w:customStyle="1" w:styleId="bulletsABC">
    <w:name w:val="bullets ABC"/>
    <w:basedOn w:val="bullets-abc"/>
    <w:next w:val="BasicParagraph"/>
    <w:qFormat/>
    <w:pPr>
      <w:numPr>
        <w:numId w:val="10"/>
      </w:numPr>
      <w:ind w:left="1620"/>
    </w:pPr>
  </w:style>
  <w:style w:type="character" w:customStyle="1" w:styleId="src">
    <w:name w:val="src"/>
    <w:rsid w:val="00061340"/>
  </w:style>
  <w:style w:type="character" w:customStyle="1" w:styleId="jrnl">
    <w:name w:val="jrnl"/>
    <w:rsid w:val="00061340"/>
  </w:style>
  <w:style w:type="paragraph" w:customStyle="1" w:styleId="urlendnotes">
    <w:name w:val="url endnotes"/>
    <w:basedOn w:val="EndnoteText"/>
    <w:qFormat/>
    <w:rsid w:val="004B5235"/>
    <w:pPr>
      <w:spacing w:after="60"/>
      <w:ind w:left="187" w:hanging="187"/>
    </w:pPr>
    <w:rPr>
      <w:i/>
      <w:color w:val="00598D"/>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996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endnotes.xml.rels><?xml version="1.0" encoding="UTF-8" standalone="yes"?>
<Relationships xmlns="http://schemas.openxmlformats.org/package/2006/relationships"><Relationship Id="rId9" Type="http://schemas.openxmlformats.org/officeDocument/2006/relationships/hyperlink" Target="http://cspinet.org/new/pdf/cspi-kids-meals-2013.pdf" TargetMode="External"/><Relationship Id="rId20" Type="http://schemas.openxmlformats.org/officeDocument/2006/relationships/hyperlink" Target="http://cspinet.org/new/pdf/cspi-kids-meals-2013.pdf" TargetMode="External"/><Relationship Id="rId21" Type="http://schemas.openxmlformats.org/officeDocument/2006/relationships/hyperlink" Target="http://www.rand.org/content/dam/rand/pubs/conf_proceedings/CF300/CF313/RAND_CF313.pdf" TargetMode="External"/><Relationship Id="rId22" Type="http://schemas.openxmlformats.org/officeDocument/2006/relationships/hyperlink" Target="http://www.rwjf.org/content/dam/farm/reports/issue_briefs/2013/rwjf404852" TargetMode="External"/><Relationship Id="rId23" Type="http://schemas.openxmlformats.org/officeDocument/2006/relationships/hyperlink" Target="http://www.ncbi.nlm.nih.gov/pmc/articles/PMC1829363/pdf/0970667.pdf" TargetMode="External"/><Relationship Id="rId10" Type="http://schemas.openxmlformats.org/officeDocument/2006/relationships/hyperlink" Target="http://www.rand.org/content/dam/rand/pubs/conf_proceedings/CF300/CF313/RAND_CF313.pdf" TargetMode="External"/><Relationship Id="rId11" Type="http://schemas.openxmlformats.org/officeDocument/2006/relationships/hyperlink" Target="http://www.rwjf.org/content/dam/farm/reports/issue_briefs/2013/rwjf404852" TargetMode="External"/><Relationship Id="rId12" Type="http://schemas.openxmlformats.org/officeDocument/2006/relationships/hyperlink" Target="http://www.ncbi.nlm.nih.gov/pmc/articles/PMC1829363/pdf/0970667.pdf" TargetMode="External"/><Relationship Id="rId13" Type="http://schemas.openxmlformats.org/officeDocument/2006/relationships/hyperlink" Target="http://ftc.gov/os/2012/12/121221foodmarketingreport.pdf" TargetMode="External"/><Relationship Id="rId14" Type="http://schemas.openxmlformats.org/officeDocument/2006/relationships/hyperlink" Target="http://www.fastfoodmarketing.org/media/FastFoodFACTS_Report.pdf" TargetMode="External"/><Relationship Id="rId15" Type="http://schemas.openxmlformats.org/officeDocument/2006/relationships/hyperlink" Target="https://jama.jamanetwork.com/article.aspx?articleid=1832542" TargetMode="External"/><Relationship Id="rId16" Type="http://schemas.openxmlformats.org/officeDocument/2006/relationships/hyperlink" Target="http://www.ncbi.nlm.nih.gov/pubmed/8483856" TargetMode="External"/><Relationship Id="rId17" Type="http://schemas.openxmlformats.org/officeDocument/2006/relationships/hyperlink" Target="http://www.ncbi.nlm.nih.gov/books/NBK44210/" TargetMode="External"/><Relationship Id="rId18" Type="http://schemas.openxmlformats.org/officeDocument/2006/relationships/hyperlink" Target="http://content.healthaffairs.org/content/28/5/w822.full.pdf+html" TargetMode="External"/><Relationship Id="rId19" Type="http://schemas.openxmlformats.org/officeDocument/2006/relationships/hyperlink" Target="http://www.ers.usda.gov/amber-waves/2012-june/data-feature-food-and-nutrient-intake-data.aspx" TargetMode="External"/><Relationship Id="rId1" Type="http://schemas.openxmlformats.org/officeDocument/2006/relationships/hyperlink" Target="https://jama.jamanetwork.com/article.aspx?articleid=1832542" TargetMode="External"/><Relationship Id="rId2" Type="http://schemas.openxmlformats.org/officeDocument/2006/relationships/hyperlink" Target="http://www.ncbi.nlm.nih.gov/books/NBK44206/" TargetMode="External"/><Relationship Id="rId3" Type="http://schemas.openxmlformats.org/officeDocument/2006/relationships/hyperlink" Target="http://books.nap.edu/openbook.php?record_id=11015&amp;page=67" TargetMode="External"/><Relationship Id="rId4" Type="http://schemas.openxmlformats.org/officeDocument/2006/relationships/hyperlink" Target="http://content.healthaffairs.org/content/28/5/w822.full.pdf+html" TargetMode="External"/><Relationship Id="rId5" Type="http://schemas.openxmlformats.org/officeDocument/2006/relationships/hyperlink" Target="http://www.ers.usda.gov/amber-waves/2012-june/data-feature-food-and-nutrient-intake-data.aspx" TargetMode="External"/><Relationship Id="rId6" Type="http://schemas.openxmlformats.org/officeDocument/2006/relationships/hyperlink" Target="http://cspinet.org/new/pdf/cspi-kids-meals-2013.pdf" TargetMode="External"/><Relationship Id="rId7" Type="http://schemas.openxmlformats.org/officeDocument/2006/relationships/hyperlink" Target="http://www.hudson.org/content/researchattachments/attachment/1096/better_for_you_combinedfinal.pdf" TargetMode="External"/><Relationship Id="rId8" Type="http://schemas.openxmlformats.org/officeDocument/2006/relationships/hyperlink" Target="http://www.restaurant.org/Industry-Impact/Food-Healthy-Living/Kids-LiveWell/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BC57C7-0FAA-9243-BF8B-C94045A1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2827</Words>
  <Characters>16114</Characters>
  <Application>Microsoft Macintosh Word</Application>
  <DocSecurity>0</DocSecurity>
  <Lines>134</Lines>
  <Paragraphs>37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Model Healthy Beverage Vending Agreement</vt:lpstr>
      <vt:lpstr/>
      <vt:lpstr/>
      <vt:lpstr/>
      <vt:lpstr/>
      <vt:lpstr>    </vt:lpstr>
      <vt:lpstr>    Introduction </vt:lpstr>
      <vt:lpstr>        What Can Communities Do?</vt:lpstr>
      <vt:lpstr>        Enacting the Policy</vt:lpstr>
      <vt:lpstr>    Model Healthy Children’s Meals Ordinance </vt:lpstr>
    </vt:vector>
  </TitlesOfParts>
  <Company>sk design</Company>
  <LinksUpToDate>false</LinksUpToDate>
  <CharactersWithSpaces>18904</CharactersWithSpaces>
  <SharedDoc>false</SharedDoc>
  <HLinks>
    <vt:vector size="150" baseType="variant">
      <vt:variant>
        <vt:i4>2949232</vt:i4>
      </vt:variant>
      <vt:variant>
        <vt:i4>3</vt:i4>
      </vt:variant>
      <vt:variant>
        <vt:i4>0</vt:i4>
      </vt:variant>
      <vt:variant>
        <vt:i4>5</vt:i4>
      </vt:variant>
      <vt:variant>
        <vt:lpwstr>http://www.nplanonline.org</vt:lpwstr>
      </vt:variant>
      <vt:variant>
        <vt:lpwstr/>
      </vt:variant>
      <vt:variant>
        <vt:i4>4128777</vt:i4>
      </vt:variant>
      <vt:variant>
        <vt:i4>66</vt:i4>
      </vt:variant>
      <vt:variant>
        <vt:i4>0</vt:i4>
      </vt:variant>
      <vt:variant>
        <vt:i4>5</vt:i4>
      </vt:variant>
      <vt:variant>
        <vt:lpwstr>http://www.ncbi.nlm.nih.gov/pmc/articles/PMC1829363/pdf/0970667.pdf</vt:lpwstr>
      </vt:variant>
      <vt:variant>
        <vt:lpwstr/>
      </vt:variant>
      <vt:variant>
        <vt:i4>4718604</vt:i4>
      </vt:variant>
      <vt:variant>
        <vt:i4>63</vt:i4>
      </vt:variant>
      <vt:variant>
        <vt:i4>0</vt:i4>
      </vt:variant>
      <vt:variant>
        <vt:i4>5</vt:i4>
      </vt:variant>
      <vt:variant>
        <vt:lpwstr>http://www.rwjf.org/content/dam/farm/reports/issue_briefs/2013/rwjf404852</vt:lpwstr>
      </vt:variant>
      <vt:variant>
        <vt:lpwstr/>
      </vt:variant>
      <vt:variant>
        <vt:i4>4128779</vt:i4>
      </vt:variant>
      <vt:variant>
        <vt:i4>60</vt:i4>
      </vt:variant>
      <vt:variant>
        <vt:i4>0</vt:i4>
      </vt:variant>
      <vt:variant>
        <vt:i4>5</vt:i4>
      </vt:variant>
      <vt:variant>
        <vt:lpwstr>http://www.rand.org/content/dam/rand/pubs/conf_proceedings/CF300/CF313/RAND_CF313.pdf</vt:lpwstr>
      </vt:variant>
      <vt:variant>
        <vt:lpwstr/>
      </vt:variant>
      <vt:variant>
        <vt:i4>3604493</vt:i4>
      </vt:variant>
      <vt:variant>
        <vt:i4>57</vt:i4>
      </vt:variant>
      <vt:variant>
        <vt:i4>0</vt:i4>
      </vt:variant>
      <vt:variant>
        <vt:i4>5</vt:i4>
      </vt:variant>
      <vt:variant>
        <vt:lpwstr>http://cspinet.org/new/pdf/cspi-kids-meals-2013.pdf</vt:lpwstr>
      </vt:variant>
      <vt:variant>
        <vt:lpwstr/>
      </vt:variant>
      <vt:variant>
        <vt:i4>4784160</vt:i4>
      </vt:variant>
      <vt:variant>
        <vt:i4>54</vt:i4>
      </vt:variant>
      <vt:variant>
        <vt:i4>0</vt:i4>
      </vt:variant>
      <vt:variant>
        <vt:i4>5</vt:i4>
      </vt:variant>
      <vt:variant>
        <vt:lpwstr>http://www.ers.usda.gov/amber-waves/2012-june/data-feature-food-and-nutrient-intake-data.aspx</vt:lpwstr>
      </vt:variant>
      <vt:variant>
        <vt:lpwstr/>
      </vt:variant>
      <vt:variant>
        <vt:i4>524291</vt:i4>
      </vt:variant>
      <vt:variant>
        <vt:i4>51</vt:i4>
      </vt:variant>
      <vt:variant>
        <vt:i4>0</vt:i4>
      </vt:variant>
      <vt:variant>
        <vt:i4>5</vt:i4>
      </vt:variant>
      <vt:variant>
        <vt:lpwstr>http://content.healthaffairs.org/content/28/5/w822.full.pdf+html</vt:lpwstr>
      </vt:variant>
      <vt:variant>
        <vt:lpwstr/>
      </vt:variant>
      <vt:variant>
        <vt:i4>3342367</vt:i4>
      </vt:variant>
      <vt:variant>
        <vt:i4>48</vt:i4>
      </vt:variant>
      <vt:variant>
        <vt:i4>0</vt:i4>
      </vt:variant>
      <vt:variant>
        <vt:i4>5</vt:i4>
      </vt:variant>
      <vt:variant>
        <vt:lpwstr>http://www.ncbi.nlm.nih.gov/books/NBK44210/</vt:lpwstr>
      </vt:variant>
      <vt:variant>
        <vt:lpwstr/>
      </vt:variant>
      <vt:variant>
        <vt:i4>4063268</vt:i4>
      </vt:variant>
      <vt:variant>
        <vt:i4>45</vt:i4>
      </vt:variant>
      <vt:variant>
        <vt:i4>0</vt:i4>
      </vt:variant>
      <vt:variant>
        <vt:i4>5</vt:i4>
      </vt:variant>
      <vt:variant>
        <vt:lpwstr>http://www.ncbi.nlm.nih.gov/pubmed/8483856</vt:lpwstr>
      </vt:variant>
      <vt:variant>
        <vt:lpwstr/>
      </vt:variant>
      <vt:variant>
        <vt:i4>2490439</vt:i4>
      </vt:variant>
      <vt:variant>
        <vt:i4>42</vt:i4>
      </vt:variant>
      <vt:variant>
        <vt:i4>0</vt:i4>
      </vt:variant>
      <vt:variant>
        <vt:i4>5</vt:i4>
      </vt:variant>
      <vt:variant>
        <vt:lpwstr>https://jama.jamanetwork.com/article.aspx?articleid=1832542</vt:lpwstr>
      </vt:variant>
      <vt:variant>
        <vt:lpwstr/>
      </vt:variant>
      <vt:variant>
        <vt:i4>7536690</vt:i4>
      </vt:variant>
      <vt:variant>
        <vt:i4>39</vt:i4>
      </vt:variant>
      <vt:variant>
        <vt:i4>0</vt:i4>
      </vt:variant>
      <vt:variant>
        <vt:i4>5</vt:i4>
      </vt:variant>
      <vt:variant>
        <vt:lpwstr>http://www.fastfoodmarketing.org/media/FastFoodFACTS_Report.pdf</vt:lpwstr>
      </vt:variant>
      <vt:variant>
        <vt:lpwstr/>
      </vt:variant>
      <vt:variant>
        <vt:i4>7536729</vt:i4>
      </vt:variant>
      <vt:variant>
        <vt:i4>36</vt:i4>
      </vt:variant>
      <vt:variant>
        <vt:i4>0</vt:i4>
      </vt:variant>
      <vt:variant>
        <vt:i4>5</vt:i4>
      </vt:variant>
      <vt:variant>
        <vt:lpwstr>http://ftc.gov/os/2012/12/121221foodmarketingreport.pdf</vt:lpwstr>
      </vt:variant>
      <vt:variant>
        <vt:lpwstr/>
      </vt:variant>
      <vt:variant>
        <vt:i4>4128777</vt:i4>
      </vt:variant>
      <vt:variant>
        <vt:i4>33</vt:i4>
      </vt:variant>
      <vt:variant>
        <vt:i4>0</vt:i4>
      </vt:variant>
      <vt:variant>
        <vt:i4>5</vt:i4>
      </vt:variant>
      <vt:variant>
        <vt:lpwstr>http://www.ncbi.nlm.nih.gov/pmc/articles/PMC1829363/pdf/0970667.pdf</vt:lpwstr>
      </vt:variant>
      <vt:variant>
        <vt:lpwstr/>
      </vt:variant>
      <vt:variant>
        <vt:i4>4718604</vt:i4>
      </vt:variant>
      <vt:variant>
        <vt:i4>30</vt:i4>
      </vt:variant>
      <vt:variant>
        <vt:i4>0</vt:i4>
      </vt:variant>
      <vt:variant>
        <vt:i4>5</vt:i4>
      </vt:variant>
      <vt:variant>
        <vt:lpwstr>http://www.rwjf.org/content/dam/farm/reports/issue_briefs/2013/rwjf404852</vt:lpwstr>
      </vt:variant>
      <vt:variant>
        <vt:lpwstr/>
      </vt:variant>
      <vt:variant>
        <vt:i4>4128779</vt:i4>
      </vt:variant>
      <vt:variant>
        <vt:i4>27</vt:i4>
      </vt:variant>
      <vt:variant>
        <vt:i4>0</vt:i4>
      </vt:variant>
      <vt:variant>
        <vt:i4>5</vt:i4>
      </vt:variant>
      <vt:variant>
        <vt:lpwstr>http://www.rand.org/content/dam/rand/pubs/conf_proceedings/CF300/CF313/RAND_CF313.pdf</vt:lpwstr>
      </vt:variant>
      <vt:variant>
        <vt:lpwstr/>
      </vt:variant>
      <vt:variant>
        <vt:i4>3604493</vt:i4>
      </vt:variant>
      <vt:variant>
        <vt:i4>24</vt:i4>
      </vt:variant>
      <vt:variant>
        <vt:i4>0</vt:i4>
      </vt:variant>
      <vt:variant>
        <vt:i4>5</vt:i4>
      </vt:variant>
      <vt:variant>
        <vt:lpwstr>http://cspinet.org/new/pdf/cspi-kids-meals-2013.pdf</vt:lpwstr>
      </vt:variant>
      <vt:variant>
        <vt:lpwstr/>
      </vt:variant>
      <vt:variant>
        <vt:i4>1048610</vt:i4>
      </vt:variant>
      <vt:variant>
        <vt:i4>21</vt:i4>
      </vt:variant>
      <vt:variant>
        <vt:i4>0</vt:i4>
      </vt:variant>
      <vt:variant>
        <vt:i4>5</vt:i4>
      </vt:variant>
      <vt:variant>
        <vt:lpwstr>http://www.restaurant.org/Industry-Impact/Food-Healthy-Living/Kids-LiveWell/About</vt:lpwstr>
      </vt:variant>
      <vt:variant>
        <vt:lpwstr/>
      </vt:variant>
      <vt:variant>
        <vt:i4>7864348</vt:i4>
      </vt:variant>
      <vt:variant>
        <vt:i4>18</vt:i4>
      </vt:variant>
      <vt:variant>
        <vt:i4>0</vt:i4>
      </vt:variant>
      <vt:variant>
        <vt:i4>5</vt:i4>
      </vt:variant>
      <vt:variant>
        <vt:lpwstr>http://www.hudson.org/content/researchattachments/attachment/1096/better_for_you_combinedfinal.pdf</vt:lpwstr>
      </vt:variant>
      <vt:variant>
        <vt:lpwstr/>
      </vt:variant>
      <vt:variant>
        <vt:i4>3604493</vt:i4>
      </vt:variant>
      <vt:variant>
        <vt:i4>15</vt:i4>
      </vt:variant>
      <vt:variant>
        <vt:i4>0</vt:i4>
      </vt:variant>
      <vt:variant>
        <vt:i4>5</vt:i4>
      </vt:variant>
      <vt:variant>
        <vt:lpwstr>http://cspinet.org/new/pdf/cspi-kids-meals-2013.pdf</vt:lpwstr>
      </vt:variant>
      <vt:variant>
        <vt:lpwstr/>
      </vt:variant>
      <vt:variant>
        <vt:i4>4784160</vt:i4>
      </vt:variant>
      <vt:variant>
        <vt:i4>12</vt:i4>
      </vt:variant>
      <vt:variant>
        <vt:i4>0</vt:i4>
      </vt:variant>
      <vt:variant>
        <vt:i4>5</vt:i4>
      </vt:variant>
      <vt:variant>
        <vt:lpwstr>http://www.ers.usda.gov/amber-waves/2012-june/data-feature-food-and-nutrient-intake-data.aspx</vt:lpwstr>
      </vt:variant>
      <vt:variant>
        <vt:lpwstr/>
      </vt:variant>
      <vt:variant>
        <vt:i4>524291</vt:i4>
      </vt:variant>
      <vt:variant>
        <vt:i4>9</vt:i4>
      </vt:variant>
      <vt:variant>
        <vt:i4>0</vt:i4>
      </vt:variant>
      <vt:variant>
        <vt:i4>5</vt:i4>
      </vt:variant>
      <vt:variant>
        <vt:lpwstr>http://content.healthaffairs.org/content/28/5/w822.full.pdf+html</vt:lpwstr>
      </vt:variant>
      <vt:variant>
        <vt:lpwstr/>
      </vt:variant>
      <vt:variant>
        <vt:i4>720972</vt:i4>
      </vt:variant>
      <vt:variant>
        <vt:i4>6</vt:i4>
      </vt:variant>
      <vt:variant>
        <vt:i4>0</vt:i4>
      </vt:variant>
      <vt:variant>
        <vt:i4>5</vt:i4>
      </vt:variant>
      <vt:variant>
        <vt:lpwstr>http://books.nap.edu/openbook.php?record_id=11015&amp;page=67</vt:lpwstr>
      </vt:variant>
      <vt:variant>
        <vt:lpwstr/>
      </vt:variant>
      <vt:variant>
        <vt:i4>3473438</vt:i4>
      </vt:variant>
      <vt:variant>
        <vt:i4>3</vt:i4>
      </vt:variant>
      <vt:variant>
        <vt:i4>0</vt:i4>
      </vt:variant>
      <vt:variant>
        <vt:i4>5</vt:i4>
      </vt:variant>
      <vt:variant>
        <vt:lpwstr>http://www.ncbi.nlm.nih.gov/books/NBK44206/</vt:lpwstr>
      </vt:variant>
      <vt:variant>
        <vt:lpwstr/>
      </vt:variant>
      <vt:variant>
        <vt:i4>2490439</vt:i4>
      </vt:variant>
      <vt:variant>
        <vt:i4>0</vt:i4>
      </vt:variant>
      <vt:variant>
        <vt:i4>0</vt:i4>
      </vt:variant>
      <vt:variant>
        <vt:i4>5</vt:i4>
      </vt:variant>
      <vt:variant>
        <vt:lpwstr>https://jama.jamanetwork.com/article.aspx?articleid=1832542</vt:lpwstr>
      </vt:variant>
      <vt:variant>
        <vt:lpwstr/>
      </vt:variant>
      <vt:variant>
        <vt:i4>589853</vt:i4>
      </vt:variant>
      <vt:variant>
        <vt:i4>21110</vt:i4>
      </vt:variant>
      <vt:variant>
        <vt:i4>1025</vt:i4>
      </vt:variant>
      <vt:variant>
        <vt:i4>1</vt:i4>
      </vt:variant>
      <vt:variant>
        <vt:lpwstr>2ndPage_header_no tags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subject/>
  <dc:creator>SANDRA KOENIG</dc:creator>
  <cp:keywords/>
  <cp:lastModifiedBy>Kim Arroyo Williamson</cp:lastModifiedBy>
  <cp:revision>2</cp:revision>
  <cp:lastPrinted>2014-08-25T22:59:00Z</cp:lastPrinted>
  <dcterms:created xsi:type="dcterms:W3CDTF">2018-04-19T21:04:00Z</dcterms:created>
  <dcterms:modified xsi:type="dcterms:W3CDTF">2018-04-19T21:04:00Z</dcterms:modified>
</cp:coreProperties>
</file>