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0D91" w14:textId="598E4C90" w:rsidR="00F05D4F" w:rsidRPr="00F777A7" w:rsidRDefault="00F05D4F" w:rsidP="00F777A7">
      <w:pPr>
        <w:rPr>
          <w:sz w:val="60"/>
          <w:szCs w:val="60"/>
        </w:rPr>
      </w:pPr>
      <w:r w:rsidRPr="00D338E6">
        <w:softHyphen/>
      </w:r>
    </w:p>
    <w:p w14:paraId="4C166185" w14:textId="31A81420" w:rsidR="00F05D4F" w:rsidRPr="00F777A7" w:rsidRDefault="00F05D4F" w:rsidP="00F777A7">
      <w:pPr>
        <w:rPr>
          <w:lang w:bidi="en-US"/>
        </w:rPr>
      </w:pPr>
    </w:p>
    <w:p w14:paraId="11A81019" w14:textId="77777777" w:rsidR="00F05D4F" w:rsidRPr="00F777A7" w:rsidRDefault="00F05D4F" w:rsidP="00F777A7">
      <w:pPr>
        <w:rPr>
          <w:lang w:bidi="en-US"/>
        </w:rPr>
      </w:pPr>
    </w:p>
    <w:p w14:paraId="777E4E52" w14:textId="431C2952" w:rsidR="00F05D4F" w:rsidRPr="00F777A7" w:rsidRDefault="00BF2AC9" w:rsidP="00F777A7">
      <w:r>
        <w:rPr>
          <w:noProof/>
        </w:rPr>
        <mc:AlternateContent>
          <mc:Choice Requires="wps">
            <w:drawing>
              <wp:anchor distT="0" distB="0" distL="114300" distR="114300" simplePos="0" relativeHeight="251659264" behindDoc="0" locked="0" layoutInCell="1" allowOverlap="1" wp14:anchorId="4297490D" wp14:editId="780C4309">
                <wp:simplePos x="0" y="0"/>
                <wp:positionH relativeFrom="column">
                  <wp:posOffset>-1261745</wp:posOffset>
                </wp:positionH>
                <wp:positionV relativeFrom="paragraph">
                  <wp:posOffset>219075</wp:posOffset>
                </wp:positionV>
                <wp:extent cx="7835265" cy="1943100"/>
                <wp:effectExtent l="0" t="0" r="0" b="0"/>
                <wp:wrapTight wrapText="bothSides">
                  <wp:wrapPolygon edited="0">
                    <wp:start x="0" y="0"/>
                    <wp:lineTo x="0" y="21388"/>
                    <wp:lineTo x="21532" y="21388"/>
                    <wp:lineTo x="21532" y="0"/>
                    <wp:lineTo x="0" y="0"/>
                  </wp:wrapPolygon>
                </wp:wrapTight>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35265" cy="1943100"/>
                        </a:xfrm>
                        <a:prstGeom prst="rect">
                          <a:avLst/>
                        </a:prstGeom>
                        <a:solidFill>
                          <a:srgbClr val="00598E">
                            <a:alpha val="71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7B130" w14:textId="77777777" w:rsidR="00F05D4F" w:rsidRPr="00007040" w:rsidRDefault="00F05D4F" w:rsidP="00F05D4F">
                            <w:pPr>
                              <w:suppressAutoHyphens/>
                              <w:rPr>
                                <w:rFonts w:ascii="Arial" w:hAnsi="Arial"/>
                                <w:color w:val="464847"/>
                                <w:sz w:val="56"/>
                              </w:rPr>
                            </w:pPr>
                          </w:p>
                          <w:p w14:paraId="4E153090" w14:textId="77777777" w:rsidR="00F05D4F" w:rsidRPr="00F777A7" w:rsidRDefault="00F05D4F" w:rsidP="00BF2AC9">
                            <w:pPr>
                              <w:pStyle w:val="Heading1"/>
                            </w:pPr>
                            <w:r w:rsidRPr="00F777A7">
                              <w:t xml:space="preserve">Model Ordinance on </w:t>
                            </w:r>
                            <w:r w:rsidRPr="00BF2AC9">
                              <w:t>Proactive</w:t>
                            </w:r>
                            <w:r w:rsidRPr="00F777A7">
                              <w:t xml:space="preserve"> Rental Inspection</w:t>
                            </w:r>
                            <w:r w:rsidRPr="00F777A7">
                              <w:br/>
                            </w:r>
                          </w:p>
                          <w:p w14:paraId="1DF4F203" w14:textId="77777777" w:rsidR="00F05D4F" w:rsidRPr="00007040" w:rsidRDefault="00F05D4F" w:rsidP="00F05D4F">
                            <w:pPr>
                              <w:rPr>
                                <w:rFonts w:ascii="Arial" w:hAnsi="Arial"/>
                                <w:color w:val="464847"/>
                                <w:sz w:val="5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7490D" id="_x0000_t202" coordsize="21600,21600" o:spt="202" path="m,l,21600r21600,l21600,xe">
                <v:stroke joinstyle="miter"/>
                <v:path gradientshapeok="t" o:connecttype="rect"/>
              </v:shapetype>
              <v:shape id="Text Box 10" o:spid="_x0000_s1026" type="#_x0000_t202" alt="&quot;&quot;" style="position:absolute;margin-left:-99.35pt;margin-top:17.25pt;width:616.9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" fillcolor="#00598e" stroked="f">
                <v:fill opacity="46517f"/>
                <v:path arrowok="t"/>
                <v:textbox inset="0,0,0,0">
                  <w:txbxContent>
                    <w:p w14:paraId="1CB7B130" w14:textId="77777777" w:rsidR="00F05D4F" w:rsidRPr="00007040" w:rsidRDefault="00F05D4F" w:rsidP="00F05D4F">
                      <w:pPr>
                        <w:suppressAutoHyphens/>
                        <w:rPr>
                          <w:rFonts w:ascii="Arial" w:hAnsi="Arial"/>
                          <w:color w:val="464847"/>
                          <w:sz w:val="56"/>
                        </w:rPr>
                      </w:pPr>
                    </w:p>
                    <w:p w14:paraId="4E153090" w14:textId="77777777" w:rsidR="00F05D4F" w:rsidRPr="00F777A7" w:rsidRDefault="00F05D4F" w:rsidP="00BF2AC9">
                      <w:pPr>
                        <w:pStyle w:val="Heading1"/>
                      </w:pPr>
                      <w:r w:rsidRPr="00F777A7">
                        <w:t xml:space="preserve">Model Ordinance on </w:t>
                      </w:r>
                      <w:r w:rsidRPr="00BF2AC9">
                        <w:t>Proactive</w:t>
                      </w:r>
                      <w:r w:rsidRPr="00F777A7">
                        <w:t xml:space="preserve"> Rental Inspection</w:t>
                      </w:r>
                      <w:r w:rsidRPr="00F777A7">
                        <w:br/>
                      </w:r>
                    </w:p>
                    <w:p w14:paraId="1DF4F203" w14:textId="77777777" w:rsidR="00F05D4F" w:rsidRPr="00007040" w:rsidRDefault="00F05D4F" w:rsidP="00F05D4F">
                      <w:pPr>
                        <w:rPr>
                          <w:rFonts w:ascii="Arial" w:hAnsi="Arial"/>
                          <w:color w:val="464847"/>
                          <w:sz w:val="56"/>
                        </w:rPr>
                      </w:pPr>
                    </w:p>
                  </w:txbxContent>
                </v:textbox>
                <w10:wrap type="tight"/>
              </v:shape>
            </w:pict>
          </mc:Fallback>
        </mc:AlternateContent>
      </w:r>
    </w:p>
    <w:p w14:paraId="438F8551" w14:textId="77777777" w:rsidR="00F05D4F" w:rsidRPr="00F777A7" w:rsidRDefault="00F05D4F" w:rsidP="00F777A7"/>
    <w:p w14:paraId="73FA530F" w14:textId="77777777" w:rsidR="00F05D4F" w:rsidRPr="00F777A7" w:rsidRDefault="00F05D4F" w:rsidP="00F777A7"/>
    <w:p w14:paraId="65515019" w14:textId="77777777" w:rsidR="00F05D4F" w:rsidRPr="00F777A7" w:rsidRDefault="00F05D4F" w:rsidP="00F777A7"/>
    <w:p w14:paraId="7B7AAD6A" w14:textId="77777777" w:rsidR="00F05D4F" w:rsidRPr="00F777A7" w:rsidRDefault="00F05D4F" w:rsidP="00F777A7"/>
    <w:p w14:paraId="2C5BAFA6" w14:textId="77777777" w:rsidR="00F05D4F" w:rsidRPr="00F777A7" w:rsidRDefault="00F05D4F" w:rsidP="00F777A7"/>
    <w:p w14:paraId="546E3BC2" w14:textId="77777777" w:rsidR="00F05D4F" w:rsidRPr="00F777A7" w:rsidRDefault="00F05D4F" w:rsidP="00F777A7"/>
    <w:p w14:paraId="23F7741E" w14:textId="77777777" w:rsidR="00F05D4F" w:rsidRPr="00F777A7" w:rsidRDefault="00F05D4F" w:rsidP="00F777A7"/>
    <w:p w14:paraId="672E794A" w14:textId="77777777" w:rsidR="00F05D4F" w:rsidRPr="00F777A7" w:rsidRDefault="00F05D4F" w:rsidP="00F777A7"/>
    <w:p w14:paraId="7CEFF647" w14:textId="77777777" w:rsidR="00F05D4F" w:rsidRPr="00F777A7" w:rsidRDefault="00F05D4F" w:rsidP="00F777A7">
      <w:pPr>
        <w:rPr>
          <w:sz w:val="20"/>
        </w:rPr>
      </w:pPr>
    </w:p>
    <w:p w14:paraId="1CC7FF4D" w14:textId="77777777" w:rsidR="00F05D4F" w:rsidRPr="00F777A7" w:rsidRDefault="00F05D4F" w:rsidP="00F777A7">
      <w:pPr>
        <w:rPr>
          <w:sz w:val="20"/>
        </w:rPr>
      </w:pPr>
    </w:p>
    <w:p w14:paraId="3F99EA0A" w14:textId="77777777" w:rsidR="00F05D4F" w:rsidRPr="00F777A7" w:rsidRDefault="00F05D4F" w:rsidP="00F777A7">
      <w:pPr>
        <w:rPr>
          <w:sz w:val="20"/>
        </w:rPr>
      </w:pPr>
    </w:p>
    <w:p w14:paraId="0EB45CE6" w14:textId="77777777" w:rsidR="00F05D4F" w:rsidRPr="00F777A7" w:rsidRDefault="00F05D4F" w:rsidP="00F777A7">
      <w:pPr>
        <w:rPr>
          <w:sz w:val="20"/>
        </w:rPr>
      </w:pPr>
    </w:p>
    <w:p w14:paraId="385CA02C" w14:textId="77777777" w:rsidR="00F05D4F" w:rsidRPr="00F777A7" w:rsidRDefault="00F05D4F" w:rsidP="00F777A7">
      <w:pPr>
        <w:rPr>
          <w:sz w:val="20"/>
        </w:rPr>
      </w:pPr>
    </w:p>
    <w:p w14:paraId="54798FCD" w14:textId="77777777" w:rsidR="00F05D4F" w:rsidRDefault="00F05D4F" w:rsidP="002B745A">
      <w:pPr>
        <w:pStyle w:val="disclamerbox"/>
        <w:framePr w:w="7361" w:h="1900" w:hRule="exact" w:wrap="around" w:hAnchor="page" w:x="3445" w:y="746"/>
        <w:pBdr>
          <w:top w:val="single" w:sz="2" w:space="6" w:color="D9D9D9"/>
          <w:left w:val="single" w:sz="2" w:space="6" w:color="D9D9D9"/>
          <w:bottom w:val="single" w:sz="2" w:space="6" w:color="D9D9D9"/>
          <w:right w:val="single" w:sz="2" w:space="6" w:color="D9D9D9"/>
        </w:pBdr>
        <w:tabs>
          <w:tab w:val="left" w:pos="1530"/>
          <w:tab w:val="left" w:pos="2340"/>
        </w:tabs>
        <w:spacing w:after="120"/>
        <w:ind w:left="90"/>
      </w:pPr>
      <w:r w:rsidRPr="00526524">
        <w:rPr>
          <w:kern w:val="28"/>
        </w:rPr>
        <w:t xml:space="preserve">ChangeLab Solutions is a nonprofit organization that provides legal information on matters relating to public health. The legal information provided in this document does not constitute legal advice or legal representation. For legal advice, readers should consult a lawyer </w:t>
      </w:r>
      <w:r>
        <w:rPr>
          <w:kern w:val="28"/>
        </w:rPr>
        <w:t>in their state</w:t>
      </w:r>
      <w:r w:rsidRPr="00526524">
        <w:rPr>
          <w:kern w:val="28"/>
        </w:rPr>
        <w:t>.</w:t>
      </w:r>
    </w:p>
    <w:p w14:paraId="568E80D1" w14:textId="77777777" w:rsidR="00F05D4F" w:rsidRDefault="00F05D4F" w:rsidP="002B745A">
      <w:pPr>
        <w:pStyle w:val="disclamerbox"/>
        <w:framePr w:w="7361" w:h="1900" w:hRule="exact" w:wrap="around" w:hAnchor="page" w:x="3445" w:y="746"/>
        <w:pBdr>
          <w:top w:val="single" w:sz="2" w:space="6" w:color="D9D9D9"/>
          <w:left w:val="single" w:sz="2" w:space="6" w:color="D9D9D9"/>
          <w:bottom w:val="single" w:sz="2" w:space="6" w:color="D9D9D9"/>
          <w:right w:val="single" w:sz="2" w:space="6" w:color="D9D9D9"/>
        </w:pBdr>
        <w:tabs>
          <w:tab w:val="left" w:pos="1530"/>
          <w:tab w:val="left" w:pos="2340"/>
        </w:tabs>
        <w:spacing w:after="120"/>
        <w:ind w:left="90"/>
        <w:rPr>
          <w:kern w:val="28"/>
        </w:rPr>
      </w:pPr>
      <w:r>
        <w:rPr>
          <w:kern w:val="28"/>
        </w:rPr>
        <w:t>September 2023</w:t>
      </w:r>
    </w:p>
    <w:p w14:paraId="33F0A77F" w14:textId="77777777" w:rsidR="00F05D4F" w:rsidRPr="00D53B20" w:rsidRDefault="00F05D4F" w:rsidP="002B745A">
      <w:pPr>
        <w:pStyle w:val="disclamerbox"/>
        <w:framePr w:w="7361" w:h="1900" w:hRule="exact" w:wrap="around" w:hAnchor="page" w:x="3445" w:y="746"/>
        <w:pBdr>
          <w:top w:val="single" w:sz="2" w:space="6" w:color="D9D9D9"/>
          <w:left w:val="single" w:sz="2" w:space="6" w:color="D9D9D9"/>
          <w:bottom w:val="single" w:sz="2" w:space="6" w:color="D9D9D9"/>
          <w:right w:val="single" w:sz="2" w:space="6" w:color="D9D9D9"/>
        </w:pBdr>
        <w:tabs>
          <w:tab w:val="left" w:pos="1530"/>
          <w:tab w:val="left" w:pos="2340"/>
        </w:tabs>
        <w:spacing w:after="120"/>
        <w:ind w:left="90"/>
      </w:pPr>
      <w:r>
        <w:rPr>
          <w:kern w:val="28"/>
        </w:rPr>
        <w:t xml:space="preserve">Copyright </w:t>
      </w:r>
      <w:r w:rsidRPr="00007040">
        <w:rPr>
          <w:kern w:val="28"/>
        </w:rPr>
        <w:t>© 20</w:t>
      </w:r>
      <w:r>
        <w:t>2</w:t>
      </w:r>
      <w:r>
        <w:rPr>
          <w:kern w:val="28"/>
        </w:rPr>
        <w:t>3</w:t>
      </w:r>
      <w:r w:rsidRPr="00007040">
        <w:rPr>
          <w:kern w:val="28"/>
        </w:rPr>
        <w:t xml:space="preserve"> ChangeLab Solutions</w:t>
      </w:r>
    </w:p>
    <w:p w14:paraId="3256773F" w14:textId="77777777" w:rsidR="00F05D4F" w:rsidRDefault="00F05D4F" w:rsidP="00F05D4F">
      <w:pPr>
        <w:tabs>
          <w:tab w:val="left" w:pos="1530"/>
          <w:tab w:val="left" w:pos="1980"/>
        </w:tabs>
        <w:suppressAutoHyphens/>
        <w:ind w:left="2250" w:right="10"/>
        <w:rPr>
          <w:sz w:val="20"/>
        </w:rPr>
      </w:pPr>
    </w:p>
    <w:p w14:paraId="3A2989FF" w14:textId="77777777" w:rsidR="00F05D4F" w:rsidRDefault="00F05D4F" w:rsidP="00F05D4F">
      <w:pPr>
        <w:pStyle w:val="nPlancovertext"/>
        <w:tabs>
          <w:tab w:val="left" w:pos="1980"/>
        </w:tabs>
        <w:ind w:left="2250" w:right="10"/>
        <w:rPr>
          <w:sz w:val="28"/>
        </w:rPr>
      </w:pPr>
    </w:p>
    <w:p w14:paraId="669FDADE" w14:textId="77777777" w:rsidR="00F05D4F" w:rsidRDefault="00F05D4F" w:rsidP="00F05D4F">
      <w:pPr>
        <w:jc w:val="center"/>
        <w:rPr>
          <w:b/>
        </w:rPr>
      </w:pPr>
    </w:p>
    <w:p w14:paraId="1D9C71AF" w14:textId="77777777" w:rsidR="00F05D4F" w:rsidRDefault="00F05D4F" w:rsidP="00F05D4F">
      <w:pPr>
        <w:jc w:val="center"/>
        <w:rPr>
          <w:b/>
        </w:rPr>
      </w:pPr>
    </w:p>
    <w:p w14:paraId="15C203CB" w14:textId="77777777" w:rsidR="00F05D4F" w:rsidRDefault="00F05D4F" w:rsidP="00F05D4F">
      <w:pPr>
        <w:jc w:val="center"/>
        <w:rPr>
          <w:b/>
        </w:rPr>
      </w:pPr>
    </w:p>
    <w:p w14:paraId="4F184595" w14:textId="77777777" w:rsidR="00F05D4F" w:rsidRDefault="00F05D4F" w:rsidP="00F05D4F">
      <w:pPr>
        <w:jc w:val="center"/>
        <w:rPr>
          <w:b/>
        </w:rPr>
      </w:pPr>
    </w:p>
    <w:p w14:paraId="7B5BB89D" w14:textId="77777777" w:rsidR="00F05D4F" w:rsidRPr="00776769" w:rsidRDefault="00F05D4F" w:rsidP="00F777A7">
      <w:pPr>
        <w:pStyle w:val="Heading2"/>
        <w:pageBreakBefore/>
      </w:pPr>
      <w:r w:rsidRPr="00982908">
        <w:lastRenderedPageBreak/>
        <w:t>Introduction</w:t>
      </w:r>
    </w:p>
    <w:p w14:paraId="08C66B61" w14:textId="3011B554" w:rsidR="00F05D4F" w:rsidRPr="0058042E" w:rsidRDefault="00F05D4F" w:rsidP="00F05D4F">
      <w:pPr>
        <w:pStyle w:val="BasicParagraph"/>
        <w:rPr>
          <w:rFonts w:eastAsiaTheme="minorEastAsia"/>
          <w:color w:val="000000" w:themeColor="text1"/>
        </w:rPr>
      </w:pPr>
      <w:r>
        <w:t xml:space="preserve">ChangeLab Solutions developed the </w:t>
      </w:r>
      <w:r w:rsidRPr="00092E47">
        <w:rPr>
          <w:i/>
          <w:iCs/>
        </w:rPr>
        <w:t>Model Ordinance on Proactive Rental Inspection</w:t>
      </w:r>
      <w:r w:rsidRPr="00B13193">
        <w:t xml:space="preserve"> </w:t>
      </w:r>
      <w:r>
        <w:t xml:space="preserve">to assist localities interested in establishing a local proactive rental inspection (PRI) program. Communities across the country have adopted PRI programs to </w:t>
      </w:r>
      <w:r w:rsidR="009C0CC4">
        <w:t>increase</w:t>
      </w:r>
      <w:r>
        <w:t xml:space="preserve"> compliance with laws governing housing standards,</w:t>
      </w:r>
      <w:r w:rsidRPr="331AA78D">
        <w:rPr>
          <w:rFonts w:eastAsiaTheme="minorEastAsia"/>
          <w:color w:val="000000" w:themeColor="text1"/>
        </w:rPr>
        <w:t xml:space="preserve"> improving housing quality, and protecting resident</w:t>
      </w:r>
      <w:r>
        <w:rPr>
          <w:rFonts w:eastAsiaTheme="minorEastAsia"/>
          <w:color w:val="000000" w:themeColor="text1"/>
        </w:rPr>
        <w:t>s’</w:t>
      </w:r>
      <w:r w:rsidRPr="331AA78D">
        <w:rPr>
          <w:rFonts w:eastAsiaTheme="minorEastAsia"/>
          <w:color w:val="000000" w:themeColor="text1"/>
        </w:rPr>
        <w:t xml:space="preserve"> health and well-being. </w:t>
      </w:r>
      <w:r>
        <w:t>This 2023 edition of the m</w:t>
      </w:r>
      <w:r w:rsidRPr="00B13193">
        <w:t xml:space="preserve">odel </w:t>
      </w:r>
      <w:r>
        <w:t>o</w:t>
      </w:r>
      <w:r w:rsidRPr="00B13193">
        <w:t>rdinance</w:t>
      </w:r>
      <w:r>
        <w:t xml:space="preserve"> provides localities with guidance and optional language to help them tailor their program to local conditions as well as identify and navigate issues related to </w:t>
      </w:r>
      <w:r w:rsidRPr="00387D47">
        <w:t>equitable enforcement.</w:t>
      </w:r>
    </w:p>
    <w:p w14:paraId="3F1223F5" w14:textId="77777777" w:rsidR="00F05D4F" w:rsidRPr="000C208C" w:rsidRDefault="00F05D4F" w:rsidP="00F05D4F">
      <w:pPr>
        <w:pStyle w:val="BasicParagraph"/>
      </w:pPr>
    </w:p>
    <w:p w14:paraId="35FA3EED" w14:textId="7C743EA2" w:rsidR="00F05D4F" w:rsidRDefault="00F05D4F" w:rsidP="00F05D4F">
      <w:pPr>
        <w:pStyle w:val="BasicParagraph"/>
      </w:pPr>
      <w:r>
        <w:t xml:space="preserve">PRI programs allow localities to inspect </w:t>
      </w:r>
      <w:r w:rsidRPr="00387D47">
        <w:t>covered</w:t>
      </w:r>
      <w:r>
        <w:t xml:space="preserve"> units on a regular basis to ensure that they are safe and habitable and that property values are maintained. PRI programs bring a preven</w:t>
      </w:r>
      <w:r w:rsidR="009C0CC4">
        <w:t>tive</w:t>
      </w:r>
      <w:r>
        <w:t xml:space="preserve"> approach to code enforcement, helping to address challenges related to </w:t>
      </w:r>
      <w:r w:rsidRPr="006E78F0">
        <w:t>substandard housing quality</w:t>
      </w:r>
      <w:r>
        <w:t>,</w:t>
      </w:r>
      <w:r w:rsidRPr="006E78F0">
        <w:t xml:space="preserve"> </w:t>
      </w:r>
      <w:r>
        <w:t xml:space="preserve">which can contribute to a wide array of physical and mental health problems, including childhood lead poisoning and resulting behavioral and developmental issues; asthma and respiratory conditions resulting from exposure to mold, pests, and other household allergens; and increased rates of injury and mortality among older people. Proactively inspecting rental housing also promotes housing stability for tenants by helping to ensure that they aren’t forced to relocate due to health harms they are experiencing. PRI programs can also help preserve a locality’s existing stock of affordable </w:t>
      </w:r>
      <w:r w:rsidRPr="009C0CC4">
        <w:rPr>
          <w:spacing w:val="-2"/>
        </w:rPr>
        <w:t>housing by preventing affordable rental buildings from deteriorating to the point where they can no longer be inhabited. These programs can also help preserve community stability and property values by incentivizing owners to proactively maintain rental properties and prevent them from becoming unsafe or undesirable to live in.</w:t>
      </w:r>
      <w:r>
        <w:t xml:space="preserve"> </w:t>
      </w:r>
    </w:p>
    <w:p w14:paraId="5C4CEA87" w14:textId="77777777" w:rsidR="00F05D4F" w:rsidRDefault="00F05D4F" w:rsidP="00F05D4F">
      <w:pPr>
        <w:pStyle w:val="BasicParagraph"/>
      </w:pPr>
    </w:p>
    <w:p w14:paraId="3AC01AB1" w14:textId="4191FDD8" w:rsidR="00F05D4F" w:rsidRPr="0039209A" w:rsidRDefault="00F05D4F" w:rsidP="00887D9A">
      <w:pPr>
        <w:pStyle w:val="BasicParagraph"/>
      </w:pPr>
      <w:r>
        <w:t xml:space="preserve">By identifying exterior and interior code violations before they become </w:t>
      </w:r>
      <w:r w:rsidRPr="00D96FF8">
        <w:t>severe and</w:t>
      </w:r>
      <w:r>
        <w:t xml:space="preserve"> by providing landlords with assistance and resources to help bring their properties into compliance, PRI programs benefit tenants, property owners, and the entire community. For more information on the components of a successful PRI program, see </w:t>
      </w:r>
      <w:r w:rsidRPr="00D96FF8">
        <w:t>ChangeLab Solutions</w:t>
      </w:r>
      <w:r>
        <w:t xml:space="preserve">’ </w:t>
      </w:r>
      <w:hyperlink r:id="rId8" w:history="1">
        <w:r w:rsidRPr="00B05FB3">
          <w:rPr>
            <w:rStyle w:val="Hyperlink"/>
            <w:i/>
            <w:iCs/>
            <w:color w:val="006AB6"/>
          </w:rPr>
          <w:t>A Guide to Proactive Rental Inspections</w:t>
        </w:r>
      </w:hyperlink>
      <w:r w:rsidRPr="00B05FB3">
        <w:rPr>
          <w:color w:val="000000" w:themeColor="text1"/>
        </w:rPr>
        <w:t>.</w:t>
      </w:r>
    </w:p>
    <w:p w14:paraId="76CCC121" w14:textId="77777777" w:rsidR="00F05D4F" w:rsidDel="008B7E54" w:rsidRDefault="00F05D4F" w:rsidP="00F05D4F"/>
    <w:p w14:paraId="2819FE1C" w14:textId="77777777" w:rsidR="00F05D4F" w:rsidRPr="00FE7F69" w:rsidRDefault="00F05D4F" w:rsidP="00F05D4F">
      <w:pPr>
        <w:spacing w:after="120"/>
        <w:rPr>
          <w:b/>
        </w:rPr>
      </w:pPr>
      <w:r>
        <w:rPr>
          <w:b/>
        </w:rPr>
        <w:t>Using T</w:t>
      </w:r>
      <w:r w:rsidRPr="000C0BB7">
        <w:rPr>
          <w:b/>
        </w:rPr>
        <w:t xml:space="preserve">his </w:t>
      </w:r>
      <w:r>
        <w:rPr>
          <w:b/>
        </w:rPr>
        <w:t>M</w:t>
      </w:r>
      <w:r w:rsidRPr="000C0BB7">
        <w:rPr>
          <w:b/>
        </w:rPr>
        <w:t>odel</w:t>
      </w:r>
    </w:p>
    <w:p w14:paraId="08363A0A" w14:textId="77777777" w:rsidR="00F05D4F" w:rsidRPr="009E1F1C" w:rsidRDefault="00F05D4F" w:rsidP="00F05D4F">
      <w:pPr>
        <w:pStyle w:val="BasicParagraph"/>
      </w:pPr>
      <w:r w:rsidRPr="009E1F1C">
        <w:t xml:space="preserve">There is no standard PRI program. Programs vary according to the types of rental housing in a city or county, the needs of a particular locality, the availability of resources, and (to an extent) state law. </w:t>
      </w:r>
    </w:p>
    <w:p w14:paraId="235D3826" w14:textId="77777777" w:rsidR="00F05D4F" w:rsidRPr="009E1F1C" w:rsidRDefault="00F05D4F" w:rsidP="00F05D4F">
      <w:pPr>
        <w:pStyle w:val="BasicParagraph"/>
      </w:pPr>
    </w:p>
    <w:p w14:paraId="4A3FCB37" w14:textId="77777777" w:rsidR="00F05D4F" w:rsidRDefault="00F05D4F" w:rsidP="00F05D4F">
      <w:pPr>
        <w:pStyle w:val="BasicParagraph"/>
      </w:pPr>
      <w:r w:rsidRPr="009E1F1C">
        <w:t xml:space="preserve">This model ordinance provides the key components of a PRI program and offers options for tailoring the ordinance to meet the needs of your locality. In some instances, blanks (e.g., [ ____ ] ) prompt you to customize the language to fit your community’s needs. In </w:t>
      </w:r>
      <w:r w:rsidRPr="00BE71EA">
        <w:rPr>
          <w:spacing w:val="-2"/>
        </w:rPr>
        <w:t xml:space="preserve">other cases, the model ordinance offers you a choice of options (e.g., [ </w:t>
      </w:r>
      <w:r w:rsidRPr="00BE71EA">
        <w:rPr>
          <w:spacing w:val="-2"/>
          <w:u w:val="single"/>
        </w:rPr>
        <w:t>choice one</w:t>
      </w:r>
      <w:r w:rsidRPr="00BE71EA">
        <w:rPr>
          <w:spacing w:val="-2"/>
        </w:rPr>
        <w:t xml:space="preserve"> / </w:t>
      </w:r>
      <w:r w:rsidRPr="00BE71EA">
        <w:rPr>
          <w:spacing w:val="-2"/>
          <w:u w:val="double"/>
        </w:rPr>
        <w:t>choice two</w:t>
      </w:r>
      <w:r w:rsidRPr="00BE71EA">
        <w:rPr>
          <w:spacing w:val="-2"/>
        </w:rPr>
        <w:t xml:space="preserve"> ] ). Optional language is </w:t>
      </w:r>
      <w:r w:rsidRPr="00BE71EA">
        <w:rPr>
          <w:i/>
          <w:iCs/>
          <w:spacing w:val="-2"/>
        </w:rPr>
        <w:t xml:space="preserve">italicized. </w:t>
      </w:r>
      <w:r w:rsidRPr="00BE71EA">
        <w:rPr>
          <w:spacing w:val="-2"/>
        </w:rPr>
        <w:t xml:space="preserve">Comment boxes provide additional information and </w:t>
      </w:r>
      <w:r w:rsidRPr="00BE71EA">
        <w:rPr>
          <w:spacing w:val="-2"/>
        </w:rPr>
        <w:lastRenderedPageBreak/>
        <w:t>explanation, and they should be deleted before the policy is adopted. This model resolution can and should be tailored to fit the specific needs of a jurisdiction or a particular community and to ensure that the ordinance is consistent with a community’s existing laws. Your city attorney or county counsel will likely be the best person to check these details for you.</w:t>
      </w:r>
    </w:p>
    <w:p w14:paraId="0C63ECC7" w14:textId="77777777" w:rsidR="00F05D4F" w:rsidRDefault="00F05D4F" w:rsidP="00F05D4F">
      <w:pPr>
        <w:pStyle w:val="BasicParagraph"/>
      </w:pPr>
    </w:p>
    <w:p w14:paraId="707F4211" w14:textId="77777777" w:rsidR="00F05D4F" w:rsidRPr="00B05FB3" w:rsidRDefault="00F05D4F" w:rsidP="00F05D4F">
      <w:pPr>
        <w:pStyle w:val="BasicParagraph"/>
        <w:rPr>
          <w:b/>
          <w:bCs/>
        </w:rPr>
      </w:pPr>
      <w:r w:rsidRPr="00B05FB3">
        <w:rPr>
          <w:b/>
          <w:bCs/>
        </w:rPr>
        <w:t>Questions?</w:t>
      </w:r>
    </w:p>
    <w:p w14:paraId="5D1673B8" w14:textId="77777777" w:rsidR="00F05D4F" w:rsidRDefault="00F05D4F" w:rsidP="00F05D4F">
      <w:pPr>
        <w:pStyle w:val="BasicParagraph"/>
      </w:pPr>
      <w:r>
        <w:t xml:space="preserve">If you have questions about this </w:t>
      </w:r>
      <w:r w:rsidRPr="009E1F1C">
        <w:t>model</w:t>
      </w:r>
      <w:r w:rsidRPr="00D96FF8">
        <w:t xml:space="preserve"> </w:t>
      </w:r>
      <w:r w:rsidRPr="00092E47">
        <w:t>o</w:t>
      </w:r>
      <w:r w:rsidRPr="00D96FF8">
        <w:t>rdinance,</w:t>
      </w:r>
      <w:r>
        <w:t xml:space="preserve"> please </w:t>
      </w:r>
      <w:hyperlink r:id="rId9" w:history="1">
        <w:r w:rsidRPr="00B05FB3">
          <w:rPr>
            <w:rStyle w:val="Hyperlink"/>
            <w:color w:val="006AB6"/>
          </w:rPr>
          <w:t>contact ChangeLab Solutions</w:t>
        </w:r>
      </w:hyperlink>
      <w:r w:rsidRPr="00D96FF8">
        <w:t>.</w:t>
      </w:r>
    </w:p>
    <w:p w14:paraId="41624943" w14:textId="77777777" w:rsidR="00F05D4F" w:rsidRDefault="00F05D4F" w:rsidP="00F05D4F">
      <w:r>
        <w:br w:type="page"/>
      </w:r>
    </w:p>
    <w:p w14:paraId="72A16CFF" w14:textId="77777777" w:rsidR="00F05D4F" w:rsidRPr="00776769" w:rsidRDefault="00F05D4F" w:rsidP="00F05D4F">
      <w:pPr>
        <w:pStyle w:val="Heading2"/>
      </w:pPr>
      <w:r w:rsidRPr="001F6DCF">
        <w:lastRenderedPageBreak/>
        <w:t xml:space="preserve">Model </w:t>
      </w:r>
      <w:r w:rsidRPr="00092E47">
        <w:t xml:space="preserve">Ordinance on </w:t>
      </w:r>
      <w:r w:rsidRPr="001F6DCF">
        <w:t>Proactive Rental Inspection</w:t>
      </w:r>
    </w:p>
    <w:p w14:paraId="35DF74CA" w14:textId="77777777" w:rsidR="00F05D4F" w:rsidRDefault="00F05D4F" w:rsidP="00F05D4F">
      <w:pPr>
        <w:jc w:val="center"/>
        <w:rPr>
          <w:b/>
        </w:rPr>
      </w:pPr>
    </w:p>
    <w:p w14:paraId="5890307D" w14:textId="77777777" w:rsidR="00F05D4F" w:rsidRPr="00092E47" w:rsidRDefault="00F05D4F" w:rsidP="00B05FB3">
      <w:pPr>
        <w:pStyle w:val="BasicParagraph"/>
        <w:rPr>
          <w:b/>
          <w:bCs/>
        </w:rPr>
      </w:pPr>
      <w:r w:rsidRPr="00D94E7A">
        <w:rPr>
          <w:b/>
          <w:bCs/>
        </w:rPr>
        <w:t>ORDINANCE OF THE [ </w:t>
      </w:r>
      <w:r w:rsidRPr="00D94E7A">
        <w:rPr>
          <w:b/>
          <w:bCs/>
          <w:u w:val="single"/>
        </w:rPr>
        <w:t>CITY</w:t>
      </w:r>
      <w:r w:rsidRPr="00D94E7A">
        <w:rPr>
          <w:b/>
          <w:bCs/>
        </w:rPr>
        <w:t xml:space="preserve"> / </w:t>
      </w:r>
      <w:r w:rsidRPr="00D94E7A">
        <w:rPr>
          <w:b/>
          <w:bCs/>
          <w:u w:val="double"/>
        </w:rPr>
        <w:t>COUNTY</w:t>
      </w:r>
      <w:r w:rsidRPr="00D94E7A">
        <w:rPr>
          <w:b/>
          <w:bCs/>
        </w:rPr>
        <w:t xml:space="preserve"> ] </w:t>
      </w:r>
      <w:r w:rsidRPr="00D94E7A">
        <w:rPr>
          <w:rFonts w:cs="Times New Roman"/>
          <w:b/>
          <w:bCs/>
        </w:rPr>
        <w:t xml:space="preserve">OF [ ____ ] </w:t>
      </w:r>
      <w:r w:rsidRPr="00D94E7A">
        <w:rPr>
          <w:b/>
          <w:bCs/>
        </w:rPr>
        <w:t xml:space="preserve">ESTABLISHING A PROACTIVE RENTAL HOUSING INSPECTION PROGRAM AND ADDING CHAPTER </w:t>
      </w:r>
      <w:r>
        <w:rPr>
          <w:b/>
          <w:bCs/>
        </w:rPr>
        <w:t xml:space="preserve">[ </w:t>
      </w:r>
      <w:r w:rsidRPr="00D94E7A">
        <w:rPr>
          <w:b/>
          <w:bCs/>
        </w:rPr>
        <w:t>___</w:t>
      </w:r>
      <w:r>
        <w:rPr>
          <w:b/>
          <w:bCs/>
        </w:rPr>
        <w:t xml:space="preserve"> ]</w:t>
      </w:r>
      <w:r w:rsidRPr="00D94E7A">
        <w:rPr>
          <w:b/>
          <w:bCs/>
        </w:rPr>
        <w:t xml:space="preserve"> TO THE [ </w:t>
      </w:r>
      <w:r w:rsidRPr="00D94E7A">
        <w:rPr>
          <w:b/>
          <w:bCs/>
          <w:u w:val="single"/>
        </w:rPr>
        <w:t>CITY</w:t>
      </w:r>
      <w:r w:rsidRPr="00D94E7A">
        <w:rPr>
          <w:b/>
          <w:bCs/>
        </w:rPr>
        <w:t xml:space="preserve"> / </w:t>
      </w:r>
      <w:r w:rsidRPr="00D94E7A">
        <w:rPr>
          <w:b/>
          <w:bCs/>
          <w:u w:val="double"/>
        </w:rPr>
        <w:t>COUNTY</w:t>
      </w:r>
      <w:r w:rsidRPr="00D94E7A">
        <w:rPr>
          <w:b/>
          <w:bCs/>
        </w:rPr>
        <w:t xml:space="preserve"> ] CODE</w:t>
      </w:r>
    </w:p>
    <w:p w14:paraId="2EA113B6" w14:textId="77777777" w:rsidR="00F05D4F" w:rsidRPr="00722EC1" w:rsidRDefault="00F05D4F" w:rsidP="00F05D4F">
      <w:pPr>
        <w:pStyle w:val="BasicParagraph"/>
      </w:pPr>
    </w:p>
    <w:p w14:paraId="747E00F6" w14:textId="7F8B73BD" w:rsidR="00F05D4F" w:rsidRPr="00722EC1" w:rsidRDefault="00F05D4F" w:rsidP="00F05D4F">
      <w:pPr>
        <w:pStyle w:val="BasicParagraph"/>
      </w:pPr>
      <w:r w:rsidRPr="00722EC1">
        <w:t xml:space="preserve">The </w:t>
      </w:r>
      <w:r w:rsidRPr="00F61C79">
        <w:rPr>
          <w:rFonts w:cs="Times New Roman"/>
        </w:rPr>
        <w:t>[</w:t>
      </w:r>
      <w:r>
        <w:rPr>
          <w:rFonts w:cs="Times New Roman"/>
        </w:rPr>
        <w:t xml:space="preserve"> </w:t>
      </w:r>
      <w:r w:rsidRPr="00F61C79">
        <w:rPr>
          <w:rFonts w:cs="Times New Roman"/>
          <w:u w:val="single"/>
        </w:rPr>
        <w:t>City</w:t>
      </w:r>
      <w:r>
        <w:rPr>
          <w:rFonts w:cs="Times New Roman"/>
          <w:u w:val="single"/>
        </w:rPr>
        <w:t xml:space="preserve"> </w:t>
      </w:r>
      <w:r w:rsidRPr="00F61C79">
        <w:rPr>
          <w:rFonts w:cs="Times New Roman"/>
          <w:u w:val="single"/>
        </w:rPr>
        <w:t>Council</w:t>
      </w:r>
      <w:r>
        <w:rPr>
          <w:rFonts w:cs="Times New Roman"/>
        </w:rPr>
        <w:t xml:space="preserve"> </w:t>
      </w:r>
      <w:r w:rsidRPr="00F61C79">
        <w:rPr>
          <w:rFonts w:cs="Times New Roman"/>
        </w:rPr>
        <w:t>/</w:t>
      </w:r>
      <w:r>
        <w:rPr>
          <w:rFonts w:cs="Times New Roman"/>
        </w:rPr>
        <w:t xml:space="preserve"> (</w:t>
      </w:r>
      <w:r>
        <w:rPr>
          <w:rFonts w:cs="Times New Roman"/>
          <w:u w:val="double"/>
        </w:rPr>
        <w:t>Local Legislative Body</w:t>
      </w:r>
      <w:r w:rsidRPr="00785697">
        <w:rPr>
          <w:rFonts w:cs="Times New Roman"/>
        </w:rPr>
        <w:t>)</w:t>
      </w:r>
      <w:r w:rsidR="00785697" w:rsidRPr="001D5180">
        <w:t xml:space="preserve"> ]</w:t>
      </w:r>
      <w:r w:rsidR="00785697" w:rsidRPr="00722EC1">
        <w:t xml:space="preserve"> </w:t>
      </w:r>
      <w:r w:rsidRPr="00F61C79">
        <w:rPr>
          <w:rFonts w:cs="Times New Roman"/>
        </w:rPr>
        <w:t>of</w:t>
      </w:r>
      <w:r>
        <w:rPr>
          <w:rFonts w:cs="Times New Roman"/>
        </w:rPr>
        <w:t xml:space="preserve"> </w:t>
      </w:r>
      <w:r w:rsidRPr="00F61C79">
        <w:rPr>
          <w:rFonts w:cs="Times New Roman"/>
        </w:rPr>
        <w:t>the</w:t>
      </w:r>
      <w:r>
        <w:rPr>
          <w:rFonts w:cs="Times New Roman"/>
        </w:rPr>
        <w:t xml:space="preserve"> </w:t>
      </w:r>
      <w:r w:rsidRPr="00F61C79">
        <w:rPr>
          <w:rFonts w:cs="Times New Roman"/>
        </w:rPr>
        <w:t>[</w:t>
      </w:r>
      <w:r>
        <w:rPr>
          <w:rFonts w:cs="Times New Roman"/>
        </w:rPr>
        <w:t xml:space="preserve"> </w:t>
      </w:r>
      <w:r w:rsidRPr="00F61C79">
        <w:rPr>
          <w:rFonts w:cs="Times New Roman"/>
          <w:u w:val="single"/>
        </w:rPr>
        <w:t>City</w:t>
      </w:r>
      <w:r>
        <w:rPr>
          <w:rFonts w:cs="Times New Roman"/>
        </w:rPr>
        <w:t xml:space="preserve"> </w:t>
      </w:r>
      <w:r w:rsidRPr="00F61C79">
        <w:rPr>
          <w:rFonts w:cs="Times New Roman"/>
        </w:rPr>
        <w:t>/</w:t>
      </w:r>
      <w:r>
        <w:rPr>
          <w:rFonts w:cs="Times New Roman"/>
        </w:rPr>
        <w:t xml:space="preserve"> </w:t>
      </w:r>
      <w:r w:rsidRPr="00F61C79">
        <w:rPr>
          <w:rFonts w:cs="Times New Roman"/>
          <w:u w:val="double"/>
        </w:rPr>
        <w:t>County</w:t>
      </w:r>
      <w:r>
        <w:rPr>
          <w:rFonts w:cs="Times New Roman"/>
        </w:rPr>
        <w:t xml:space="preserve"> </w:t>
      </w:r>
      <w:r w:rsidRPr="00F61C79">
        <w:rPr>
          <w:rFonts w:cs="Times New Roman"/>
        </w:rPr>
        <w:t>of</w:t>
      </w:r>
      <w:r>
        <w:rPr>
          <w:rFonts w:cs="Times New Roman"/>
          <w:b/>
        </w:rPr>
        <w:t xml:space="preserve"> </w:t>
      </w:r>
      <w:r w:rsidRPr="00F61C79">
        <w:rPr>
          <w:rFonts w:cs="Times New Roman"/>
          <w:b/>
        </w:rPr>
        <w:t>____</w:t>
      </w:r>
      <w:r>
        <w:rPr>
          <w:rFonts w:cs="Times New Roman"/>
          <w:b/>
        </w:rPr>
        <w:t xml:space="preserve"> </w:t>
      </w:r>
      <w:r w:rsidRPr="00F61C79">
        <w:rPr>
          <w:rFonts w:cs="Times New Roman"/>
        </w:rPr>
        <w:t>]</w:t>
      </w:r>
      <w:r>
        <w:rPr>
          <w:rFonts w:cs="Times New Roman"/>
        </w:rPr>
        <w:t xml:space="preserve"> </w:t>
      </w:r>
      <w:r w:rsidRPr="00722EC1">
        <w:t>does ordain as follows:</w:t>
      </w:r>
    </w:p>
    <w:p w14:paraId="20F7C106" w14:textId="77777777" w:rsidR="00F05D4F" w:rsidRPr="00722EC1" w:rsidRDefault="00F05D4F" w:rsidP="00F05D4F">
      <w:pPr>
        <w:rPr>
          <w:lang w:bidi="en-US"/>
        </w:rPr>
      </w:pPr>
    </w:p>
    <w:p w14:paraId="5BB4CD22" w14:textId="77777777" w:rsidR="00F05D4F" w:rsidRDefault="00F05D4F" w:rsidP="00F05D4F">
      <w:pPr>
        <w:rPr>
          <w:lang w:bidi="en-US"/>
        </w:rPr>
      </w:pPr>
      <w:r w:rsidRPr="00722EC1">
        <w:rPr>
          <w:b/>
          <w:lang w:bidi="en-US"/>
        </w:rPr>
        <w:t xml:space="preserve">SECTION </w:t>
      </w:r>
      <w:r>
        <w:rPr>
          <w:b/>
          <w:lang w:bidi="en-US"/>
        </w:rPr>
        <w:t>ONE</w:t>
      </w:r>
      <w:r w:rsidRPr="00722EC1">
        <w:rPr>
          <w:b/>
          <w:lang w:bidi="en-US"/>
        </w:rPr>
        <w:t>.</w:t>
      </w:r>
      <w:r w:rsidRPr="00722EC1">
        <w:rPr>
          <w:lang w:bidi="en-US"/>
        </w:rPr>
        <w:t xml:space="preserve"> </w:t>
      </w:r>
      <w:r w:rsidRPr="00722EC1">
        <w:rPr>
          <w:b/>
          <w:lang w:bidi="en-US"/>
        </w:rPr>
        <w:t xml:space="preserve">Findings. </w:t>
      </w:r>
      <w:r w:rsidRPr="00722EC1">
        <w:rPr>
          <w:lang w:bidi="en-US"/>
        </w:rPr>
        <w:t xml:space="preserve">The </w:t>
      </w:r>
      <w:r w:rsidRPr="001D5180">
        <w:t>[ </w:t>
      </w:r>
      <w:r>
        <w:rPr>
          <w:u w:val="single"/>
        </w:rPr>
        <w:t>City</w:t>
      </w:r>
      <w:r w:rsidRPr="001D5180">
        <w:t xml:space="preserve"> / </w:t>
      </w:r>
      <w:r>
        <w:rPr>
          <w:u w:val="double"/>
        </w:rPr>
        <w:t>County</w:t>
      </w:r>
      <w:r w:rsidRPr="001D5180">
        <w:t xml:space="preserve"> ]</w:t>
      </w:r>
      <w:r w:rsidRPr="00722EC1">
        <w:t xml:space="preserve"> </w:t>
      </w:r>
      <w:r w:rsidRPr="00722EC1">
        <w:rPr>
          <w:lang w:bidi="en-US"/>
        </w:rPr>
        <w:t xml:space="preserve">hereby finds and declares as follows: </w:t>
      </w:r>
    </w:p>
    <w:p w14:paraId="422E75E8" w14:textId="77777777" w:rsidR="00F05D4F" w:rsidRDefault="00F05D4F" w:rsidP="00F05D4F">
      <w:pPr>
        <w:rPr>
          <w:lang w:bidi="en-US"/>
        </w:rPr>
      </w:pPr>
    </w:p>
    <w:p w14:paraId="0B6E15FC" w14:textId="647EC4FB" w:rsidR="00F05D4F" w:rsidRPr="00633818" w:rsidRDefault="00633818" w:rsidP="00633818">
      <w:pPr>
        <w:pStyle w:val="commentsbox"/>
      </w:pPr>
      <w:r w:rsidRPr="006C00A3">
        <w:rPr>
          <w:b/>
          <w:caps/>
        </w:rPr>
        <w:t>Comment</w:t>
      </w:r>
      <w:r w:rsidRPr="006C00A3">
        <w:rPr>
          <w:b/>
        </w:rPr>
        <w:t>:</w:t>
      </w:r>
      <w:r w:rsidR="00F05D4F" w:rsidRPr="00633818">
        <w:t xml:space="preserve"> The findings section is part of the ordinance and legislative record, but it usually does not become codified in the municipal code. An ordinance based on this model ordinance should include findings of fact </w:t>
      </w:r>
      <w:r w:rsidR="006E0A10" w:rsidRPr="00633818">
        <w:t>–</w:t>
      </w:r>
      <w:r w:rsidR="00F05D4F" w:rsidRPr="00633818">
        <w:t xml:space="preserve"> data, statistics, or relevant epidemiological information, for instance </w:t>
      </w:r>
      <w:r w:rsidR="006E0A10" w:rsidRPr="00633818">
        <w:t>–</w:t>
      </w:r>
      <w:r w:rsidR="00F05D4F" w:rsidRPr="00633818">
        <w:t xml:space="preserve"> that support the purposes of this ordinance, as well as any legal precedent that directly supports the ordinance. In addition to serving an educational purpose and building support for the ordinance, the findings can also serve a legal purpose. If the ordinance is challenged in court, the findings are an admissible record of the factual determinations made by the legislative body when considering the ordinance. Courts will generally defer to legislative determinations of factual issues, which often influence legal conclusions. A city or county may select findings from this list to include in their legislation and may draft and include additional findings that address specific conditions in their </w:t>
      </w:r>
      <w:proofErr w:type="gramStart"/>
      <w:r w:rsidR="00F05D4F" w:rsidRPr="00633818">
        <w:t>particular community</w:t>
      </w:r>
      <w:proofErr w:type="gramEnd"/>
      <w:r w:rsidR="00F05D4F" w:rsidRPr="00633818">
        <w:t>.</w:t>
      </w:r>
    </w:p>
    <w:p w14:paraId="194E09B7" w14:textId="77777777" w:rsidR="00F05D4F" w:rsidRDefault="00F05D4F" w:rsidP="00F05D4F">
      <w:pPr>
        <w:rPr>
          <w:lang w:bidi="en-US"/>
        </w:rPr>
      </w:pPr>
    </w:p>
    <w:p w14:paraId="61D7688D" w14:textId="467B7548" w:rsidR="00F05D4F" w:rsidRPr="0033768F" w:rsidRDefault="00F05D4F" w:rsidP="00B05FB3">
      <w:pPr>
        <w:pStyle w:val="bullets-abc"/>
      </w:pPr>
      <w:r w:rsidRPr="00007E25">
        <w:t>(a)</w:t>
      </w:r>
      <w:r>
        <w:t xml:space="preserve"> </w:t>
      </w:r>
      <w:r w:rsidR="00B05FB3">
        <w:tab/>
      </w:r>
      <w:r w:rsidRPr="0033768F">
        <w:t xml:space="preserve">The </w:t>
      </w:r>
      <w:r w:rsidRPr="00F61183">
        <w:t>[ </w:t>
      </w:r>
      <w:r w:rsidRPr="00F61183">
        <w:rPr>
          <w:u w:val="single"/>
        </w:rPr>
        <w:t>City Council</w:t>
      </w:r>
      <w:r w:rsidRPr="007040FB">
        <w:t xml:space="preserve"> </w:t>
      </w:r>
      <w:r w:rsidRPr="00F61183">
        <w:t xml:space="preserve">/ </w:t>
      </w:r>
      <w:r>
        <w:t>(</w:t>
      </w:r>
      <w:r w:rsidRPr="00EA57D2">
        <w:rPr>
          <w:rFonts w:cs="Times New Roman"/>
          <w:u w:val="double"/>
        </w:rPr>
        <w:t>Local Legislative Body</w:t>
      </w:r>
      <w:r w:rsidR="004B4D3F" w:rsidRPr="004B4D3F">
        <w:t>)</w:t>
      </w:r>
      <w:r w:rsidR="004B4D3F" w:rsidRPr="00092E47">
        <w:rPr>
          <w:rFonts w:cs="Times New Roman"/>
        </w:rPr>
        <w:t xml:space="preserve"> </w:t>
      </w:r>
      <w:r w:rsidR="004B4D3F" w:rsidRPr="00EA57D2">
        <w:t>]</w:t>
      </w:r>
      <w:r w:rsidRPr="00F61183">
        <w:t xml:space="preserve"> </w:t>
      </w:r>
      <w:r w:rsidRPr="0033768F">
        <w:t xml:space="preserve">of </w:t>
      </w:r>
      <w:r w:rsidRPr="001D5180">
        <w:t>[ </w:t>
      </w:r>
      <w:r>
        <w:rPr>
          <w:u w:val="single"/>
        </w:rPr>
        <w:t>City</w:t>
      </w:r>
      <w:r w:rsidRPr="001D5180">
        <w:t xml:space="preserve"> / </w:t>
      </w:r>
      <w:r>
        <w:rPr>
          <w:u w:val="double"/>
        </w:rPr>
        <w:t>County</w:t>
      </w:r>
      <w:r w:rsidRPr="001D5180">
        <w:t xml:space="preserve"> ]</w:t>
      </w:r>
      <w:r w:rsidRPr="00722EC1">
        <w:t xml:space="preserve"> </w:t>
      </w:r>
      <w:r w:rsidRPr="0033768F">
        <w:t xml:space="preserve">recognizes that preservation of existing rental housing stock is of tremendous importance. There are more than </w:t>
      </w:r>
      <w:r w:rsidRPr="007040FB">
        <w:t>[</w:t>
      </w:r>
      <w:r>
        <w:t xml:space="preserve"> (</w:t>
      </w:r>
      <w:r w:rsidRPr="007040FB">
        <w:rPr>
          <w:u w:val="single"/>
        </w:rPr>
        <w:t>insert number</w:t>
      </w:r>
      <w:r w:rsidRPr="004B4D3F">
        <w:t xml:space="preserve">) </w:t>
      </w:r>
      <w:r w:rsidRPr="007040FB">
        <w:t>]</w:t>
      </w:r>
      <w:r>
        <w:rPr>
          <w:i/>
        </w:rPr>
        <w:t xml:space="preserve"> </w:t>
      </w:r>
      <w:r w:rsidRPr="0033768F">
        <w:t xml:space="preserve">rental housing units in </w:t>
      </w:r>
      <w:r w:rsidRPr="001D5180">
        <w:t>[ </w:t>
      </w:r>
      <w:r>
        <w:rPr>
          <w:u w:val="single"/>
        </w:rPr>
        <w:t>City</w:t>
      </w:r>
      <w:r w:rsidRPr="001D5180">
        <w:t xml:space="preserve"> / </w:t>
      </w:r>
      <w:r>
        <w:rPr>
          <w:u w:val="double"/>
        </w:rPr>
        <w:t>County</w:t>
      </w:r>
      <w:r w:rsidRPr="001D5180">
        <w:t xml:space="preserve"> ]</w:t>
      </w:r>
      <w:r>
        <w:t>.</w:t>
      </w:r>
      <w:r w:rsidRPr="00722EC1">
        <w:t xml:space="preserve"> </w:t>
      </w:r>
      <w:r w:rsidRPr="0033768F">
        <w:t xml:space="preserve">Rental housing </w:t>
      </w:r>
      <w:proofErr w:type="gramStart"/>
      <w:r w:rsidRPr="0033768F">
        <w:t>provides needed</w:t>
      </w:r>
      <w:proofErr w:type="gramEnd"/>
      <w:r w:rsidRPr="0033768F">
        <w:t xml:space="preserve"> affordable housing for many and is </w:t>
      </w:r>
      <w:proofErr w:type="gramStart"/>
      <w:r w:rsidRPr="0033768F">
        <w:t>a valuable asset</w:t>
      </w:r>
      <w:proofErr w:type="gramEnd"/>
      <w:r w:rsidRPr="0033768F">
        <w:t xml:space="preserve"> that must be preserved and maintained. </w:t>
      </w:r>
      <w:r w:rsidRPr="001D5180">
        <w:t>[ </w:t>
      </w:r>
      <w:r>
        <w:rPr>
          <w:u w:val="single"/>
        </w:rPr>
        <w:t>City</w:t>
      </w:r>
      <w:r w:rsidRPr="001D5180">
        <w:t xml:space="preserve"> / </w:t>
      </w:r>
      <w:r>
        <w:rPr>
          <w:u w:val="double"/>
        </w:rPr>
        <w:t>County</w:t>
      </w:r>
      <w:r w:rsidRPr="001D5180">
        <w:t xml:space="preserve"> ]</w:t>
      </w:r>
      <w:r w:rsidRPr="007040FB">
        <w:rPr>
          <w:i/>
        </w:rPr>
        <w:t xml:space="preserve"> </w:t>
      </w:r>
      <w:r w:rsidRPr="0033768F">
        <w:t xml:space="preserve">has a significant interest in ensuring that rental housing remains a </w:t>
      </w:r>
      <w:r>
        <w:t xml:space="preserve">safe and </w:t>
      </w:r>
      <w:r w:rsidRPr="0033768F">
        <w:t xml:space="preserve">desirable housing option for its </w:t>
      </w:r>
      <w:r>
        <w:t>resident</w:t>
      </w:r>
      <w:r w:rsidRPr="0033768F">
        <w:t>s.</w:t>
      </w:r>
    </w:p>
    <w:p w14:paraId="1FD2D678" w14:textId="77777777" w:rsidR="00F05D4F" w:rsidRDefault="00F05D4F" w:rsidP="00B05FB3">
      <w:pPr>
        <w:pStyle w:val="bullets-abc"/>
      </w:pPr>
    </w:p>
    <w:p w14:paraId="767A8CFC" w14:textId="13BF8854" w:rsidR="00F05D4F" w:rsidRDefault="00F05D4F" w:rsidP="00B05FB3">
      <w:pPr>
        <w:pStyle w:val="bullets-abc"/>
      </w:pPr>
      <w:r>
        <w:t xml:space="preserve">(b) </w:t>
      </w:r>
      <w:r w:rsidR="00B05FB3">
        <w:tab/>
      </w:r>
      <w:r>
        <w:t>I</w:t>
      </w:r>
      <w:r w:rsidRPr="00766AFD">
        <w:t xml:space="preserve">n </w:t>
      </w:r>
      <w:r w:rsidRPr="001D5180">
        <w:t>[ </w:t>
      </w:r>
      <w:r>
        <w:rPr>
          <w:u w:val="single"/>
        </w:rPr>
        <w:t>City</w:t>
      </w:r>
      <w:r w:rsidRPr="001D5180">
        <w:t xml:space="preserve"> / </w:t>
      </w:r>
      <w:r>
        <w:rPr>
          <w:u w:val="double"/>
        </w:rPr>
        <w:t>County</w:t>
      </w:r>
      <w:r w:rsidRPr="001D5180">
        <w:t xml:space="preserve"> ]</w:t>
      </w:r>
      <w:r>
        <w:t>, there are</w:t>
      </w:r>
      <w:r w:rsidRPr="00722EC1">
        <w:t xml:space="preserve"> </w:t>
      </w:r>
      <w:r w:rsidRPr="00766AFD">
        <w:t>substandard</w:t>
      </w:r>
      <w:r>
        <w:t>, unhealthy, and dangerous</w:t>
      </w:r>
      <w:r w:rsidRPr="00766AFD">
        <w:t xml:space="preserve"> residential buildings and </w:t>
      </w:r>
      <w:r>
        <w:t>rental housing</w:t>
      </w:r>
      <w:r w:rsidRPr="00766AFD">
        <w:t xml:space="preserve"> units </w:t>
      </w:r>
      <w:r>
        <w:t xml:space="preserve">whose </w:t>
      </w:r>
      <w:r w:rsidRPr="00766AFD">
        <w:t xml:space="preserve">conditions </w:t>
      </w:r>
      <w:r>
        <w:t>violate state and local building, housing, and safety codes and ordinances. Property owners may be unaware of some hazardous conditions or may have chosen not to make necessary repairs due to cost.</w:t>
      </w:r>
    </w:p>
    <w:p w14:paraId="567FA61E" w14:textId="7309BB92" w:rsidR="00F05D4F" w:rsidRDefault="00F05D4F" w:rsidP="00B05FB3">
      <w:pPr>
        <w:pStyle w:val="bullets-abc"/>
      </w:pPr>
    </w:p>
    <w:p w14:paraId="7A14AF6D" w14:textId="17E4EDB6" w:rsidR="00F05D4F" w:rsidRPr="003A30AC" w:rsidRDefault="00F05D4F" w:rsidP="00B05FB3">
      <w:pPr>
        <w:pStyle w:val="bullets-abc"/>
      </w:pPr>
      <w:r>
        <w:t>(c</w:t>
      </w:r>
      <w:r w:rsidRPr="00B05FB3">
        <w:t xml:space="preserve">) </w:t>
      </w:r>
      <w:r w:rsidR="00B05FB3">
        <w:tab/>
      </w:r>
      <w:r w:rsidRPr="00B05FB3">
        <w:t>Substandard and</w:t>
      </w:r>
      <w:r>
        <w:t xml:space="preserve"> deficient rental housing units are</w:t>
      </w:r>
      <w:r w:rsidRPr="00766AFD">
        <w:t xml:space="preserve"> unfit or unsafe for human occupancy</w:t>
      </w:r>
      <w:r>
        <w:t>,</w:t>
      </w:r>
      <w:r w:rsidRPr="00766AFD">
        <w:t xml:space="preserve"> and </w:t>
      </w:r>
      <w:r>
        <w:t>their</w:t>
      </w:r>
      <w:r w:rsidRPr="00766AFD">
        <w:t xml:space="preserve"> condition jeopardize</w:t>
      </w:r>
      <w:r>
        <w:t>s</w:t>
      </w:r>
      <w:r w:rsidRPr="00766AFD">
        <w:t xml:space="preserve"> the health, safety</w:t>
      </w:r>
      <w:r>
        <w:t>,</w:t>
      </w:r>
      <w:r w:rsidRPr="00766AFD">
        <w:t xml:space="preserve"> and welfare of their occupants and of the public.</w:t>
      </w:r>
      <w:r>
        <w:t xml:space="preserve"> </w:t>
      </w:r>
      <w:r w:rsidRPr="002D52C7">
        <w:t>Substandard housing conditions pose a</w:t>
      </w:r>
      <w:r>
        <w:t xml:space="preserve"> particularly </w:t>
      </w:r>
      <w:r w:rsidRPr="002D52C7">
        <w:t>acute risk to young children</w:t>
      </w:r>
      <w:r>
        <w:t xml:space="preserve"> (e.g., lead poisoning or asthma attacks </w:t>
      </w:r>
      <w:r w:rsidRPr="003A30AC">
        <w:lastRenderedPageBreak/>
        <w:t>due to mold or other airborne irritants), older people (e.g., falls), and people with chronic illnesses.</w:t>
      </w:r>
      <w:r w:rsidRPr="00F30B7C">
        <w:rPr>
          <w:rStyle w:val="EndnoteReference"/>
        </w:rPr>
        <w:endnoteReference w:id="1"/>
      </w:r>
      <w:r w:rsidRPr="003A30AC">
        <w:t xml:space="preserve"> </w:t>
      </w:r>
    </w:p>
    <w:p w14:paraId="069AE356" w14:textId="77777777" w:rsidR="00F05D4F" w:rsidRPr="003A30AC" w:rsidRDefault="00F05D4F" w:rsidP="00B05FB3">
      <w:pPr>
        <w:pStyle w:val="bullets-abc"/>
      </w:pPr>
    </w:p>
    <w:p w14:paraId="7F0FFBBB" w14:textId="44802134" w:rsidR="00F05D4F" w:rsidRPr="003A30AC" w:rsidRDefault="00F05D4F" w:rsidP="00EB2DAC">
      <w:pPr>
        <w:pStyle w:val="bullets-abc"/>
        <w:ind w:right="-97"/>
      </w:pPr>
      <w:r w:rsidRPr="003A30AC">
        <w:t xml:space="preserve">(d) </w:t>
      </w:r>
      <w:r w:rsidR="00B05FB3" w:rsidRPr="003A30AC">
        <w:tab/>
      </w:r>
      <w:r w:rsidRPr="00EB2DAC">
        <w:rPr>
          <w:spacing w:val="-2"/>
        </w:rPr>
        <w:t>Black, Indigenous, other people of color, and people of low socio-economic status are more likely to live in substandard and unsafe residential housing units and bear disproportionate health burdens associated with living in those conditions.</w:t>
      </w:r>
      <w:r w:rsidRPr="00F30B7C">
        <w:rPr>
          <w:rStyle w:val="EndnoteReference"/>
        </w:rPr>
        <w:endnoteReference w:id="2"/>
      </w:r>
      <w:r w:rsidRPr="00F30B7C" w:rsidDel="00CA2E84">
        <w:rPr>
          <w:rStyle w:val="EndnoteReference"/>
        </w:rPr>
        <w:t>,</w:t>
      </w:r>
      <w:r w:rsidRPr="00F30B7C" w:rsidDel="00CA2E84">
        <w:rPr>
          <w:rStyle w:val="EndnoteReference"/>
        </w:rPr>
        <w:endnoteReference w:id="3"/>
      </w:r>
      <w:r w:rsidRPr="00F30B7C">
        <w:rPr>
          <w:rStyle w:val="EndnoteReference"/>
        </w:rPr>
        <w:t xml:space="preserve"> </w:t>
      </w:r>
    </w:p>
    <w:p w14:paraId="23393C8E" w14:textId="77777777" w:rsidR="00F05D4F" w:rsidRPr="003A30AC" w:rsidRDefault="00F05D4F" w:rsidP="00B05FB3">
      <w:pPr>
        <w:pStyle w:val="bullets-abc"/>
      </w:pPr>
    </w:p>
    <w:p w14:paraId="65D4E4BB" w14:textId="77777777" w:rsidR="00F05D4F" w:rsidRPr="003A30AC" w:rsidRDefault="00F05D4F" w:rsidP="00B05FB3">
      <w:pPr>
        <w:pStyle w:val="bullets-abc"/>
      </w:pPr>
      <w:r w:rsidRPr="003A30AC">
        <w:t>(e) Relying on a complaint-based enforcement program is inadequate to ensure that rental housing properties are safe and adequately maintained. Inspection authorities often do not receive complaints about rental housing units with the worst violations of health and safety codes.</w:t>
      </w:r>
      <w:r w:rsidRPr="00630EE9">
        <w:rPr>
          <w:rStyle w:val="EndnoteReference"/>
        </w:rPr>
        <w:endnoteReference w:id="4"/>
      </w:r>
      <w:r w:rsidRPr="00630EE9">
        <w:rPr>
          <w:rStyle w:val="EndnoteReference"/>
        </w:rPr>
        <w:t>,</w:t>
      </w:r>
      <w:r w:rsidRPr="00630EE9">
        <w:rPr>
          <w:rStyle w:val="EndnoteReference"/>
        </w:rPr>
        <w:endnoteReference w:id="5"/>
      </w:r>
      <w:r w:rsidRPr="003A30AC">
        <w:t xml:space="preserve"> Tenants may fear being evicted or being subjected to other retaliatory actions, like rent increases, for reporting violations</w:t>
      </w:r>
      <w:r w:rsidRPr="00630EE9">
        <w:rPr>
          <w:rStyle w:val="EndnoteReference"/>
        </w:rPr>
        <w:endnoteReference w:id="6"/>
      </w:r>
      <w:r w:rsidRPr="00630EE9">
        <w:rPr>
          <w:rStyle w:val="EndnoteReference"/>
        </w:rPr>
        <w:t>,</w:t>
      </w:r>
      <w:r w:rsidRPr="00630EE9">
        <w:rPr>
          <w:rStyle w:val="EndnoteReference"/>
        </w:rPr>
        <w:endnoteReference w:id="7"/>
      </w:r>
      <w:r w:rsidRPr="00630EE9">
        <w:rPr>
          <w:rStyle w:val="EndnoteReference"/>
        </w:rPr>
        <w:t>,</w:t>
      </w:r>
      <w:r w:rsidRPr="00630EE9">
        <w:rPr>
          <w:rStyle w:val="EndnoteReference"/>
        </w:rPr>
        <w:endnoteReference w:id="8"/>
      </w:r>
      <w:r w:rsidRPr="00630EE9">
        <w:rPr>
          <w:rStyle w:val="EndnoteReference"/>
        </w:rPr>
        <w:t>,</w:t>
      </w:r>
      <w:r w:rsidRPr="00630EE9">
        <w:rPr>
          <w:rStyle w:val="EndnoteReference"/>
        </w:rPr>
        <w:endnoteReference w:id="9"/>
      </w:r>
      <w:r w:rsidRPr="00630EE9">
        <w:rPr>
          <w:rStyle w:val="EndnoteReference"/>
        </w:rPr>
        <w:t>,</w:t>
      </w:r>
      <w:r w:rsidRPr="00630EE9">
        <w:rPr>
          <w:rStyle w:val="EndnoteReference"/>
        </w:rPr>
        <w:endnoteReference w:id="10"/>
      </w:r>
      <w:r w:rsidRPr="00630EE9">
        <w:rPr>
          <w:rStyle w:val="EndnoteReference"/>
        </w:rPr>
        <w:t>,</w:t>
      </w:r>
      <w:r w:rsidRPr="00630EE9">
        <w:rPr>
          <w:rStyle w:val="EndnoteReference"/>
        </w:rPr>
        <w:endnoteReference w:id="11"/>
      </w:r>
      <w:r w:rsidRPr="003A30AC">
        <w:t xml:space="preserve"> or may face language, technological, or information access barriers that prevent them from using complaint-based programs.</w:t>
      </w:r>
      <w:r w:rsidRPr="00630EE9">
        <w:rPr>
          <w:rStyle w:val="EndnoteReference"/>
        </w:rPr>
        <w:endnoteReference w:id="12"/>
      </w:r>
      <w:r w:rsidRPr="00630EE9">
        <w:rPr>
          <w:rStyle w:val="EndnoteReference"/>
        </w:rPr>
        <w:t xml:space="preserve"> </w:t>
      </w:r>
    </w:p>
    <w:p w14:paraId="3357CF46" w14:textId="77777777" w:rsidR="00F05D4F" w:rsidRPr="003A30AC" w:rsidRDefault="00F05D4F" w:rsidP="00B05FB3">
      <w:pPr>
        <w:pStyle w:val="bullets-abc"/>
      </w:pPr>
    </w:p>
    <w:p w14:paraId="4AB77523" w14:textId="77777777" w:rsidR="00F05D4F" w:rsidRPr="003A30AC" w:rsidRDefault="00F05D4F" w:rsidP="00B05FB3">
      <w:pPr>
        <w:pStyle w:val="bullets-abc"/>
      </w:pPr>
      <w:r w:rsidRPr="003A30AC">
        <w:t>(f)  Deteriorating and substandard buildings and dwelling units also threaten the physical, social, and economic stability of neighboring structures, the surrounding neighborhood, and the wider community. By ensuring that landlords are aware of poor conditions before they worsen, proactive inspections encourage preventive maintenance, which is more cost-effective than deferred maintenance, and thereby help landlords maintain their properties.</w:t>
      </w:r>
      <w:r w:rsidRPr="00630EE9">
        <w:rPr>
          <w:rStyle w:val="EndnoteReference"/>
        </w:rPr>
        <w:endnoteReference w:id="13"/>
      </w:r>
      <w:r w:rsidRPr="003A30AC">
        <w:t xml:space="preserve"> Proactive rental inspection programs can help ensure that properties don’t deteriorate, thereby preserving neighboring property values and the local tax base.</w:t>
      </w:r>
    </w:p>
    <w:p w14:paraId="7B15AF34" w14:textId="77777777" w:rsidR="00F05D4F" w:rsidRPr="003A30AC" w:rsidRDefault="00F05D4F" w:rsidP="00B05FB3">
      <w:pPr>
        <w:pStyle w:val="bullets-abc"/>
      </w:pPr>
    </w:p>
    <w:p w14:paraId="09EF68E3" w14:textId="77777777" w:rsidR="00F05D4F" w:rsidRPr="003A30AC" w:rsidRDefault="00F05D4F" w:rsidP="00B05FB3">
      <w:pPr>
        <w:pStyle w:val="bullets-abc"/>
      </w:pPr>
      <w:r w:rsidRPr="003A30AC">
        <w:t>(g) Proactive rental inspection programs are an important strategy for preventing childhood lead poisoning and have been credited with decreases in the rate of elevated blood lead levels in children. For example, in Rochester, New York, research indicated that children with</w:t>
      </w:r>
      <w:r w:rsidRPr="003A30AC">
        <w:rPr>
          <w:rFonts w:ascii="Helvetica Neue" w:hAnsi="Helvetica Neue" w:cs="Helvetica Neue"/>
        </w:rPr>
        <w:t xml:space="preserve"> </w:t>
      </w:r>
      <w:r w:rsidRPr="003A30AC">
        <w:t xml:space="preserve">elevated blood lead levels were more likely to live in rental housing than owner-occupied housing. After implementation of a policy that required lead inspections </w:t>
      </w:r>
      <w:proofErr w:type="gramStart"/>
      <w:r w:rsidRPr="003A30AC">
        <w:t>in order for</w:t>
      </w:r>
      <w:proofErr w:type="gramEnd"/>
      <w:r w:rsidRPr="003A30AC">
        <w:t xml:space="preserve"> landlords to rent their units, the rate of elevated blood lead levels in children decreased from 3.9% in 2006 to 1.4% in 2019.</w:t>
      </w:r>
      <w:r w:rsidRPr="00630EE9">
        <w:rPr>
          <w:rStyle w:val="EndnoteReference"/>
        </w:rPr>
        <w:endnoteReference w:id="14"/>
      </w:r>
      <w:r w:rsidRPr="00630EE9">
        <w:rPr>
          <w:rStyle w:val="EndnoteReference"/>
        </w:rPr>
        <w:t>,</w:t>
      </w:r>
      <w:r w:rsidRPr="00630EE9">
        <w:rPr>
          <w:rStyle w:val="EndnoteReference"/>
        </w:rPr>
        <w:endnoteReference w:id="15"/>
      </w:r>
      <w:r w:rsidRPr="003A30AC">
        <w:t xml:space="preserve"> Rochester’s decrease in children’s elevated blood lead levels between 1997 and 2011 was 2.4 times greater than the state of New York’s overall decrease over the same time period.</w:t>
      </w:r>
      <w:r w:rsidRPr="00630EE9">
        <w:rPr>
          <w:rStyle w:val="EndnoteReference"/>
        </w:rPr>
        <w:endnoteReference w:id="16"/>
      </w:r>
      <w:r w:rsidRPr="003A30AC">
        <w:t xml:space="preserve"> </w:t>
      </w:r>
    </w:p>
    <w:p w14:paraId="40977DD8" w14:textId="77777777" w:rsidR="00F05D4F" w:rsidRPr="003A30AC" w:rsidRDefault="00F05D4F" w:rsidP="00B05FB3">
      <w:pPr>
        <w:pStyle w:val="bullets-abc"/>
      </w:pPr>
    </w:p>
    <w:p w14:paraId="0EC395D9" w14:textId="77777777" w:rsidR="00F05D4F" w:rsidRDefault="00F05D4F" w:rsidP="00B05FB3">
      <w:pPr>
        <w:pStyle w:val="bullets-abc"/>
      </w:pPr>
      <w:r w:rsidRPr="003A30AC">
        <w:t>(h) Public interest demands that all rental housing properties comply with minimum standards related to public health and safety. The most effective way to seek universal compliance with minimum standards is through routine periodic</w:t>
      </w:r>
      <w:r w:rsidRPr="0033768F">
        <w:t xml:space="preserve"> inspections of all rental housing properties. </w:t>
      </w:r>
    </w:p>
    <w:p w14:paraId="0058592A" w14:textId="77777777" w:rsidR="00F05D4F" w:rsidRDefault="00F05D4F" w:rsidP="00B05FB3">
      <w:pPr>
        <w:pStyle w:val="bullets-abc"/>
      </w:pPr>
    </w:p>
    <w:p w14:paraId="58613DA1" w14:textId="66456009" w:rsidR="00F05D4F" w:rsidRDefault="00F05D4F" w:rsidP="00B05FB3">
      <w:pPr>
        <w:pStyle w:val="bullets-abc"/>
      </w:pPr>
      <w:r>
        <w:t xml:space="preserve">(i)  </w:t>
      </w:r>
      <w:r w:rsidRPr="0033768F">
        <w:t xml:space="preserve">Accordingly, it is the intent of the </w:t>
      </w:r>
      <w:r w:rsidRPr="00F61183">
        <w:t>[ </w:t>
      </w:r>
      <w:r w:rsidRPr="00F61183">
        <w:rPr>
          <w:u w:val="single"/>
        </w:rPr>
        <w:t>City Council</w:t>
      </w:r>
      <w:r w:rsidRPr="007040FB">
        <w:t xml:space="preserve"> </w:t>
      </w:r>
      <w:r w:rsidRPr="00F61183">
        <w:t xml:space="preserve">/ </w:t>
      </w:r>
      <w:r>
        <w:t>(</w:t>
      </w:r>
      <w:r>
        <w:rPr>
          <w:u w:val="double"/>
        </w:rPr>
        <w:t>Local Legislative Body</w:t>
      </w:r>
      <w:r w:rsidR="00DC5923" w:rsidRPr="00DC5923">
        <w:t>) ]</w:t>
      </w:r>
      <w:r w:rsidRPr="00F61183">
        <w:t xml:space="preserve"> </w:t>
      </w:r>
      <w:r w:rsidRPr="0033768F">
        <w:t>t</w:t>
      </w:r>
      <w:r>
        <w:t xml:space="preserve">o enact the provisions of this </w:t>
      </w:r>
      <w:r w:rsidRPr="0036268F">
        <w:t>Chapter</w:t>
      </w:r>
      <w:r w:rsidRPr="0033768F">
        <w:t xml:space="preserve"> </w:t>
      </w:r>
      <w:proofErr w:type="gramStart"/>
      <w:r>
        <w:t>in order to</w:t>
      </w:r>
      <w:proofErr w:type="gramEnd"/>
      <w:r w:rsidRPr="0033768F">
        <w:t xml:space="preserve"> establish</w:t>
      </w:r>
      <w:r>
        <w:t xml:space="preserve"> </w:t>
      </w:r>
      <w:r w:rsidRPr="0033768F">
        <w:t xml:space="preserve">a rental housing inspection program </w:t>
      </w:r>
      <w:r>
        <w:t>to</w:t>
      </w:r>
      <w:r w:rsidRPr="0033768F">
        <w:t xml:space="preserve"> secur</w:t>
      </w:r>
      <w:r>
        <w:t>e</w:t>
      </w:r>
      <w:r w:rsidRPr="0033768F">
        <w:t xml:space="preserve"> </w:t>
      </w:r>
      <w:r w:rsidRPr="001D5180">
        <w:t>[ </w:t>
      </w:r>
      <w:r>
        <w:rPr>
          <w:u w:val="single"/>
        </w:rPr>
        <w:t>citywide</w:t>
      </w:r>
      <w:r w:rsidRPr="001D5180">
        <w:t xml:space="preserve"> / </w:t>
      </w:r>
      <w:r>
        <w:rPr>
          <w:u w:val="double"/>
        </w:rPr>
        <w:t>countywide</w:t>
      </w:r>
      <w:r w:rsidRPr="001D5180">
        <w:t xml:space="preserve"> ]</w:t>
      </w:r>
      <w:r w:rsidRPr="00722EC1">
        <w:t xml:space="preserve"> </w:t>
      </w:r>
      <w:r w:rsidRPr="0033768F">
        <w:t xml:space="preserve">compliance of rental housing properties with minimum standards. </w:t>
      </w:r>
      <w:r w:rsidRPr="001D5180">
        <w:t>[ </w:t>
      </w:r>
      <w:r>
        <w:rPr>
          <w:u w:val="single"/>
        </w:rPr>
        <w:t>Citywide</w:t>
      </w:r>
      <w:r w:rsidRPr="001D5180">
        <w:t xml:space="preserve"> / </w:t>
      </w:r>
      <w:r>
        <w:rPr>
          <w:u w:val="double"/>
        </w:rPr>
        <w:t>Countywide</w:t>
      </w:r>
      <w:r w:rsidRPr="001D5180">
        <w:t xml:space="preserve"> ]</w:t>
      </w:r>
      <w:r w:rsidRPr="00722EC1">
        <w:t xml:space="preserve"> </w:t>
      </w:r>
      <w:r w:rsidRPr="0033768F">
        <w:t xml:space="preserve">compliance will </w:t>
      </w:r>
      <w:r>
        <w:t xml:space="preserve">improve the physical, social, and economic stability of neighborhoods </w:t>
      </w:r>
      <w:r w:rsidRPr="0033768F">
        <w:t xml:space="preserve">and </w:t>
      </w:r>
      <w:r>
        <w:t xml:space="preserve">help </w:t>
      </w:r>
      <w:r w:rsidRPr="0033768F">
        <w:t xml:space="preserve">ensure that all persons who live in rental housing units are provided </w:t>
      </w:r>
      <w:r w:rsidR="00A85476">
        <w:t xml:space="preserve">with </w:t>
      </w:r>
      <w:r w:rsidRPr="0033768F">
        <w:t>decent, safe</w:t>
      </w:r>
      <w:r>
        <w:t>,</w:t>
      </w:r>
      <w:r w:rsidRPr="0033768F">
        <w:t xml:space="preserve"> and sanitary housing.</w:t>
      </w:r>
    </w:p>
    <w:p w14:paraId="25862B20" w14:textId="77777777" w:rsidR="00F05D4F" w:rsidRDefault="00F05D4F" w:rsidP="00B05FB3">
      <w:pPr>
        <w:ind w:left="1080" w:hanging="360"/>
        <w:rPr>
          <w:b/>
        </w:rPr>
      </w:pPr>
    </w:p>
    <w:p w14:paraId="27312020" w14:textId="77777777" w:rsidR="00F05D4F" w:rsidRDefault="00F05D4F" w:rsidP="00F05D4F">
      <w:pPr>
        <w:spacing w:line="240" w:lineRule="auto"/>
        <w:rPr>
          <w:rFonts w:cs="Times-Roman"/>
          <w:b/>
          <w:color w:val="000000"/>
          <w:lang w:bidi="en-US"/>
        </w:rPr>
      </w:pPr>
      <w:r>
        <w:rPr>
          <w:b/>
        </w:rPr>
        <w:br w:type="page"/>
      </w:r>
    </w:p>
    <w:p w14:paraId="22AA39A1" w14:textId="77777777" w:rsidR="00F05D4F" w:rsidRPr="00722EC1" w:rsidRDefault="00F05D4F" w:rsidP="00F05D4F">
      <w:pPr>
        <w:pStyle w:val="BasicParagraph"/>
        <w:tabs>
          <w:tab w:val="left" w:pos="1080"/>
        </w:tabs>
        <w:ind w:left="1890" w:hanging="1890"/>
      </w:pPr>
      <w:r>
        <w:rPr>
          <w:b/>
        </w:rPr>
        <w:lastRenderedPageBreak/>
        <w:t xml:space="preserve">SECTION TWO. </w:t>
      </w:r>
      <w:r w:rsidRPr="007040FB">
        <w:t>[</w:t>
      </w:r>
      <w:r>
        <w:t xml:space="preserve"> </w:t>
      </w:r>
      <w:r w:rsidRPr="007040FB">
        <w:rPr>
          <w:u w:val="single"/>
        </w:rPr>
        <w:t>Chapter</w:t>
      </w:r>
      <w:r w:rsidRPr="00092E47">
        <w:t xml:space="preserve"> </w:t>
      </w:r>
      <w:r w:rsidRPr="007040FB">
        <w:t>]</w:t>
      </w:r>
      <w:r w:rsidRPr="00722EC1">
        <w:t xml:space="preserve"> </w:t>
      </w:r>
      <w:r>
        <w:t xml:space="preserve">[ ____ ] </w:t>
      </w:r>
      <w:r w:rsidRPr="00722EC1">
        <w:t xml:space="preserve">of the </w:t>
      </w:r>
      <w:r w:rsidRPr="001D5180">
        <w:t>[ </w:t>
      </w:r>
      <w:r>
        <w:rPr>
          <w:u w:val="single"/>
        </w:rPr>
        <w:t>City</w:t>
      </w:r>
      <w:r w:rsidRPr="001D5180">
        <w:t xml:space="preserve"> / </w:t>
      </w:r>
      <w:r>
        <w:rPr>
          <w:u w:val="double"/>
        </w:rPr>
        <w:t>County</w:t>
      </w:r>
      <w:r w:rsidRPr="001D5180">
        <w:t xml:space="preserve"> ]</w:t>
      </w:r>
      <w:r w:rsidRPr="00722EC1">
        <w:t xml:space="preserve"> Code is hereby </w:t>
      </w:r>
      <w:r>
        <w:t>added,</w:t>
      </w:r>
      <w:r w:rsidRPr="00722EC1">
        <w:t xml:space="preserve"> read</w:t>
      </w:r>
      <w:r>
        <w:t>ing</w:t>
      </w:r>
      <w:r w:rsidRPr="00722EC1">
        <w:t xml:space="preserve"> as follows:</w:t>
      </w:r>
    </w:p>
    <w:p w14:paraId="77718C55" w14:textId="77777777" w:rsidR="00F05D4F" w:rsidRPr="00722EC1" w:rsidRDefault="00F05D4F" w:rsidP="00F05D4F">
      <w:pPr>
        <w:pStyle w:val="BasicParagraph"/>
      </w:pPr>
    </w:p>
    <w:p w14:paraId="5A219795" w14:textId="77777777" w:rsidR="00F05D4F" w:rsidRPr="008F7658" w:rsidRDefault="00F05D4F" w:rsidP="00F05D4F">
      <w:pPr>
        <w:pStyle w:val="BasicParagraph"/>
        <w:rPr>
          <w:b/>
          <w:color w:val="000000" w:themeColor="text1"/>
        </w:rPr>
      </w:pPr>
      <w:r w:rsidRPr="0063406C">
        <w:rPr>
          <w:b/>
        </w:rPr>
        <w:t xml:space="preserve">Article </w:t>
      </w:r>
      <w:r>
        <w:rPr>
          <w:b/>
        </w:rPr>
        <w:t>I</w:t>
      </w:r>
      <w:r w:rsidRPr="0063406C">
        <w:rPr>
          <w:b/>
        </w:rPr>
        <w:t>. General</w:t>
      </w:r>
    </w:p>
    <w:p w14:paraId="55C10EF6" w14:textId="77777777" w:rsidR="00F05D4F" w:rsidRPr="008F7658" w:rsidRDefault="00F05D4F" w:rsidP="00562C51">
      <w:pPr>
        <w:pStyle w:val="BasicParagraph"/>
        <w:tabs>
          <w:tab w:val="left" w:pos="810"/>
        </w:tabs>
      </w:pPr>
      <w:r w:rsidRPr="008F7658">
        <w:t>___-1. Title</w:t>
      </w:r>
    </w:p>
    <w:p w14:paraId="6A67D96B" w14:textId="77777777" w:rsidR="00F05D4F" w:rsidRPr="008F7658" w:rsidRDefault="00F05D4F" w:rsidP="00562C51">
      <w:pPr>
        <w:pStyle w:val="BasicParagraph"/>
        <w:tabs>
          <w:tab w:val="left" w:pos="810"/>
        </w:tabs>
      </w:pPr>
      <w:r w:rsidRPr="008F7658">
        <w:t>___-2. Purpose</w:t>
      </w:r>
    </w:p>
    <w:p w14:paraId="2D0CC6D9" w14:textId="77777777" w:rsidR="00F05D4F" w:rsidRPr="008F7658" w:rsidRDefault="00F05D4F" w:rsidP="00562C51">
      <w:pPr>
        <w:pStyle w:val="BasicParagraph"/>
        <w:tabs>
          <w:tab w:val="left" w:pos="810"/>
        </w:tabs>
      </w:pPr>
      <w:r w:rsidRPr="008F7658">
        <w:t>___-3. Definitions</w:t>
      </w:r>
    </w:p>
    <w:p w14:paraId="5E3538AA" w14:textId="77777777" w:rsidR="00F05D4F" w:rsidRPr="008F7658" w:rsidRDefault="00F05D4F" w:rsidP="00562C51">
      <w:pPr>
        <w:pStyle w:val="BasicParagraph"/>
        <w:tabs>
          <w:tab w:val="left" w:pos="810"/>
        </w:tabs>
      </w:pPr>
      <w:r w:rsidRPr="008F7658">
        <w:t>___-4. Exemptions</w:t>
      </w:r>
    </w:p>
    <w:p w14:paraId="3ACBB6B0" w14:textId="77777777" w:rsidR="00F05D4F" w:rsidRPr="008F7658" w:rsidRDefault="00F05D4F" w:rsidP="00562C51">
      <w:pPr>
        <w:pStyle w:val="BasicParagraph"/>
        <w:tabs>
          <w:tab w:val="left" w:pos="810"/>
        </w:tabs>
      </w:pPr>
      <w:r w:rsidRPr="008F7658">
        <w:t>___-5. Applicability</w:t>
      </w:r>
    </w:p>
    <w:p w14:paraId="342C4B1D" w14:textId="77777777" w:rsidR="00F05D4F" w:rsidRPr="008F7658" w:rsidRDefault="00F05D4F" w:rsidP="00562C51">
      <w:pPr>
        <w:pStyle w:val="BasicParagraph"/>
        <w:tabs>
          <w:tab w:val="left" w:pos="810"/>
        </w:tabs>
      </w:pPr>
    </w:p>
    <w:p w14:paraId="224A74D3" w14:textId="77777777" w:rsidR="00F05D4F" w:rsidRPr="008F7658" w:rsidRDefault="00F05D4F" w:rsidP="00562C51">
      <w:pPr>
        <w:pStyle w:val="BasicParagraph"/>
        <w:tabs>
          <w:tab w:val="left" w:pos="810"/>
        </w:tabs>
        <w:rPr>
          <w:b/>
        </w:rPr>
      </w:pPr>
      <w:r w:rsidRPr="008F7658">
        <w:rPr>
          <w:b/>
        </w:rPr>
        <w:t>Article II. Registration and Fees</w:t>
      </w:r>
    </w:p>
    <w:p w14:paraId="1D707B9A" w14:textId="77777777" w:rsidR="00F05D4F" w:rsidRDefault="00F05D4F" w:rsidP="00562C51">
      <w:pPr>
        <w:pStyle w:val="BasicParagraph"/>
        <w:tabs>
          <w:tab w:val="left" w:pos="810"/>
        </w:tabs>
      </w:pPr>
      <w:r w:rsidRPr="008F7658">
        <w:t>___-6. Fees Established</w:t>
      </w:r>
    </w:p>
    <w:p w14:paraId="7F427837" w14:textId="77777777" w:rsidR="00F05D4F" w:rsidRPr="0095168F" w:rsidRDefault="00F05D4F" w:rsidP="00562C51">
      <w:pPr>
        <w:pStyle w:val="BasicParagraph"/>
        <w:tabs>
          <w:tab w:val="left" w:pos="810"/>
        </w:tabs>
      </w:pPr>
      <w:r w:rsidRPr="0095168F">
        <w:t>___-7.</w:t>
      </w:r>
      <w:r>
        <w:t xml:space="preserve"> </w:t>
      </w:r>
      <w:r w:rsidRPr="0095168F">
        <w:t xml:space="preserve">Registration and </w:t>
      </w:r>
      <w:r>
        <w:t>F</w:t>
      </w:r>
      <w:r w:rsidRPr="0095168F">
        <w:t xml:space="preserve">ee </w:t>
      </w:r>
      <w:r>
        <w:t>Re</w:t>
      </w:r>
      <w:r w:rsidRPr="0095168F">
        <w:t>quired</w:t>
      </w:r>
    </w:p>
    <w:p w14:paraId="340ADBCE" w14:textId="77777777" w:rsidR="00F05D4F" w:rsidRPr="0095168F" w:rsidRDefault="00F05D4F" w:rsidP="00562C51">
      <w:pPr>
        <w:pStyle w:val="BasicParagraph"/>
        <w:tabs>
          <w:tab w:val="left" w:pos="810"/>
        </w:tabs>
      </w:pPr>
      <w:r w:rsidRPr="0095168F">
        <w:t>___-8.</w:t>
      </w:r>
      <w:r>
        <w:t xml:space="preserve"> </w:t>
      </w:r>
      <w:r w:rsidRPr="0095168F">
        <w:t>Local Representative</w:t>
      </w:r>
    </w:p>
    <w:p w14:paraId="1F9F3133" w14:textId="77777777" w:rsidR="00F05D4F" w:rsidRDefault="00F05D4F" w:rsidP="00562C51">
      <w:pPr>
        <w:pStyle w:val="BasicParagraph"/>
        <w:tabs>
          <w:tab w:val="left" w:pos="810"/>
        </w:tabs>
      </w:pPr>
    </w:p>
    <w:p w14:paraId="392F3051" w14:textId="77777777" w:rsidR="00F05D4F" w:rsidRPr="0063406C" w:rsidRDefault="00F05D4F" w:rsidP="00562C51">
      <w:pPr>
        <w:pStyle w:val="BasicParagraph"/>
        <w:tabs>
          <w:tab w:val="left" w:pos="810"/>
        </w:tabs>
        <w:rPr>
          <w:b/>
        </w:rPr>
      </w:pPr>
      <w:r w:rsidRPr="0063406C">
        <w:rPr>
          <w:b/>
        </w:rPr>
        <w:t>Article III. Inspections</w:t>
      </w:r>
    </w:p>
    <w:p w14:paraId="625D7581" w14:textId="08060B71" w:rsidR="00F05D4F" w:rsidRDefault="00F05D4F" w:rsidP="00562C51">
      <w:pPr>
        <w:pStyle w:val="BasicParagraph"/>
        <w:tabs>
          <w:tab w:val="left" w:pos="810"/>
        </w:tabs>
      </w:pPr>
      <w:r w:rsidRPr="0095168F">
        <w:t>___-9.</w:t>
      </w:r>
      <w:r w:rsidR="00562C51">
        <w:t xml:space="preserve"> </w:t>
      </w:r>
      <w:r w:rsidRPr="0095168F">
        <w:t>Inspections Required</w:t>
      </w:r>
    </w:p>
    <w:p w14:paraId="3671CD26" w14:textId="77777777" w:rsidR="00F05D4F" w:rsidRPr="00A53D6A" w:rsidRDefault="00F05D4F" w:rsidP="00562C51">
      <w:pPr>
        <w:pStyle w:val="BasicParagraph"/>
        <w:tabs>
          <w:tab w:val="left" w:pos="810"/>
        </w:tabs>
      </w:pPr>
      <w:r w:rsidRPr="00A53D6A">
        <w:t>__</w:t>
      </w:r>
      <w:r>
        <w:t>_</w:t>
      </w:r>
      <w:r w:rsidRPr="00A53D6A">
        <w:t>-10.</w:t>
      </w:r>
      <w:r>
        <w:t xml:space="preserve"> </w:t>
      </w:r>
      <w:r w:rsidRPr="00A53D6A">
        <w:t>Self-Certification Program</w:t>
      </w:r>
    </w:p>
    <w:p w14:paraId="46D80B3D" w14:textId="77777777" w:rsidR="00F05D4F" w:rsidRPr="0095168F" w:rsidRDefault="00F05D4F" w:rsidP="00562C51">
      <w:pPr>
        <w:pStyle w:val="BasicParagraph"/>
        <w:tabs>
          <w:tab w:val="left" w:pos="810"/>
        </w:tabs>
      </w:pPr>
      <w:r>
        <w:t xml:space="preserve">___-11. </w:t>
      </w:r>
      <w:r w:rsidRPr="0095168F">
        <w:t>Notice of Inspection</w:t>
      </w:r>
    </w:p>
    <w:p w14:paraId="6933F43B" w14:textId="77777777" w:rsidR="00F05D4F" w:rsidRDefault="00F05D4F" w:rsidP="00562C51">
      <w:pPr>
        <w:pStyle w:val="BasicParagraph"/>
        <w:tabs>
          <w:tab w:val="left" w:pos="810"/>
        </w:tabs>
      </w:pPr>
      <w:r w:rsidRPr="0095168F">
        <w:t>___-1</w:t>
      </w:r>
      <w:r>
        <w:t>2</w:t>
      </w:r>
      <w:r w:rsidRPr="0095168F">
        <w:t>.</w:t>
      </w:r>
      <w:r>
        <w:t xml:space="preserve"> </w:t>
      </w:r>
      <w:r w:rsidRPr="0095168F">
        <w:t>Re-</w:t>
      </w:r>
      <w:r>
        <w:t>S</w:t>
      </w:r>
      <w:r w:rsidRPr="0095168F">
        <w:t>cheduling an Inspection</w:t>
      </w:r>
      <w:r>
        <w:t xml:space="preserve"> </w:t>
      </w:r>
    </w:p>
    <w:p w14:paraId="092D69CE" w14:textId="77777777" w:rsidR="00F05D4F" w:rsidRPr="0095168F" w:rsidRDefault="00F05D4F" w:rsidP="00562C51">
      <w:pPr>
        <w:pStyle w:val="BasicParagraph"/>
        <w:tabs>
          <w:tab w:val="left" w:pos="810"/>
        </w:tabs>
      </w:pPr>
      <w:r>
        <w:t>___-13</w:t>
      </w:r>
      <w:r w:rsidRPr="0095168F">
        <w:t>.</w:t>
      </w:r>
      <w:r>
        <w:t xml:space="preserve"> </w:t>
      </w:r>
      <w:r w:rsidRPr="0095168F">
        <w:t>Entry</w:t>
      </w:r>
    </w:p>
    <w:p w14:paraId="2E40CCAB" w14:textId="77777777" w:rsidR="00F05D4F" w:rsidRDefault="00F05D4F" w:rsidP="00562C51">
      <w:pPr>
        <w:pStyle w:val="BasicParagraph"/>
        <w:tabs>
          <w:tab w:val="left" w:pos="810"/>
        </w:tabs>
      </w:pPr>
      <w:r>
        <w:t>___-14</w:t>
      </w:r>
      <w:r w:rsidRPr="0095168F">
        <w:t>.</w:t>
      </w:r>
      <w:r>
        <w:t xml:space="preserve"> </w:t>
      </w:r>
      <w:r w:rsidRPr="0072755B">
        <w:t>Results of Inspection</w:t>
      </w:r>
    </w:p>
    <w:p w14:paraId="06F884E1" w14:textId="77777777" w:rsidR="00F05D4F" w:rsidRDefault="00F05D4F" w:rsidP="00562C51">
      <w:pPr>
        <w:pStyle w:val="BasicParagraph"/>
        <w:tabs>
          <w:tab w:val="left" w:pos="810"/>
        </w:tabs>
      </w:pPr>
    </w:p>
    <w:p w14:paraId="070E6D87" w14:textId="77777777" w:rsidR="00F05D4F" w:rsidRPr="0063406C" w:rsidRDefault="00F05D4F" w:rsidP="00562C51">
      <w:pPr>
        <w:pStyle w:val="BasicParagraph"/>
        <w:tabs>
          <w:tab w:val="left" w:pos="810"/>
        </w:tabs>
        <w:rPr>
          <w:b/>
        </w:rPr>
      </w:pPr>
      <w:r w:rsidRPr="0063406C">
        <w:rPr>
          <w:b/>
        </w:rPr>
        <w:t xml:space="preserve">Article </w:t>
      </w:r>
      <w:r>
        <w:rPr>
          <w:b/>
        </w:rPr>
        <w:t>I</w:t>
      </w:r>
      <w:r w:rsidRPr="0063406C">
        <w:rPr>
          <w:b/>
        </w:rPr>
        <w:t>V. Enforcement</w:t>
      </w:r>
    </w:p>
    <w:p w14:paraId="4F8C99F3" w14:textId="77777777" w:rsidR="00F05D4F" w:rsidRPr="0072755B" w:rsidRDefault="00F05D4F" w:rsidP="00562C51">
      <w:pPr>
        <w:pStyle w:val="BasicParagraph"/>
        <w:tabs>
          <w:tab w:val="left" w:pos="810"/>
        </w:tabs>
      </w:pPr>
      <w:r>
        <w:t>___-15. Penalties</w:t>
      </w:r>
    </w:p>
    <w:p w14:paraId="5FFAEB2C" w14:textId="77777777" w:rsidR="00F05D4F" w:rsidRPr="00254590" w:rsidRDefault="00F05D4F" w:rsidP="00562C51">
      <w:pPr>
        <w:pStyle w:val="BasicParagraph"/>
        <w:tabs>
          <w:tab w:val="left" w:pos="810"/>
        </w:tabs>
      </w:pPr>
      <w:r>
        <w:t>___-16</w:t>
      </w:r>
      <w:r w:rsidRPr="00254590">
        <w:t>.</w:t>
      </w:r>
      <w:r>
        <w:t xml:space="preserve"> </w:t>
      </w:r>
      <w:r w:rsidRPr="00254590">
        <w:t>Tenant Protections</w:t>
      </w:r>
    </w:p>
    <w:p w14:paraId="381CE667" w14:textId="77777777" w:rsidR="00F05D4F" w:rsidRPr="0095168F" w:rsidRDefault="00F05D4F" w:rsidP="00562C51">
      <w:pPr>
        <w:pStyle w:val="BasicParagraph"/>
        <w:tabs>
          <w:tab w:val="left" w:pos="810"/>
        </w:tabs>
      </w:pPr>
      <w:r w:rsidRPr="0095168F">
        <w:tab/>
      </w:r>
    </w:p>
    <w:p w14:paraId="47BFDB14" w14:textId="77777777" w:rsidR="00F05D4F" w:rsidRPr="00774BF7" w:rsidRDefault="00F05D4F" w:rsidP="00562C51">
      <w:pPr>
        <w:pStyle w:val="BasicParagraph"/>
        <w:tabs>
          <w:tab w:val="left" w:pos="810"/>
        </w:tabs>
        <w:rPr>
          <w:b/>
        </w:rPr>
      </w:pPr>
      <w:r w:rsidRPr="0063406C">
        <w:rPr>
          <w:b/>
        </w:rPr>
        <w:t xml:space="preserve">Article V. </w:t>
      </w:r>
      <w:r w:rsidRPr="00774BF7">
        <w:rPr>
          <w:b/>
        </w:rPr>
        <w:t>Program Review</w:t>
      </w:r>
    </w:p>
    <w:p w14:paraId="26446A0E" w14:textId="77777777" w:rsidR="00F05D4F" w:rsidRDefault="00F05D4F" w:rsidP="00562C51">
      <w:pPr>
        <w:pStyle w:val="BasicParagraph"/>
        <w:tabs>
          <w:tab w:val="left" w:pos="810"/>
        </w:tabs>
      </w:pPr>
      <w:r w:rsidRPr="00774BF7">
        <w:t>___-1</w:t>
      </w:r>
      <w:r>
        <w:t>7</w:t>
      </w:r>
      <w:r w:rsidRPr="00774BF7">
        <w:t>. Program Review</w:t>
      </w:r>
    </w:p>
    <w:p w14:paraId="29A5621F" w14:textId="77777777" w:rsidR="00F05D4F" w:rsidRDefault="00F05D4F" w:rsidP="00F05D4F">
      <w:pPr>
        <w:pStyle w:val="BasicParagraph"/>
      </w:pPr>
    </w:p>
    <w:p w14:paraId="48B1FA3B" w14:textId="77777777" w:rsidR="00F05D4F" w:rsidRDefault="00F05D4F" w:rsidP="00F05D4F">
      <w:pPr>
        <w:spacing w:line="240" w:lineRule="auto"/>
        <w:rPr>
          <w:rFonts w:cs="Times-Roman"/>
          <w:color w:val="000000"/>
          <w:lang w:bidi="en-US"/>
        </w:rPr>
      </w:pPr>
      <w:r>
        <w:br w:type="page"/>
      </w:r>
    </w:p>
    <w:p w14:paraId="6ED98166" w14:textId="77777777" w:rsidR="00F05D4F" w:rsidRPr="0063406C" w:rsidRDefault="00F05D4F" w:rsidP="00BF2AC9">
      <w:pPr>
        <w:pStyle w:val="Heading3"/>
      </w:pPr>
      <w:r w:rsidRPr="00BF2AC9">
        <w:lastRenderedPageBreak/>
        <w:t>Article</w:t>
      </w:r>
      <w:r w:rsidRPr="0063406C">
        <w:t xml:space="preserve"> I. General</w:t>
      </w:r>
      <w:r>
        <w:t>.</w:t>
      </w:r>
    </w:p>
    <w:p w14:paraId="29460956" w14:textId="77777777" w:rsidR="00F05D4F" w:rsidRPr="002B681B" w:rsidRDefault="00F05D4F" w:rsidP="00F05D4F">
      <w:pPr>
        <w:pStyle w:val="BasicParagraph"/>
      </w:pPr>
    </w:p>
    <w:p w14:paraId="7EE0F5A4" w14:textId="77777777" w:rsidR="00F05D4F" w:rsidRPr="00092E47" w:rsidRDefault="00F05D4F" w:rsidP="00F05D4F">
      <w:pPr>
        <w:pStyle w:val="BasicParagraph"/>
        <w:rPr>
          <w:b/>
          <w:bCs/>
        </w:rPr>
      </w:pPr>
      <w:r w:rsidRPr="00092E47">
        <w:rPr>
          <w:b/>
          <w:bCs/>
        </w:rPr>
        <w:t xml:space="preserve">___-1. </w:t>
      </w:r>
      <w:r w:rsidRPr="00092E47">
        <w:rPr>
          <w:b/>
          <w:bCs/>
        </w:rPr>
        <w:tab/>
        <w:t>Title.</w:t>
      </w:r>
    </w:p>
    <w:p w14:paraId="173C86C6" w14:textId="77777777" w:rsidR="00F05D4F" w:rsidRDefault="00F05D4F" w:rsidP="00F05D4F">
      <w:pPr>
        <w:pStyle w:val="BasicParagraph"/>
        <w:ind w:left="720"/>
      </w:pPr>
      <w:r>
        <w:t xml:space="preserve">This Chapter shall be known as the </w:t>
      </w:r>
      <w:r w:rsidRPr="00774BF7">
        <w:t>“Proactive Rental Housing Inspections Code</w:t>
      </w:r>
      <w:r w:rsidRPr="00243147">
        <w:t>”</w:t>
      </w:r>
      <w:r>
        <w:t xml:space="preserve"> and will be referred to herein as </w:t>
      </w:r>
      <w:r w:rsidRPr="00774BF7">
        <w:t>“this Chapter.”</w:t>
      </w:r>
    </w:p>
    <w:p w14:paraId="080B0684" w14:textId="77777777" w:rsidR="00F05D4F" w:rsidRDefault="00F05D4F" w:rsidP="00F05D4F">
      <w:pPr>
        <w:pStyle w:val="BasicParagraph"/>
      </w:pPr>
    </w:p>
    <w:p w14:paraId="2A05AC5A" w14:textId="77777777" w:rsidR="00F05D4F" w:rsidRPr="00092E47" w:rsidRDefault="00F05D4F" w:rsidP="00F05D4F">
      <w:pPr>
        <w:pStyle w:val="BasicParagraph"/>
        <w:rPr>
          <w:b/>
          <w:bCs/>
        </w:rPr>
      </w:pPr>
      <w:r w:rsidRPr="00092E47">
        <w:rPr>
          <w:b/>
          <w:bCs/>
        </w:rPr>
        <w:t xml:space="preserve">___-2. </w:t>
      </w:r>
      <w:r w:rsidRPr="00092E47">
        <w:rPr>
          <w:b/>
          <w:bCs/>
        </w:rPr>
        <w:tab/>
        <w:t>Purpose.</w:t>
      </w:r>
    </w:p>
    <w:p w14:paraId="36B1CD97" w14:textId="77777777" w:rsidR="00F05D4F" w:rsidRDefault="00F05D4F" w:rsidP="00F05D4F">
      <w:pPr>
        <w:pStyle w:val="BasicParagraph"/>
        <w:tabs>
          <w:tab w:val="left" w:pos="720"/>
        </w:tabs>
        <w:ind w:left="720"/>
      </w:pPr>
      <w:r>
        <w:t xml:space="preserve">The purpose of this Chapter is to establish periodic, systematic inspection of rental housing within the </w:t>
      </w:r>
      <w:r w:rsidRPr="001D5180">
        <w:t>[ </w:t>
      </w:r>
      <w:r>
        <w:rPr>
          <w:u w:val="single"/>
        </w:rPr>
        <w:t>City</w:t>
      </w:r>
      <w:r w:rsidRPr="001D5180">
        <w:t xml:space="preserve"> / </w:t>
      </w:r>
      <w:r>
        <w:rPr>
          <w:u w:val="double"/>
        </w:rPr>
        <w:t>County</w:t>
      </w:r>
      <w:r w:rsidRPr="001D5180">
        <w:t xml:space="preserve"> ]</w:t>
      </w:r>
      <w:r w:rsidRPr="00722EC1">
        <w:t xml:space="preserve"> </w:t>
      </w:r>
      <w:r>
        <w:t>to protect the health and safety of the public; improve the physical, social, and economic stability of neighborhoods; ensure an adequate supply of affordable housing; and preserve property values.</w:t>
      </w:r>
    </w:p>
    <w:p w14:paraId="5E28EBFA" w14:textId="77777777" w:rsidR="00F05D4F" w:rsidRDefault="00F05D4F" w:rsidP="00F05D4F">
      <w:pPr>
        <w:pStyle w:val="BasicParagraph"/>
      </w:pPr>
    </w:p>
    <w:p w14:paraId="6D5FB2E4" w14:textId="34BD6679" w:rsidR="00F05D4F" w:rsidRPr="006A00D6" w:rsidRDefault="00F05D4F" w:rsidP="00F05D4F">
      <w:pPr>
        <w:pStyle w:val="BasicParagraph"/>
        <w:rPr>
          <w:b/>
          <w:bCs/>
        </w:rPr>
      </w:pPr>
      <w:r w:rsidRPr="00092E47">
        <w:rPr>
          <w:b/>
          <w:bCs/>
        </w:rPr>
        <w:t xml:space="preserve">___-3. </w:t>
      </w:r>
      <w:r w:rsidRPr="00092E47">
        <w:rPr>
          <w:b/>
          <w:bCs/>
        </w:rPr>
        <w:tab/>
        <w:t>Definitions.</w:t>
      </w:r>
    </w:p>
    <w:p w14:paraId="4E593A16" w14:textId="0328572A" w:rsidR="00F05D4F" w:rsidRDefault="00F05D4F" w:rsidP="00562C51">
      <w:pPr>
        <w:pStyle w:val="bullets-abc"/>
        <w:numPr>
          <w:ilvl w:val="0"/>
          <w:numId w:val="46"/>
        </w:numPr>
        <w:spacing w:before="240"/>
      </w:pPr>
      <w:r w:rsidRPr="006A00D6">
        <w:rPr>
          <w:spacing w:val="-2"/>
        </w:rPr>
        <w:t xml:space="preserve">“Code Enforcement Officer” means a sworn or non-sworn inspector, officer, or investigator who is employed by the [ </w:t>
      </w:r>
      <w:r w:rsidRPr="006A00D6">
        <w:rPr>
          <w:spacing w:val="-2"/>
          <w:u w:val="single"/>
        </w:rPr>
        <w:t>City</w:t>
      </w:r>
      <w:r w:rsidRPr="006A00D6">
        <w:rPr>
          <w:spacing w:val="-2"/>
        </w:rPr>
        <w:t xml:space="preserve"> / </w:t>
      </w:r>
      <w:r w:rsidRPr="006A00D6">
        <w:rPr>
          <w:spacing w:val="-2"/>
          <w:u w:val="double"/>
        </w:rPr>
        <w:t>County</w:t>
      </w:r>
      <w:r w:rsidRPr="006A00D6">
        <w:rPr>
          <w:spacing w:val="-2"/>
        </w:rPr>
        <w:t xml:space="preserve"> ] and who has specialized training </w:t>
      </w:r>
      <w:r w:rsidR="00A85476" w:rsidRPr="006A00D6">
        <w:rPr>
          <w:spacing w:val="-2"/>
        </w:rPr>
        <w:t>related to their</w:t>
      </w:r>
      <w:r w:rsidRPr="006A00D6">
        <w:rPr>
          <w:spacing w:val="-2"/>
        </w:rPr>
        <w:t xml:space="preserve"> primary duties </w:t>
      </w:r>
      <w:r w:rsidR="00700267" w:rsidRPr="006A00D6">
        <w:rPr>
          <w:spacing w:val="-2"/>
        </w:rPr>
        <w:t>of</w:t>
      </w:r>
      <w:r w:rsidRPr="006A00D6">
        <w:rPr>
          <w:spacing w:val="-2"/>
        </w:rPr>
        <w:t xml:space="preserve"> prevention, detection,</w:t>
      </w:r>
      <w:r w:rsidR="00A85476" w:rsidRPr="006A00D6">
        <w:rPr>
          <w:spacing w:val="-2"/>
        </w:rPr>
        <w:t xml:space="preserve"> </w:t>
      </w:r>
      <w:r w:rsidRPr="006A00D6">
        <w:rPr>
          <w:spacing w:val="-2"/>
        </w:rPr>
        <w:t xml:space="preserve">investigation, and pursuit of enforcement actions against violations of laws regulating (i) public nuisance; (ii) public health, safety, and welfare; (iii) public works; (iv) business </w:t>
      </w:r>
      <w:r w:rsidRPr="006A00D6">
        <w:t>activities and consumer protection; (v) building standards and land use; or</w:t>
      </w:r>
      <w:r w:rsidR="00630EE9" w:rsidRPr="006A00D6">
        <w:t xml:space="preserve"> </w:t>
      </w:r>
      <w:r w:rsidR="006A00D6">
        <w:t xml:space="preserve">    </w:t>
      </w:r>
      <w:r w:rsidRPr="006A00D6">
        <w:t>(vi) municipal affairs.</w:t>
      </w:r>
    </w:p>
    <w:p w14:paraId="50163D4D" w14:textId="21DA0CE2" w:rsidR="00F05D4F" w:rsidRPr="00036AD7" w:rsidRDefault="00AD46AF" w:rsidP="00C53CB6">
      <w:pPr>
        <w:pStyle w:val="commentsbox"/>
        <w:spacing w:before="240"/>
        <w:ind w:left="1080"/>
      </w:pPr>
      <w:r w:rsidRPr="00AD46AF">
        <w:rPr>
          <w:b/>
          <w:bCs/>
        </w:rPr>
        <w:t>COMMENT</w:t>
      </w:r>
      <w:r w:rsidR="00F05D4F" w:rsidRPr="00AD46AF">
        <w:rPr>
          <w:b/>
          <w:bCs/>
        </w:rPr>
        <w:t>:</w:t>
      </w:r>
      <w:r w:rsidR="00F05D4F" w:rsidRPr="00036AD7">
        <w:t xml:space="preserve"> Many, if not most proactive rental inspection programs, such as those in Los Angeles and Sacramento, use publicly employed code enforcement officers.</w:t>
      </w:r>
      <w:r w:rsidR="00F05D4F" w:rsidRPr="00036AD7">
        <w:rPr>
          <w:rStyle w:val="EndnoteReference"/>
          <w:rFonts w:ascii="Arial" w:hAnsi="Arial"/>
        </w:rPr>
        <w:endnoteReference w:id="17"/>
      </w:r>
      <w:r w:rsidR="00F05D4F" w:rsidRPr="00036AD7">
        <w:rPr>
          <w:vertAlign w:val="superscript"/>
        </w:rPr>
        <w:t xml:space="preserve"> </w:t>
      </w:r>
      <w:r w:rsidR="00F05D4F" w:rsidRPr="00036AD7">
        <w:t xml:space="preserve">These code enforcement officers are trained in environmental health and nuisance laws as well as building and construction laws, so they have the skills to ensure that inspections address health as well as building safety concerns. Other localities, including </w:t>
      </w:r>
      <w:r w:rsidR="00036AD7" w:rsidRPr="00036AD7">
        <w:t>Boulder, Colorado, and Baltimore County, Maryland</w:t>
      </w:r>
      <w:r w:rsidR="00F05D4F" w:rsidRPr="00036AD7">
        <w:t>, require owners to contract with municipally authorized or independently certified private inspectors.</w:t>
      </w:r>
      <w:r w:rsidR="00F05D4F" w:rsidRPr="00036AD7">
        <w:rPr>
          <w:vertAlign w:val="superscript"/>
        </w:rPr>
        <w:endnoteReference w:id="18"/>
      </w:r>
      <w:r w:rsidR="00F05D4F" w:rsidRPr="00036AD7">
        <w:t xml:space="preserve"> In Boston and Seattle, owners may use either public code enforcement officers or authorized private inspectors.</w:t>
      </w:r>
      <w:r w:rsidR="00F05D4F" w:rsidRPr="00036AD7">
        <w:rPr>
          <w:vertAlign w:val="superscript"/>
        </w:rPr>
        <w:endnoteReference w:id="19"/>
      </w:r>
      <w:r w:rsidR="00F05D4F" w:rsidRPr="00036AD7">
        <w:rPr>
          <w:vertAlign w:val="superscript"/>
        </w:rPr>
        <w:t xml:space="preserve"> </w:t>
      </w:r>
      <w:r w:rsidR="00F05D4F" w:rsidRPr="00036AD7">
        <w:t xml:space="preserve">Differences in practices stem from state law, historical practice, or a political or economic decision by a locality not to hire additional municipal employees. </w:t>
      </w:r>
    </w:p>
    <w:p w14:paraId="003A8E9D" w14:textId="77777777" w:rsidR="00F05D4F" w:rsidRDefault="00F05D4F" w:rsidP="00F05D4F">
      <w:pPr>
        <w:pStyle w:val="commentsbox"/>
        <w:ind w:left="1080"/>
      </w:pPr>
    </w:p>
    <w:p w14:paraId="617DD621" w14:textId="77777777" w:rsidR="00F05D4F" w:rsidRPr="005C17EC" w:rsidRDefault="00F05D4F" w:rsidP="00F05D4F">
      <w:pPr>
        <w:pStyle w:val="commentsbox"/>
        <w:ind w:left="1080"/>
        <w:rPr>
          <w:i/>
        </w:rPr>
      </w:pPr>
      <w:r>
        <w:t>The following language provides an additional or alternative definition for localities that opt to allow or mandate the use of private inspectors:</w:t>
      </w:r>
      <w:r>
        <w:br/>
      </w:r>
      <w:r>
        <w:br/>
      </w:r>
      <w:r w:rsidRPr="00AC54DE">
        <w:rPr>
          <w:i/>
        </w:rPr>
        <w:t>(</w:t>
      </w:r>
      <w:r>
        <w:rPr>
          <w:i/>
        </w:rPr>
        <w:t xml:space="preserve"> </w:t>
      </w:r>
      <w:r w:rsidRPr="00AC54DE">
        <w:rPr>
          <w:i/>
        </w:rPr>
        <w:t>_</w:t>
      </w:r>
      <w:r>
        <w:rPr>
          <w:i/>
        </w:rPr>
        <w:t xml:space="preserve"> </w:t>
      </w:r>
      <w:r w:rsidRPr="00AC54DE">
        <w:rPr>
          <w:i/>
        </w:rPr>
        <w:t xml:space="preserve">) “Inspector” means a private inspector registered with the </w:t>
      </w:r>
      <w:r>
        <w:rPr>
          <w:i/>
        </w:rPr>
        <w:t xml:space="preserve">[ </w:t>
      </w:r>
      <w:r w:rsidRPr="00092E47">
        <w:rPr>
          <w:i/>
          <w:u w:val="single"/>
        </w:rPr>
        <w:t>City</w:t>
      </w:r>
      <w:r>
        <w:rPr>
          <w:i/>
        </w:rPr>
        <w:t xml:space="preserve"> </w:t>
      </w:r>
      <w:r w:rsidRPr="00AC54DE">
        <w:rPr>
          <w:i/>
        </w:rPr>
        <w:t>/</w:t>
      </w:r>
      <w:r>
        <w:rPr>
          <w:i/>
        </w:rPr>
        <w:t xml:space="preserve"> </w:t>
      </w:r>
      <w:r w:rsidRPr="00092E47">
        <w:rPr>
          <w:i/>
          <w:u w:val="double"/>
        </w:rPr>
        <w:t>County</w:t>
      </w:r>
      <w:r>
        <w:rPr>
          <w:i/>
        </w:rPr>
        <w:t xml:space="preserve"> ]</w:t>
      </w:r>
      <w:r w:rsidRPr="00AC54DE">
        <w:rPr>
          <w:i/>
        </w:rPr>
        <w:t xml:space="preserve"> as a qualified rental housing inspector who currently maintains and possesses the following credentials: [ </w:t>
      </w:r>
      <w:r>
        <w:rPr>
          <w:i/>
        </w:rPr>
        <w:t>(</w:t>
      </w:r>
      <w:r w:rsidRPr="00AC54DE">
        <w:rPr>
          <w:i/>
          <w:u w:val="single"/>
        </w:rPr>
        <w:t>list qualifications</w:t>
      </w:r>
      <w:r w:rsidRPr="00887D9A">
        <w:rPr>
          <w:i/>
        </w:rPr>
        <w:t xml:space="preserve">) </w:t>
      </w:r>
      <w:r w:rsidRPr="00AC54DE">
        <w:rPr>
          <w:i/>
        </w:rPr>
        <w:t>].</w:t>
      </w:r>
    </w:p>
    <w:p w14:paraId="6BB0C582" w14:textId="0EFA2FD2" w:rsidR="00FB3776" w:rsidRDefault="00FB3776" w:rsidP="00F05D4F">
      <w:pPr>
        <w:ind w:right="-7"/>
      </w:pPr>
    </w:p>
    <w:p w14:paraId="2F094B47" w14:textId="1299C148" w:rsidR="00F5432F" w:rsidRDefault="00F5432F" w:rsidP="00F05D4F">
      <w:pPr>
        <w:ind w:right="-7"/>
      </w:pPr>
    </w:p>
    <w:p w14:paraId="2F989C82" w14:textId="77777777" w:rsidR="00F5432F" w:rsidRDefault="00F5432F" w:rsidP="00F05D4F">
      <w:pPr>
        <w:ind w:right="-7"/>
      </w:pPr>
    </w:p>
    <w:p w14:paraId="33EC0EEB" w14:textId="7E73F15A" w:rsidR="00F05D4F" w:rsidRDefault="00F05D4F" w:rsidP="00B05FB3">
      <w:pPr>
        <w:pStyle w:val="bullets-abc"/>
      </w:pPr>
      <w:r>
        <w:lastRenderedPageBreak/>
        <w:t>(b)</w:t>
      </w:r>
      <w:r w:rsidR="00562C51">
        <w:tab/>
      </w:r>
      <w:r>
        <w:t xml:space="preserve">“Common Areas" means the areas in a rental housing building that are accessible to all occupants of the property </w:t>
      </w:r>
      <w:r w:rsidR="006E0A10">
        <w:t>–</w:t>
      </w:r>
      <w:r>
        <w:t xml:space="preserve"> including but not limited to lobbies, laundry rooms, recreation areas, common kitchens, hallways, stairs, courtyards, light wells, garbage areas, boiler rooms, storage rooms, basements, roof areas, </w:t>
      </w:r>
      <w:r w:rsidRPr="00957116">
        <w:t xml:space="preserve">parking </w:t>
      </w:r>
      <w:r>
        <w:t xml:space="preserve">garages, or parking </w:t>
      </w:r>
      <w:r w:rsidRPr="00957116">
        <w:t>areas</w:t>
      </w:r>
      <w:r>
        <w:t>.</w:t>
      </w:r>
    </w:p>
    <w:p w14:paraId="02050C8A" w14:textId="77777777" w:rsidR="00F05D4F" w:rsidRDefault="00F05D4F" w:rsidP="00B05FB3">
      <w:pPr>
        <w:pStyle w:val="bullets-abc"/>
      </w:pPr>
    </w:p>
    <w:p w14:paraId="16BEC255" w14:textId="2103C5DE" w:rsidR="00F05D4F" w:rsidRDefault="00F05D4F" w:rsidP="00B05FB3">
      <w:pPr>
        <w:pStyle w:val="bullets-abc"/>
      </w:pPr>
      <w:r>
        <w:t>(c)</w:t>
      </w:r>
      <w:r w:rsidR="00562C51">
        <w:tab/>
      </w:r>
      <w:r>
        <w:t>“Director” means the director of the [ (</w:t>
      </w:r>
      <w:r w:rsidRPr="00BB7150">
        <w:rPr>
          <w:u w:val="single"/>
        </w:rPr>
        <w:t xml:space="preserve">city / county </w:t>
      </w:r>
      <w:r w:rsidR="00036AD7">
        <w:rPr>
          <w:u w:val="single"/>
        </w:rPr>
        <w:t xml:space="preserve">department or agency </w:t>
      </w:r>
      <w:r w:rsidRPr="00BB7150">
        <w:rPr>
          <w:u w:val="single"/>
        </w:rPr>
        <w:t>charged with overseeing the Proactive Rental Housing Inspection Program</w:t>
      </w:r>
      <w:r>
        <w:t xml:space="preserve">) ] or their </w:t>
      </w:r>
      <w:proofErr w:type="gramStart"/>
      <w:r>
        <w:t>designee</w:t>
      </w:r>
      <w:proofErr w:type="gramEnd"/>
      <w:r>
        <w:t>.</w:t>
      </w:r>
    </w:p>
    <w:p w14:paraId="2F31F333" w14:textId="77777777" w:rsidR="00F05D4F" w:rsidRDefault="00F05D4F" w:rsidP="00B05FB3">
      <w:pPr>
        <w:pStyle w:val="bullets-abc"/>
      </w:pPr>
    </w:p>
    <w:p w14:paraId="2A4BBE7A" w14:textId="7F7153CE" w:rsidR="00F05D4F" w:rsidRPr="00DC6F2E" w:rsidRDefault="00F05D4F" w:rsidP="00B05FB3">
      <w:pPr>
        <w:pStyle w:val="bullets-abc"/>
      </w:pPr>
      <w:r w:rsidRPr="00DC6F2E">
        <w:t>(</w:t>
      </w:r>
      <w:r>
        <w:t>d</w:t>
      </w:r>
      <w:r w:rsidRPr="00DC6F2E">
        <w:t>)</w:t>
      </w:r>
      <w:r w:rsidR="00562C51">
        <w:tab/>
      </w:r>
      <w:r w:rsidRPr="00DC6F2E">
        <w:t>“Owner” means a</w:t>
      </w:r>
      <w:r>
        <w:t>n</w:t>
      </w:r>
      <w:r w:rsidRPr="00DC6F2E">
        <w:rPr>
          <w:rFonts w:ascii="Helvetica Neue" w:hAnsi="Helvetica Neue" w:cs="Helvetica Neue"/>
          <w:sz w:val="26"/>
          <w:szCs w:val="26"/>
        </w:rPr>
        <w:t xml:space="preserve"> </w:t>
      </w:r>
      <w:r w:rsidRPr="00DC6F2E">
        <w:t xml:space="preserve">individual or </w:t>
      </w:r>
      <w:r>
        <w:t xml:space="preserve">a for-profit or nonprofit </w:t>
      </w:r>
      <w:r w:rsidRPr="00DC6F2E">
        <w:t>corporation</w:t>
      </w:r>
      <w:r w:rsidR="00036AD7">
        <w:t>;</w:t>
      </w:r>
      <w:r w:rsidRPr="00DC6F2E">
        <w:t xml:space="preserve"> an agent </w:t>
      </w:r>
      <w:r w:rsidRPr="00036AD7">
        <w:t xml:space="preserve">of </w:t>
      </w:r>
      <w:r w:rsidR="00036AD7" w:rsidRPr="00036AD7">
        <w:t>an individual or a for-profit or nonprofit corporation;</w:t>
      </w:r>
      <w:r w:rsidR="00036AD7">
        <w:rPr>
          <w:rFonts w:ascii="AdobeClean-Regular" w:hAnsi="AdobeClean-Regular" w:cs="AdobeClean-Regular"/>
          <w:sz w:val="27"/>
          <w:szCs w:val="27"/>
        </w:rPr>
        <w:t xml:space="preserve"> </w:t>
      </w:r>
      <w:r w:rsidRPr="00DC6F2E">
        <w:t>or any person having legal charge of or authority over a rental housing unit.</w:t>
      </w:r>
    </w:p>
    <w:p w14:paraId="36D704B8" w14:textId="77777777" w:rsidR="00F05D4F" w:rsidRPr="00DC6F2E" w:rsidRDefault="00F05D4F" w:rsidP="00B05FB3">
      <w:pPr>
        <w:pStyle w:val="bullets-abc"/>
      </w:pPr>
    </w:p>
    <w:p w14:paraId="71DCDBBC" w14:textId="11B5AD19" w:rsidR="00F05D4F" w:rsidRPr="00DC6F2E" w:rsidRDefault="00F05D4F" w:rsidP="00B05FB3">
      <w:pPr>
        <w:pStyle w:val="bullets-abc"/>
      </w:pPr>
      <w:r w:rsidRPr="00DC6F2E">
        <w:t>(</w:t>
      </w:r>
      <w:r>
        <w:t>e</w:t>
      </w:r>
      <w:r w:rsidRPr="00DC6F2E">
        <w:t>)</w:t>
      </w:r>
      <w:r w:rsidR="00562C51">
        <w:tab/>
      </w:r>
      <w:r w:rsidRPr="00DC6F2E">
        <w:t xml:space="preserve">“Rental Housing Property” means any building(s), structure(s), or accessory dwelling unit that is rented or offered for rent as a residence. </w:t>
      </w:r>
    </w:p>
    <w:p w14:paraId="40E6B3C8" w14:textId="77777777" w:rsidR="00F05D4F" w:rsidRPr="00DC6F2E" w:rsidRDefault="00F05D4F" w:rsidP="00B05FB3">
      <w:pPr>
        <w:pStyle w:val="bullets-abc"/>
      </w:pPr>
    </w:p>
    <w:p w14:paraId="6D8BDC7D" w14:textId="26A08029" w:rsidR="00F05D4F" w:rsidRDefault="00F05D4F" w:rsidP="00B05FB3">
      <w:pPr>
        <w:pStyle w:val="bullets-abc"/>
      </w:pPr>
      <w:r w:rsidRPr="00DC6F2E">
        <w:t>(</w:t>
      </w:r>
      <w:r>
        <w:t>f</w:t>
      </w:r>
      <w:r w:rsidRPr="00DC6F2E">
        <w:t>)</w:t>
      </w:r>
      <w:r w:rsidR="00562C51">
        <w:tab/>
      </w:r>
      <w:r w:rsidRPr="00DC6F2E">
        <w:t xml:space="preserve">“Rental Housing Unit” means a single </w:t>
      </w:r>
      <w:r w:rsidRPr="00774BF7">
        <w:t>unit</w:t>
      </w:r>
      <w:r w:rsidRPr="00DC6F2E">
        <w:t xml:space="preserve"> providing living facilities for one or more persons that has permanent provisions for living, sleeping, and sanitation and is rented or available for rent to tenants.</w:t>
      </w:r>
    </w:p>
    <w:p w14:paraId="2996A9A3" w14:textId="77777777" w:rsidR="00F05D4F" w:rsidRDefault="00F05D4F" w:rsidP="00B05FB3">
      <w:pPr>
        <w:pStyle w:val="bullets-abc"/>
      </w:pPr>
    </w:p>
    <w:p w14:paraId="13F6A05E" w14:textId="7D3FF4CA" w:rsidR="00F05D4F" w:rsidRDefault="00F05D4F" w:rsidP="00F05D4F">
      <w:pPr>
        <w:ind w:left="1080" w:hanging="360"/>
        <w:rPr>
          <w:color w:val="222222"/>
          <w:shd w:val="clear" w:color="auto" w:fill="FFFFFF"/>
        </w:rPr>
      </w:pPr>
      <w:r w:rsidRPr="00A615D0">
        <w:t>(</w:t>
      </w:r>
      <w:r>
        <w:t>g</w:t>
      </w:r>
      <w:r w:rsidRPr="00A615D0">
        <w:t>)</w:t>
      </w:r>
      <w:r w:rsidR="00562C51">
        <w:tab/>
      </w:r>
      <w:r w:rsidRPr="00A615D0">
        <w:t xml:space="preserve">“Tenant” means </w:t>
      </w:r>
      <w:r w:rsidRPr="00A615D0">
        <w:rPr>
          <w:color w:val="222222"/>
          <w:shd w:val="clear" w:color="auto" w:fill="FFFFFF"/>
        </w:rPr>
        <w:t xml:space="preserve">a person or entity that rents real property from the </w:t>
      </w:r>
      <w:r>
        <w:rPr>
          <w:color w:val="222222"/>
          <w:shd w:val="clear" w:color="auto" w:fill="FFFFFF"/>
        </w:rPr>
        <w:t>O</w:t>
      </w:r>
      <w:r w:rsidRPr="00A615D0">
        <w:rPr>
          <w:color w:val="222222"/>
          <w:shd w:val="clear" w:color="auto" w:fill="FFFFFF"/>
        </w:rPr>
        <w:t>wner</w:t>
      </w:r>
      <w:r>
        <w:rPr>
          <w:color w:val="222222"/>
          <w:shd w:val="clear" w:color="auto" w:fill="FFFFFF"/>
        </w:rPr>
        <w:t xml:space="preserve"> as defined</w:t>
      </w:r>
      <w:r>
        <w:rPr>
          <w:color w:val="222222"/>
          <w:sz w:val="32"/>
          <w:szCs w:val="32"/>
          <w:shd w:val="clear" w:color="auto" w:fill="FFFFFF"/>
        </w:rPr>
        <w:t xml:space="preserve"> </w:t>
      </w:r>
      <w:r w:rsidRPr="007D730A">
        <w:t>in [</w:t>
      </w:r>
      <w:r>
        <w:t xml:space="preserve"> (</w:t>
      </w:r>
      <w:r w:rsidRPr="00A118C7">
        <w:rPr>
          <w:u w:val="single"/>
        </w:rPr>
        <w:t>insert state landlord-tenant law</w:t>
      </w:r>
      <w:r w:rsidRPr="00630EE9">
        <w:t>) ].</w:t>
      </w:r>
    </w:p>
    <w:p w14:paraId="7772FAEE" w14:textId="77777777" w:rsidR="00F05D4F" w:rsidRDefault="00F05D4F" w:rsidP="00F05D4F">
      <w:pPr>
        <w:ind w:left="720"/>
        <w:rPr>
          <w:color w:val="222222"/>
          <w:shd w:val="clear" w:color="auto" w:fill="FFFFFF"/>
        </w:rPr>
      </w:pPr>
    </w:p>
    <w:p w14:paraId="111172ED" w14:textId="77777777" w:rsidR="00F05D4F" w:rsidRPr="00A615D0" w:rsidRDefault="00F05D4F" w:rsidP="00036AD7">
      <w:pPr>
        <w:pStyle w:val="commentsbox"/>
        <w:ind w:left="1080"/>
        <w:rPr>
          <w:shd w:val="clear" w:color="auto" w:fill="FFFFFF"/>
        </w:rPr>
      </w:pPr>
      <w:r w:rsidRPr="00DD784B">
        <w:rPr>
          <w:b/>
          <w:bCs/>
        </w:rPr>
        <w:t>COMMENT:</w:t>
      </w:r>
      <w:r w:rsidRPr="00DD784B">
        <w:t xml:space="preserve"> </w:t>
      </w:r>
      <w:r>
        <w:t>The term</w:t>
      </w:r>
      <w:r w:rsidRPr="00DD784B">
        <w:t xml:space="preserve"> “Tenant” </w:t>
      </w:r>
      <w:r>
        <w:t>is</w:t>
      </w:r>
      <w:r w:rsidRPr="00DD784B">
        <w:t xml:space="preserve"> </w:t>
      </w:r>
      <w:r>
        <w:t>typically</w:t>
      </w:r>
      <w:r w:rsidRPr="00DD784B">
        <w:t xml:space="preserve"> </w:t>
      </w:r>
      <w:r>
        <w:t xml:space="preserve">a </w:t>
      </w:r>
      <w:r w:rsidRPr="00DD784B">
        <w:t xml:space="preserve">defined </w:t>
      </w:r>
      <w:r>
        <w:t xml:space="preserve">term </w:t>
      </w:r>
      <w:r w:rsidRPr="00DD784B">
        <w:t xml:space="preserve">in state </w:t>
      </w:r>
      <w:r w:rsidRPr="00A118C7">
        <w:t>l</w:t>
      </w:r>
      <w:r w:rsidRPr="00243147">
        <w:t>andlord</w:t>
      </w:r>
      <w:r w:rsidRPr="00A118C7">
        <w:t>-t</w:t>
      </w:r>
      <w:r w:rsidRPr="00243147">
        <w:t xml:space="preserve">enant </w:t>
      </w:r>
      <w:r w:rsidRPr="00A118C7">
        <w:t>l</w:t>
      </w:r>
      <w:r w:rsidRPr="00243147">
        <w:t>aws.</w:t>
      </w:r>
      <w:r w:rsidRPr="00630EE9">
        <w:rPr>
          <w:rStyle w:val="EndnoteReference"/>
          <w:rFonts w:ascii="Arial" w:hAnsi="Arial" w:cs="Arial"/>
          <w:szCs w:val="20"/>
        </w:rPr>
        <w:endnoteReference w:id="20"/>
      </w:r>
      <w:r w:rsidRPr="00630EE9">
        <w:rPr>
          <w:rFonts w:cs="Arial"/>
        </w:rPr>
        <w:t xml:space="preserve"> </w:t>
      </w:r>
      <w:r w:rsidRPr="00243147">
        <w:t>Localities should insert the appropriate reference above.</w:t>
      </w:r>
    </w:p>
    <w:p w14:paraId="6572A851" w14:textId="77777777" w:rsidR="00F05D4F" w:rsidRDefault="00F05D4F" w:rsidP="00B05FB3">
      <w:pPr>
        <w:pStyle w:val="bullets-abc"/>
      </w:pPr>
    </w:p>
    <w:p w14:paraId="532B7133" w14:textId="54FF564B" w:rsidR="00B05FB3" w:rsidRPr="0010176E" w:rsidRDefault="00B05FB3" w:rsidP="00036AD7">
      <w:pPr>
        <w:pStyle w:val="commentsbox"/>
        <w:ind w:left="1080"/>
      </w:pPr>
      <w:r w:rsidRPr="00D7797D">
        <w:rPr>
          <w:b/>
          <w:bCs/>
        </w:rPr>
        <w:t xml:space="preserve">COMMENT: </w:t>
      </w:r>
      <w:r w:rsidRPr="00D7797D">
        <w:rPr>
          <w:b/>
        </w:rPr>
        <w:t>Phasing in New Programs</w:t>
      </w:r>
      <w:r w:rsidRPr="00D7797D">
        <w:rPr>
          <w:b/>
        </w:rPr>
        <w:br/>
      </w:r>
      <w:r w:rsidRPr="00D7797D">
        <w:t xml:space="preserve">When a city or county adopts a new proactive inspection program, it is unlikely that it will have the resources to inspect all units citywide </w:t>
      </w:r>
      <w:r w:rsidR="00036AD7">
        <w:t xml:space="preserve">(or countywide) </w:t>
      </w:r>
      <w:r w:rsidRPr="00D7797D">
        <w:t xml:space="preserve">at the outset. Most communities implement registration requirements on all covered rental housing units and phase in systematic inspections over time. Localities must determine which properties should be prioritized for initial inspections, how properties will be grouped together for subsequent inspections, and the appropriate pace of inspections. Sacramento, for example, </w:t>
      </w:r>
      <w:r>
        <w:t>initiated</w:t>
      </w:r>
      <w:r w:rsidRPr="00D7797D">
        <w:t xml:space="preserve"> a pilot rental housing inspection program by </w:t>
      </w:r>
      <w:r>
        <w:t>focusing on</w:t>
      </w:r>
      <w:r w:rsidRPr="00D7797D">
        <w:t xml:space="preserve"> two neighborhoods, each of which contained a large number of rental properties with a high incidence of dangerous building cases, code enforcement cases, and police and fire calls for service.</w:t>
      </w:r>
      <w:r w:rsidRPr="00D7797D">
        <w:rPr>
          <w:vertAlign w:val="superscript"/>
        </w:rPr>
        <w:endnoteReference w:id="21"/>
      </w:r>
      <w:r w:rsidRPr="00D7797D">
        <w:t xml:space="preserve"> Santa Cruz, California</w:t>
      </w:r>
      <w:r>
        <w:t>,</w:t>
      </w:r>
      <w:r w:rsidRPr="00D7797D">
        <w:t xml:space="preserve"> instituted </w:t>
      </w:r>
      <w:r>
        <w:t>a</w:t>
      </w:r>
      <w:r w:rsidRPr="00D7797D">
        <w:t xml:space="preserve"> registration requirement on all covered rental housing but limited the first phase of inspections to buildings </w:t>
      </w:r>
      <w:r>
        <w:t>with</w:t>
      </w:r>
      <w:r w:rsidRPr="00D7797D">
        <w:t xml:space="preserve"> a record of violations or whose owners requested inspections.</w:t>
      </w:r>
      <w:r w:rsidRPr="00D7797D">
        <w:rPr>
          <w:vertAlign w:val="superscript"/>
        </w:rPr>
        <w:endnoteReference w:id="22"/>
      </w:r>
      <w:r w:rsidRPr="00D7797D">
        <w:t xml:space="preserve"> Other strategies include conducting drive-by exterior inspections to identify housing in greatest need of repair, inspecting the oldest properties first, or </w:t>
      </w:r>
      <w:r w:rsidRPr="00D7797D">
        <w:lastRenderedPageBreak/>
        <w:t xml:space="preserve">inspecting </w:t>
      </w:r>
      <w:r>
        <w:t xml:space="preserve">in </w:t>
      </w:r>
      <w:r w:rsidRPr="00D7797D">
        <w:t xml:space="preserve">neighborhoods with </w:t>
      </w:r>
      <w:r>
        <w:t xml:space="preserve">the </w:t>
      </w:r>
      <w:r w:rsidRPr="00D7797D">
        <w:t>greatest proportion of rental housing.</w:t>
      </w:r>
      <w:r>
        <w:t xml:space="preserve"> A</w:t>
      </w:r>
      <w:r w:rsidRPr="00243147">
        <w:t xml:space="preserve"> PRI ordinance</w:t>
      </w:r>
      <w:r w:rsidRPr="00EB7641">
        <w:t xml:space="preserve"> may need </w:t>
      </w:r>
      <w:r w:rsidRPr="00243147">
        <w:t xml:space="preserve">additional definitions that </w:t>
      </w:r>
      <w:r>
        <w:t>explain</w:t>
      </w:r>
      <w:r w:rsidRPr="00EB7641">
        <w:t xml:space="preserve"> what these areas or types of properties are. For example, a PRI program may start inspections in </w:t>
      </w:r>
      <w:r w:rsidRPr="00243147">
        <w:t>“high-risk areas,”</w:t>
      </w:r>
      <w:r w:rsidRPr="00EB7641">
        <w:t xml:space="preserve"> which a locality could define as neighborhoods with the greatest </w:t>
      </w:r>
      <w:r w:rsidRPr="00243147">
        <w:t>incidences</w:t>
      </w:r>
      <w:r w:rsidRPr="00EB7641">
        <w:t xml:space="preserve"> of prior housing code complaints, neighborhoods </w:t>
      </w:r>
      <w:r>
        <w:t>with</w:t>
      </w:r>
      <w:r w:rsidRPr="00EB7641">
        <w:t xml:space="preserve"> older </w:t>
      </w:r>
      <w:r>
        <w:t>housing</w:t>
      </w:r>
      <w:r w:rsidRPr="00EB7641">
        <w:t xml:space="preserve">, </w:t>
      </w:r>
      <w:r>
        <w:t xml:space="preserve">areas with high environmental exposures, </w:t>
      </w:r>
      <w:r w:rsidRPr="00EB7641">
        <w:t xml:space="preserve">or </w:t>
      </w:r>
      <w:r w:rsidRPr="00243147">
        <w:t>however the locality wishes to define the term.</w:t>
      </w:r>
      <w:r w:rsidRPr="00EB7641">
        <w:t xml:space="preserve"> </w:t>
      </w:r>
    </w:p>
    <w:p w14:paraId="2A5AF3CB" w14:textId="77777777" w:rsidR="00F05D4F" w:rsidRDefault="00F05D4F" w:rsidP="00CB272D"/>
    <w:p w14:paraId="7E476D90" w14:textId="77777777" w:rsidR="00F05D4F" w:rsidRDefault="00F05D4F" w:rsidP="00F05D4F">
      <w:pPr>
        <w:pStyle w:val="BasicParagraph"/>
        <w:ind w:left="720" w:hanging="720"/>
      </w:pPr>
      <w:r w:rsidRPr="00092E47">
        <w:rPr>
          <w:b/>
          <w:bCs/>
        </w:rPr>
        <w:t xml:space="preserve">___-4. </w:t>
      </w:r>
      <w:r w:rsidRPr="00092E47">
        <w:rPr>
          <w:b/>
          <w:bCs/>
        </w:rPr>
        <w:tab/>
        <w:t>Exemptions.</w:t>
      </w:r>
      <w:r>
        <w:t xml:space="preserve"> </w:t>
      </w:r>
    </w:p>
    <w:p w14:paraId="15431DB5" w14:textId="77777777" w:rsidR="00F05D4F" w:rsidRDefault="00F05D4F" w:rsidP="00F05D4F">
      <w:pPr>
        <w:pStyle w:val="BasicParagraph"/>
        <w:ind w:left="720"/>
      </w:pPr>
      <w:r>
        <w:t>All Rental Housing Units shall be subject to the requirements of this Chapter, except the following:</w:t>
      </w:r>
    </w:p>
    <w:p w14:paraId="4AD76DEA" w14:textId="77777777" w:rsidR="00F05D4F" w:rsidRDefault="00F05D4F" w:rsidP="00F05D4F"/>
    <w:p w14:paraId="45A07696" w14:textId="458F0074" w:rsidR="00F05D4F" w:rsidRDefault="00F05D4F" w:rsidP="00CF2942">
      <w:pPr>
        <w:pStyle w:val="commentsbox"/>
        <w:ind w:left="720"/>
      </w:pPr>
      <w:r w:rsidRPr="006C00A3">
        <w:rPr>
          <w:b/>
          <w:caps/>
        </w:rPr>
        <w:t>Comment</w:t>
      </w:r>
      <w:r w:rsidRPr="006C00A3">
        <w:rPr>
          <w:b/>
        </w:rPr>
        <w:t>:</w:t>
      </w:r>
      <w:r>
        <w:t xml:space="preserve"> Cities and counties decide on the types of rental housing to include in their proactive inspection programs. Although the most comprehensive proactive code enforcement program is one that covers all rental housing, some jurisdictions may lack the resources to administer such a broad program, particularly at the outset. For this reason, some jurisdictions consider restricting the types of housing that are subject to the program and/or phasing the program in over time, as mentioned in the preceding comment. </w:t>
      </w:r>
      <w:r w:rsidRPr="00243147">
        <w:t>Below</w:t>
      </w:r>
      <w:r>
        <w:t xml:space="preserve"> are examples of types of rental housing that some cities have excluded from their programs. Based on its needs and resources, a locality should </w:t>
      </w:r>
      <w:r w:rsidRPr="00CF2942">
        <w:t>determine</w:t>
      </w:r>
      <w:r>
        <w:t xml:space="preserve"> which of the following types of housing to exempt from its program.</w:t>
      </w:r>
    </w:p>
    <w:p w14:paraId="37F22465" w14:textId="77777777" w:rsidR="00F05D4F" w:rsidRDefault="00F05D4F" w:rsidP="00F05D4F"/>
    <w:p w14:paraId="5F6B109B" w14:textId="7CA833AD" w:rsidR="00F05D4F" w:rsidRPr="00FB3776" w:rsidRDefault="00F05D4F" w:rsidP="00562C51">
      <w:pPr>
        <w:pStyle w:val="bullets-abc"/>
        <w:numPr>
          <w:ilvl w:val="0"/>
          <w:numId w:val="45"/>
        </w:numPr>
        <w:rPr>
          <w:i/>
          <w:iCs/>
          <w:color w:val="000000" w:themeColor="text1"/>
        </w:rPr>
      </w:pPr>
      <w:r w:rsidRPr="00FB3776">
        <w:rPr>
          <w:i/>
          <w:iCs/>
          <w:color w:val="000000" w:themeColor="text1"/>
        </w:rPr>
        <w:t>Rental Housing Units for transient lodging, including hotels, motels, inns, and tourist homes. This exception does not apply to residential hotels.</w:t>
      </w:r>
    </w:p>
    <w:p w14:paraId="2968E2F3" w14:textId="77777777" w:rsidR="00F05D4F" w:rsidRPr="00FB3776" w:rsidRDefault="00F05D4F" w:rsidP="00B05FB3">
      <w:pPr>
        <w:pStyle w:val="bullets-abc"/>
        <w:rPr>
          <w:color w:val="000000" w:themeColor="text1"/>
        </w:rPr>
      </w:pPr>
    </w:p>
    <w:p w14:paraId="37D7598C" w14:textId="77777777" w:rsidR="00F05D4F" w:rsidRPr="00FB3776" w:rsidRDefault="00F05D4F" w:rsidP="00F05D4F">
      <w:pPr>
        <w:pStyle w:val="commentsbox"/>
        <w:ind w:left="1080"/>
        <w:rPr>
          <w:color w:val="000000" w:themeColor="text1"/>
        </w:rPr>
      </w:pPr>
      <w:r w:rsidRPr="00FB3776">
        <w:rPr>
          <w:b/>
          <w:caps/>
          <w:color w:val="000000" w:themeColor="text1"/>
        </w:rPr>
        <w:t>Comment</w:t>
      </w:r>
      <w:r w:rsidRPr="00FB3776">
        <w:rPr>
          <w:b/>
          <w:color w:val="000000" w:themeColor="text1"/>
        </w:rPr>
        <w:t>:</w:t>
      </w:r>
      <w:r w:rsidRPr="00FB3776">
        <w:rPr>
          <w:color w:val="000000" w:themeColor="text1"/>
        </w:rPr>
        <w:t xml:space="preserve"> Non-residential hotels, motels, and other transient housing are commonly exempted from rental housing inspection ordinances.</w:t>
      </w:r>
      <w:r w:rsidRPr="00FB3776">
        <w:rPr>
          <w:color w:val="000000" w:themeColor="text1"/>
          <w:vertAlign w:val="superscript"/>
        </w:rPr>
        <w:endnoteReference w:id="23"/>
      </w:r>
      <w:r w:rsidRPr="00FB3776">
        <w:rPr>
          <w:color w:val="000000" w:themeColor="text1"/>
        </w:rPr>
        <w:t xml:space="preserve"> However, vulnerable tenants often live in residential hotels (also known as single-room occupancy hotels) on a long-term basis, so it is important to include them in proactive rental inspection programs. Localities that have worked to convert hotels, motels, inns, and other forms of short-term housing into more permanent housing should ensure that such housing is added to and included in their PRI program.</w:t>
      </w:r>
    </w:p>
    <w:p w14:paraId="5B931E75" w14:textId="77777777" w:rsidR="00F05D4F" w:rsidRPr="00FB3776" w:rsidRDefault="00F05D4F" w:rsidP="00F05D4F">
      <w:pPr>
        <w:rPr>
          <w:color w:val="000000" w:themeColor="text1"/>
        </w:rPr>
      </w:pPr>
    </w:p>
    <w:p w14:paraId="36045D19" w14:textId="041BDC1E" w:rsidR="00F05D4F" w:rsidRPr="00FB3776" w:rsidRDefault="00F05D4F" w:rsidP="00B05FB3">
      <w:pPr>
        <w:pStyle w:val="bullets-abc"/>
        <w:rPr>
          <w:i/>
          <w:iCs/>
          <w:color w:val="000000" w:themeColor="text1"/>
        </w:rPr>
      </w:pPr>
      <w:r w:rsidRPr="00FB3776">
        <w:rPr>
          <w:i/>
          <w:iCs/>
          <w:color w:val="000000" w:themeColor="text1"/>
        </w:rPr>
        <w:t>(b)</w:t>
      </w:r>
      <w:r w:rsidR="00562C51">
        <w:rPr>
          <w:i/>
          <w:iCs/>
          <w:color w:val="000000" w:themeColor="text1"/>
        </w:rPr>
        <w:tab/>
      </w:r>
      <w:r w:rsidRPr="00FB3776">
        <w:rPr>
          <w:i/>
          <w:iCs/>
          <w:color w:val="000000" w:themeColor="text1"/>
          <w:spacing w:val="-4"/>
        </w:rPr>
        <w:t xml:space="preserve">Rental Housing Units in a state-licensed hospital, hospice, community care facility, or nursing home; </w:t>
      </w:r>
      <w:r w:rsidR="00C35F85" w:rsidRPr="00FB3776">
        <w:rPr>
          <w:i/>
          <w:iCs/>
          <w:color w:val="000000" w:themeColor="text1"/>
          <w:spacing w:val="-4"/>
        </w:rPr>
        <w:t xml:space="preserve">a </w:t>
      </w:r>
      <w:r w:rsidRPr="00FB3776">
        <w:rPr>
          <w:i/>
          <w:iCs/>
          <w:color w:val="000000" w:themeColor="text1"/>
          <w:spacing w:val="-4"/>
        </w:rPr>
        <w:t xml:space="preserve">convent, monastery, or other facility occupied exclusively by members of a religious order; </w:t>
      </w:r>
      <w:r w:rsidR="00C35F85" w:rsidRPr="00FB3776">
        <w:rPr>
          <w:i/>
          <w:iCs/>
          <w:color w:val="000000" w:themeColor="text1"/>
          <w:spacing w:val="-4"/>
        </w:rPr>
        <w:t xml:space="preserve">an </w:t>
      </w:r>
      <w:r w:rsidRPr="00FB3776">
        <w:rPr>
          <w:i/>
          <w:iCs/>
          <w:color w:val="000000" w:themeColor="text1"/>
          <w:spacing w:val="-4"/>
        </w:rPr>
        <w:t>on-campus fraternity or sorority house; or on-campus housing accommodations owned, operated, or managed by an institution of higher education or secondary school for occupancy by its students.</w:t>
      </w:r>
    </w:p>
    <w:p w14:paraId="607465D1" w14:textId="77777777" w:rsidR="00F05D4F" w:rsidRPr="00FB3776" w:rsidRDefault="00F05D4F" w:rsidP="00B05FB3">
      <w:pPr>
        <w:pStyle w:val="bullets-abc"/>
        <w:rPr>
          <w:i/>
          <w:iCs/>
          <w:color w:val="000000" w:themeColor="text1"/>
        </w:rPr>
      </w:pPr>
    </w:p>
    <w:p w14:paraId="6C72E5AE" w14:textId="2C0107E5" w:rsidR="00F05D4F" w:rsidRPr="00FB3776" w:rsidRDefault="00F05D4F" w:rsidP="00B05FB3">
      <w:pPr>
        <w:pStyle w:val="bullets-abc"/>
        <w:rPr>
          <w:i/>
          <w:iCs/>
          <w:color w:val="000000" w:themeColor="text1"/>
        </w:rPr>
      </w:pPr>
      <w:r w:rsidRPr="00FB3776">
        <w:rPr>
          <w:i/>
          <w:iCs/>
          <w:color w:val="000000" w:themeColor="text1"/>
        </w:rPr>
        <w:t>(c)</w:t>
      </w:r>
      <w:r w:rsidR="00562C51">
        <w:rPr>
          <w:i/>
          <w:iCs/>
          <w:color w:val="000000" w:themeColor="text1"/>
        </w:rPr>
        <w:tab/>
      </w:r>
      <w:r w:rsidRPr="00FB3776">
        <w:rPr>
          <w:i/>
          <w:iCs/>
          <w:color w:val="000000" w:themeColor="text1"/>
        </w:rPr>
        <w:t>Rental Housing Units that are owned, operated by, or receive funding or subsidies from federal, state, or local government entities and are inspected by the governmental entity at least once every five years.</w:t>
      </w:r>
    </w:p>
    <w:p w14:paraId="0EE22D7D" w14:textId="77777777" w:rsidR="00F05D4F" w:rsidRDefault="00F05D4F" w:rsidP="00F05D4F"/>
    <w:p w14:paraId="15F7CFD5" w14:textId="24265648" w:rsidR="00F05D4F" w:rsidRDefault="00F05D4F" w:rsidP="00F05D4F">
      <w:pPr>
        <w:pStyle w:val="commentsbox"/>
        <w:ind w:left="1080"/>
      </w:pPr>
      <w:r w:rsidRPr="006C00A3">
        <w:rPr>
          <w:b/>
          <w:caps/>
        </w:rPr>
        <w:lastRenderedPageBreak/>
        <w:t>Comment</w:t>
      </w:r>
      <w:r w:rsidRPr="006C00A3">
        <w:rPr>
          <w:b/>
        </w:rPr>
        <w:t>:</w:t>
      </w:r>
      <w:r>
        <w:t xml:space="preserve"> Many cities exempt government-subsidized housing from their programs when it is subject to inspection by another agency. First, </w:t>
      </w:r>
      <w:r w:rsidR="00C35F85">
        <w:t>an</w:t>
      </w:r>
      <w:r>
        <w:t xml:space="preserve"> inspection may duplicate the efforts of other agencies, wasting valuable time and resources that can be better used on housing that is not routinely inspected. Second, in the case of federally owned public housing, local housing codes and inspections may be overridden by federal ones. At least one federal court has held that property owned by the US Department of Housing and Urban Development (HUD) is “not subject to . . . local housing codes” and that any portion of a locality’s housing code requiring HUD to repair property is preempted by the National Housing Act.</w:t>
      </w:r>
      <w:r w:rsidRPr="00630EE9">
        <w:rPr>
          <w:rStyle w:val="EndnoteReference"/>
          <w:rFonts w:ascii="Arial" w:hAnsi="Arial" w:cs="Arial"/>
        </w:rPr>
        <w:endnoteReference w:id="24"/>
      </w:r>
    </w:p>
    <w:p w14:paraId="5EECD36D" w14:textId="77777777" w:rsidR="00F05D4F" w:rsidRPr="00FB3776" w:rsidRDefault="00F05D4F" w:rsidP="00F05D4F">
      <w:pPr>
        <w:rPr>
          <w:color w:val="000000" w:themeColor="text1"/>
        </w:rPr>
      </w:pPr>
    </w:p>
    <w:p w14:paraId="3E77ED84" w14:textId="15B3FDDF" w:rsidR="00F05D4F" w:rsidRPr="00FB3776" w:rsidRDefault="00F05D4F" w:rsidP="00B05FB3">
      <w:pPr>
        <w:pStyle w:val="bullets-abc"/>
        <w:rPr>
          <w:i/>
          <w:iCs/>
          <w:color w:val="000000" w:themeColor="text1"/>
        </w:rPr>
      </w:pPr>
      <w:r w:rsidRPr="00FB3776">
        <w:rPr>
          <w:i/>
          <w:iCs/>
          <w:color w:val="000000" w:themeColor="text1"/>
        </w:rPr>
        <w:t>(d)</w:t>
      </w:r>
      <w:r w:rsidR="00562C51">
        <w:rPr>
          <w:i/>
          <w:iCs/>
          <w:color w:val="000000" w:themeColor="text1"/>
        </w:rPr>
        <w:tab/>
      </w:r>
      <w:r w:rsidRPr="00FB3776">
        <w:rPr>
          <w:i/>
          <w:iCs/>
          <w:color w:val="000000" w:themeColor="text1"/>
        </w:rPr>
        <w:t>Rental Housing Units located within a Rental Housing Property of [ _____ ] or fewer units.</w:t>
      </w:r>
    </w:p>
    <w:p w14:paraId="19DFB088" w14:textId="77777777" w:rsidR="00F05D4F" w:rsidRDefault="00F05D4F" w:rsidP="00F05D4F"/>
    <w:p w14:paraId="35840123" w14:textId="77777777" w:rsidR="00F05D4F" w:rsidRDefault="00F05D4F" w:rsidP="00F05D4F">
      <w:pPr>
        <w:pStyle w:val="commentsbox"/>
        <w:ind w:left="1080"/>
      </w:pPr>
      <w:r w:rsidRPr="006C00A3">
        <w:rPr>
          <w:b/>
          <w:caps/>
        </w:rPr>
        <w:t>Comment</w:t>
      </w:r>
      <w:r w:rsidRPr="006C00A3">
        <w:rPr>
          <w:b/>
        </w:rPr>
        <w:t>:</w:t>
      </w:r>
      <w:r>
        <w:t xml:space="preserve"> </w:t>
      </w:r>
      <w:r w:rsidRPr="0096604F">
        <w:t>Most programs cover multi-unit rental properties, but some programs restrict that coverage to properties with a certain number of units.</w:t>
      </w:r>
      <w:r>
        <w:t xml:space="preserve"> </w:t>
      </w:r>
      <w:r w:rsidRPr="0096604F">
        <w:t xml:space="preserve">Los Angeles’s Systematic Code Enforcement Program applies to residential properties with two or more units, </w:t>
      </w:r>
      <w:r>
        <w:t>as</w:t>
      </w:r>
      <w:r w:rsidRPr="0096604F">
        <w:t xml:space="preserve"> long as at least one of those units is rented or offered for rent.</w:t>
      </w:r>
      <w:r w:rsidRPr="0096604F">
        <w:rPr>
          <w:vertAlign w:val="superscript"/>
        </w:rPr>
        <w:endnoteReference w:id="25"/>
      </w:r>
      <w:r>
        <w:t xml:space="preserve"> San Francisco conducts inspections of properties containing three or more units.</w:t>
      </w:r>
      <w:r w:rsidRPr="0096604F">
        <w:rPr>
          <w:vertAlign w:val="superscript"/>
        </w:rPr>
        <w:endnoteReference w:id="26"/>
      </w:r>
      <w:r>
        <w:t xml:space="preserve"> </w:t>
      </w:r>
      <w:r w:rsidRPr="0096604F">
        <w:t>Grand Rapids</w:t>
      </w:r>
      <w:r>
        <w:t xml:space="preserve">, Michigan, </w:t>
      </w:r>
      <w:r w:rsidRPr="0096604F">
        <w:t>expanded its registration and inspection program to include single-family rental housing and abandoned and vacant residential properties</w:t>
      </w:r>
      <w:r>
        <w:t xml:space="preserve"> in response to the increasing conversion of single-family homes to rental housing</w:t>
      </w:r>
      <w:r w:rsidRPr="0096604F">
        <w:t>.</w:t>
      </w:r>
      <w:r w:rsidRPr="0096604F">
        <w:rPr>
          <w:vertAlign w:val="superscript"/>
        </w:rPr>
        <w:endnoteReference w:id="27"/>
      </w:r>
    </w:p>
    <w:p w14:paraId="242C6A3E" w14:textId="77777777" w:rsidR="00F05D4F" w:rsidRDefault="00F05D4F" w:rsidP="00F05D4F"/>
    <w:p w14:paraId="56F48DC9" w14:textId="026F1816" w:rsidR="00F05D4F" w:rsidRPr="00B05FB3" w:rsidRDefault="00F05D4F" w:rsidP="00B05FB3">
      <w:pPr>
        <w:pStyle w:val="bullets-abc"/>
        <w:rPr>
          <w:i/>
          <w:iCs/>
        </w:rPr>
      </w:pPr>
      <w:r w:rsidRPr="00B05FB3">
        <w:rPr>
          <w:i/>
          <w:iCs/>
        </w:rPr>
        <w:t>(e)</w:t>
      </w:r>
      <w:r w:rsidR="00562C51">
        <w:rPr>
          <w:i/>
          <w:iCs/>
        </w:rPr>
        <w:tab/>
      </w:r>
      <w:r w:rsidRPr="00FB3776">
        <w:rPr>
          <w:i/>
          <w:iCs/>
          <w:color w:val="000000" w:themeColor="text1"/>
        </w:rPr>
        <w:t xml:space="preserve">Rental </w:t>
      </w:r>
      <w:r w:rsidRPr="00B05FB3">
        <w:rPr>
          <w:i/>
          <w:iCs/>
        </w:rPr>
        <w:t>Housing Units located within a Rental Housing Property of no more than [ _____</w:t>
      </w:r>
      <w:r w:rsidR="002458A8">
        <w:rPr>
          <w:i/>
          <w:iCs/>
        </w:rPr>
        <w:t xml:space="preserve"> </w:t>
      </w:r>
      <w:r w:rsidRPr="00B05FB3">
        <w:rPr>
          <w:i/>
          <w:iCs/>
        </w:rPr>
        <w:t xml:space="preserve"> ] units, one of which is occupied by the Owner.</w:t>
      </w:r>
      <w:r w:rsidRPr="00B05FB3">
        <w:rPr>
          <w:i/>
          <w:iCs/>
        </w:rPr>
        <w:br/>
      </w:r>
    </w:p>
    <w:p w14:paraId="7EF039DF" w14:textId="77777777" w:rsidR="00F05D4F" w:rsidRDefault="00F05D4F" w:rsidP="00F05D4F">
      <w:pPr>
        <w:pStyle w:val="commentsbox"/>
        <w:ind w:left="1080"/>
      </w:pPr>
      <w:r w:rsidRPr="006C00A3">
        <w:rPr>
          <w:b/>
          <w:caps/>
        </w:rPr>
        <w:t>Comment</w:t>
      </w:r>
      <w:r w:rsidRPr="006C00A3">
        <w:rPr>
          <w:b/>
        </w:rPr>
        <w:t>:</w:t>
      </w:r>
      <w:r>
        <w:t xml:space="preserve"> </w:t>
      </w:r>
      <w:r w:rsidRPr="00227FBB">
        <w:t xml:space="preserve">Several localities exempt buildings </w:t>
      </w:r>
      <w:r>
        <w:t xml:space="preserve">where the </w:t>
      </w:r>
      <w:r w:rsidRPr="00227FBB">
        <w:t>property owner lives in one of the units.</w:t>
      </w:r>
      <w:r w:rsidRPr="00227FBB">
        <w:rPr>
          <w:vertAlign w:val="superscript"/>
        </w:rPr>
        <w:endnoteReference w:id="28"/>
      </w:r>
      <w:r>
        <w:t xml:space="preserve"> </w:t>
      </w:r>
      <w:r w:rsidRPr="00227FBB">
        <w:t xml:space="preserve">Boston, for example, exempts buildings of six or fewer units </w:t>
      </w:r>
      <w:r>
        <w:t xml:space="preserve">from registration fees and proactive inspections </w:t>
      </w:r>
      <w:r w:rsidRPr="00227FBB">
        <w:t>if the owner occupies one of the units.</w:t>
      </w:r>
      <w:bookmarkStart w:id="1" w:name="_Ref369178109"/>
      <w:r w:rsidRPr="00227FBB">
        <w:rPr>
          <w:vertAlign w:val="superscript"/>
        </w:rPr>
        <w:endnoteReference w:id="29"/>
      </w:r>
      <w:bookmarkEnd w:id="1"/>
      <w:r>
        <w:t xml:space="preserve"> </w:t>
      </w:r>
      <w:r w:rsidRPr="00227FBB">
        <w:t xml:space="preserve">The rationale for these exemptions is that buildings where the owner resides </w:t>
      </w:r>
      <w:r>
        <w:t xml:space="preserve">may be more </w:t>
      </w:r>
      <w:r w:rsidRPr="00227FBB">
        <w:t>likely to be adequately maintained.</w:t>
      </w:r>
      <w:r>
        <w:t xml:space="preserve"> </w:t>
      </w:r>
    </w:p>
    <w:p w14:paraId="60E928C1" w14:textId="77777777" w:rsidR="00F05D4F" w:rsidRDefault="00F05D4F" w:rsidP="00F05D4F"/>
    <w:p w14:paraId="715DA85C" w14:textId="25A9090C" w:rsidR="00B871A5" w:rsidRDefault="00F05D4F" w:rsidP="00562C51">
      <w:pPr>
        <w:pStyle w:val="bullets-abc"/>
        <w:rPr>
          <w:i/>
          <w:iCs/>
        </w:rPr>
      </w:pPr>
      <w:r w:rsidRPr="00B05FB3">
        <w:rPr>
          <w:i/>
          <w:iCs/>
        </w:rPr>
        <w:t>(f)</w:t>
      </w:r>
      <w:r w:rsidR="00562C51">
        <w:rPr>
          <w:i/>
          <w:iCs/>
        </w:rPr>
        <w:tab/>
      </w:r>
      <w:r w:rsidRPr="00B05FB3">
        <w:rPr>
          <w:i/>
          <w:iCs/>
        </w:rPr>
        <w:t xml:space="preserve">Rental Housing Units located within a Rental Housing Property that has been newly constructed, for a period of [ </w:t>
      </w:r>
      <w:r w:rsidRPr="00B05FB3">
        <w:rPr>
          <w:i/>
          <w:iCs/>
          <w:u w:val="single"/>
        </w:rPr>
        <w:t>five</w:t>
      </w:r>
      <w:r w:rsidRPr="004805D6">
        <w:rPr>
          <w:i/>
          <w:iCs/>
        </w:rPr>
        <w:t xml:space="preserve"> </w:t>
      </w:r>
      <w:r w:rsidRPr="00B05FB3">
        <w:rPr>
          <w:i/>
          <w:iCs/>
        </w:rPr>
        <w:t xml:space="preserve">] years from the issuance of </w:t>
      </w:r>
      <w:r w:rsidR="00B871A5">
        <w:rPr>
          <w:i/>
          <w:iCs/>
        </w:rPr>
        <w:t xml:space="preserve">     </w:t>
      </w:r>
    </w:p>
    <w:p w14:paraId="6BCD60FB" w14:textId="6BAE8B3C" w:rsidR="00F05D4F" w:rsidRPr="00B05FB3" w:rsidRDefault="00F05D4F" w:rsidP="00562C51">
      <w:pPr>
        <w:pStyle w:val="bullets-abc"/>
        <w:ind w:firstLine="0"/>
        <w:rPr>
          <w:i/>
          <w:iCs/>
        </w:rPr>
      </w:pPr>
      <w:r w:rsidRPr="00B05FB3">
        <w:rPr>
          <w:i/>
          <w:iCs/>
        </w:rPr>
        <w:t>[</w:t>
      </w:r>
      <w:r w:rsidR="00B871A5">
        <w:rPr>
          <w:i/>
          <w:iCs/>
        </w:rPr>
        <w:t xml:space="preserve"> </w:t>
      </w:r>
      <w:r w:rsidRPr="00B05FB3">
        <w:rPr>
          <w:i/>
          <w:iCs/>
        </w:rPr>
        <w:t>(</w:t>
      </w:r>
      <w:r w:rsidRPr="00B05FB3">
        <w:rPr>
          <w:i/>
          <w:iCs/>
          <w:u w:val="single"/>
        </w:rPr>
        <w:t>certificate of occupancy or other similar authorization</w:t>
      </w:r>
      <w:r w:rsidRPr="00B05FB3">
        <w:rPr>
          <w:i/>
          <w:iCs/>
        </w:rPr>
        <w:t>) ].</w:t>
      </w:r>
    </w:p>
    <w:p w14:paraId="410E7A77" w14:textId="77777777" w:rsidR="00F05D4F" w:rsidRDefault="00F05D4F" w:rsidP="00F05D4F"/>
    <w:p w14:paraId="51D23D82" w14:textId="6E69A3CE" w:rsidR="00CB272D" w:rsidRDefault="00F05D4F" w:rsidP="00FB3776">
      <w:pPr>
        <w:pStyle w:val="commentsbox"/>
        <w:ind w:left="1080"/>
      </w:pPr>
      <w:r w:rsidRPr="006C00A3">
        <w:rPr>
          <w:b/>
          <w:caps/>
        </w:rPr>
        <w:t>Comment</w:t>
      </w:r>
      <w:r w:rsidRPr="006C00A3">
        <w:rPr>
          <w:b/>
        </w:rPr>
        <w:t>:</w:t>
      </w:r>
      <w:r>
        <w:t xml:space="preserve"> </w:t>
      </w:r>
      <w:r w:rsidRPr="00227FBB">
        <w:t>Some localities exempt newly</w:t>
      </w:r>
      <w:r>
        <w:t xml:space="preserve"> </w:t>
      </w:r>
      <w:r w:rsidRPr="00227FBB">
        <w:t xml:space="preserve">built housing, </w:t>
      </w:r>
      <w:r>
        <w:t>given that</w:t>
      </w:r>
      <w:r w:rsidRPr="00227FBB">
        <w:t xml:space="preserve"> </w:t>
      </w:r>
      <w:r>
        <w:t xml:space="preserve">most cities require inspections before new housing may be occupied. </w:t>
      </w:r>
      <w:r w:rsidRPr="00227FBB">
        <w:t xml:space="preserve">In Santa Cruz, </w:t>
      </w:r>
      <w:r>
        <w:t xml:space="preserve">California, </w:t>
      </w:r>
      <w:r w:rsidRPr="00227FBB">
        <w:t>housing built within the preceding five years is exempt from the inspection program.</w:t>
      </w:r>
      <w:bookmarkStart w:id="2" w:name="_Ref369095969"/>
      <w:r w:rsidRPr="00227FBB">
        <w:rPr>
          <w:vertAlign w:val="superscript"/>
        </w:rPr>
        <w:endnoteReference w:id="30"/>
      </w:r>
      <w:bookmarkEnd w:id="2"/>
      <w:r w:rsidRPr="00227FBB">
        <w:t xml:space="preserve"> </w:t>
      </w:r>
    </w:p>
    <w:p w14:paraId="0B6B8B38" w14:textId="0CB8E74B" w:rsidR="00CB272D" w:rsidRDefault="00CB272D" w:rsidP="00F05D4F"/>
    <w:p w14:paraId="2C8DE756" w14:textId="5AF0A5D5" w:rsidR="00F5432F" w:rsidRDefault="00F5432F" w:rsidP="00F05D4F"/>
    <w:p w14:paraId="5D16C32E" w14:textId="4D4A9DA4" w:rsidR="00F5432F" w:rsidRDefault="00F5432F" w:rsidP="00F05D4F"/>
    <w:p w14:paraId="428E85ED" w14:textId="77777777" w:rsidR="00F5432F" w:rsidRDefault="00F5432F" w:rsidP="00F05D4F"/>
    <w:p w14:paraId="6963CEA0" w14:textId="77777777" w:rsidR="00F05D4F" w:rsidRDefault="00F05D4F" w:rsidP="00F05D4F">
      <w:pPr>
        <w:pStyle w:val="BasicParagraph"/>
        <w:ind w:left="720" w:hanging="720"/>
      </w:pPr>
      <w:r w:rsidRPr="00092E47">
        <w:rPr>
          <w:b/>
          <w:bCs/>
        </w:rPr>
        <w:lastRenderedPageBreak/>
        <w:t>___-5.</w:t>
      </w:r>
      <w:r w:rsidRPr="00092E47">
        <w:rPr>
          <w:b/>
          <w:bCs/>
        </w:rPr>
        <w:tab/>
        <w:t>Applicability.</w:t>
      </w:r>
      <w:r>
        <w:t xml:space="preserve"> </w:t>
      </w:r>
    </w:p>
    <w:p w14:paraId="10908C4F" w14:textId="0CDDE839" w:rsidR="00F05D4F" w:rsidRPr="00FB3776" w:rsidRDefault="00F05D4F" w:rsidP="00FB3776">
      <w:pPr>
        <w:pStyle w:val="BasicParagraph"/>
        <w:ind w:left="720" w:right="-277"/>
        <w:rPr>
          <w:spacing w:val="-6"/>
        </w:rPr>
      </w:pPr>
      <w:r w:rsidRPr="00FB3776">
        <w:rPr>
          <w:spacing w:val="-6"/>
        </w:rPr>
        <w:t xml:space="preserve">Nothing in this Chapter shall limit or prohibit the authority of [ </w:t>
      </w:r>
      <w:r w:rsidRPr="00FB3776">
        <w:rPr>
          <w:spacing w:val="-6"/>
          <w:u w:val="single"/>
        </w:rPr>
        <w:t>City</w:t>
      </w:r>
      <w:r w:rsidRPr="00FB3776">
        <w:rPr>
          <w:spacing w:val="-6"/>
        </w:rPr>
        <w:t xml:space="preserve"> / </w:t>
      </w:r>
      <w:r w:rsidRPr="00FB3776">
        <w:rPr>
          <w:spacing w:val="-6"/>
          <w:u w:val="double"/>
        </w:rPr>
        <w:t>County</w:t>
      </w:r>
      <w:r w:rsidRPr="00FB3776">
        <w:rPr>
          <w:spacing w:val="-6"/>
        </w:rPr>
        <w:t xml:space="preserve"> ] officers or employees to enforce any other provision of this Code or any state or federal law under their jurisdiction. None of the inspection provisions shall prohibit, condition, or otherwise limit any inspection conducted under any other provision of this Code or other applicable law.</w:t>
      </w:r>
    </w:p>
    <w:p w14:paraId="146370E5" w14:textId="77777777" w:rsidR="00F05D4F" w:rsidRPr="0063406C" w:rsidRDefault="00F05D4F" w:rsidP="00BF2AC9">
      <w:pPr>
        <w:pStyle w:val="Heading3"/>
      </w:pPr>
      <w:r w:rsidRPr="0063406C">
        <w:t xml:space="preserve">Article II. </w:t>
      </w:r>
      <w:r w:rsidRPr="00BF2AC9">
        <w:t>Registration</w:t>
      </w:r>
      <w:r w:rsidRPr="0063406C">
        <w:t xml:space="preserve"> and Fees.</w:t>
      </w:r>
    </w:p>
    <w:p w14:paraId="45EEAB87" w14:textId="77777777" w:rsidR="00F05D4F" w:rsidRPr="00652EB9" w:rsidRDefault="00F05D4F" w:rsidP="00F05D4F">
      <w:pPr>
        <w:pStyle w:val="BasicParagraph"/>
        <w:rPr>
          <w:sz w:val="16"/>
          <w:szCs w:val="16"/>
        </w:rPr>
      </w:pPr>
    </w:p>
    <w:p w14:paraId="70372591" w14:textId="179D7F2D" w:rsidR="00F05D4F" w:rsidRPr="00092E47" w:rsidRDefault="00F05D4F" w:rsidP="00F05D4F">
      <w:pPr>
        <w:pStyle w:val="BasicParagraph"/>
        <w:rPr>
          <w:b/>
          <w:bCs/>
        </w:rPr>
      </w:pPr>
      <w:r w:rsidRPr="00092E47">
        <w:rPr>
          <w:b/>
          <w:bCs/>
        </w:rPr>
        <w:t xml:space="preserve">___-6. </w:t>
      </w:r>
      <w:r w:rsidR="00E55D2B">
        <w:rPr>
          <w:b/>
          <w:bCs/>
        </w:rPr>
        <w:tab/>
      </w:r>
      <w:r w:rsidRPr="00092E47">
        <w:rPr>
          <w:b/>
          <w:bCs/>
        </w:rPr>
        <w:t xml:space="preserve">Fees Established. </w:t>
      </w:r>
    </w:p>
    <w:p w14:paraId="0EA92F7A" w14:textId="77777777" w:rsidR="00F05D4F" w:rsidRDefault="00F05D4F" w:rsidP="00F05D4F">
      <w:r>
        <w:tab/>
      </w:r>
    </w:p>
    <w:p w14:paraId="0B8F2248" w14:textId="77777777" w:rsidR="00F05D4F" w:rsidRDefault="00F05D4F" w:rsidP="00F05D4F">
      <w:pPr>
        <w:pStyle w:val="commentsbox"/>
        <w:ind w:left="720"/>
      </w:pPr>
      <w:r w:rsidRPr="006C00A3">
        <w:rPr>
          <w:b/>
          <w:caps/>
        </w:rPr>
        <w:t>Comment</w:t>
      </w:r>
      <w:r w:rsidRPr="006C00A3">
        <w:rPr>
          <w:b/>
        </w:rPr>
        <w:t>:</w:t>
      </w:r>
      <w:r>
        <w:t xml:space="preserve"> </w:t>
      </w:r>
      <w:r w:rsidRPr="00DD7A0B">
        <w:t xml:space="preserve">The laws of many states </w:t>
      </w:r>
      <w:r>
        <w:t>prescribe the way a c</w:t>
      </w:r>
      <w:r w:rsidRPr="00DD7A0B">
        <w:t xml:space="preserve">ity </w:t>
      </w:r>
      <w:r>
        <w:t xml:space="preserve">or county </w:t>
      </w:r>
      <w:r w:rsidRPr="00DD7A0B">
        <w:t xml:space="preserve">may </w:t>
      </w:r>
      <w:r>
        <w:t>assess</w:t>
      </w:r>
      <w:r w:rsidRPr="00DD7A0B">
        <w:t xml:space="preserve"> regulatory fees.</w:t>
      </w:r>
      <w:r>
        <w:t xml:space="preserve"> The structure and legality of these collected fees are important because localities frequently use fees to subsidize the cost of implementing and administering the program. </w:t>
      </w:r>
      <w:r w:rsidRPr="00DD7A0B">
        <w:t>In many states</w:t>
      </w:r>
      <w:r>
        <w:t>,</w:t>
      </w:r>
      <w:r w:rsidRPr="00DD7A0B">
        <w:t xml:space="preserve"> there must be a </w:t>
      </w:r>
      <w:r w:rsidRPr="00D275D6">
        <w:t>nexus</w:t>
      </w:r>
      <w:r w:rsidRPr="00DD7A0B">
        <w:t xml:space="preserve"> between the </w:t>
      </w:r>
      <w:proofErr w:type="gramStart"/>
      <w:r w:rsidRPr="00DD7A0B">
        <w:t>activity</w:t>
      </w:r>
      <w:proofErr w:type="gramEnd"/>
      <w:r w:rsidRPr="00DD7A0B">
        <w:t xml:space="preserve"> or the industry burdened with the fee and the purpose for which the fee proceeds will be expended.</w:t>
      </w:r>
      <w:r>
        <w:t xml:space="preserve"> </w:t>
      </w:r>
      <w:r w:rsidRPr="00DD7A0B">
        <w:t>In addition, the fee must not exceed the cost of providing the service.</w:t>
      </w:r>
      <w:r>
        <w:t xml:space="preserve"> </w:t>
      </w:r>
      <w:r w:rsidRPr="000E4A7F">
        <w:t>Some localities</w:t>
      </w:r>
      <w:r>
        <w:t>, such as Grand Rapids, Michigan,</w:t>
      </w:r>
      <w:r w:rsidRPr="000E4A7F">
        <w:t xml:space="preserve"> do not charge a fee, but </w:t>
      </w:r>
      <w:r>
        <w:t xml:space="preserve">assess </w:t>
      </w:r>
      <w:r w:rsidRPr="000E4A7F">
        <w:t xml:space="preserve">a </w:t>
      </w:r>
      <w:r>
        <w:t xml:space="preserve">significant penalty if an owner fails to </w:t>
      </w:r>
      <w:r w:rsidRPr="000E4A7F">
        <w:t xml:space="preserve">register </w:t>
      </w:r>
      <w:r>
        <w:t>a rental</w:t>
      </w:r>
      <w:r w:rsidDel="009A4959">
        <w:t xml:space="preserve"> </w:t>
      </w:r>
      <w:r>
        <w:t>housing unit.</w:t>
      </w:r>
      <w:r w:rsidRPr="000E4A7F">
        <w:rPr>
          <w:vertAlign w:val="superscript"/>
        </w:rPr>
        <w:endnoteReference w:id="31"/>
      </w:r>
      <w:r>
        <w:t xml:space="preserve"> This section should be altered to conform to state and local laws and practices. </w:t>
      </w:r>
    </w:p>
    <w:p w14:paraId="0CCB529F" w14:textId="77777777" w:rsidR="00F05D4F" w:rsidRDefault="00F05D4F" w:rsidP="00F05D4F"/>
    <w:p w14:paraId="6F2D5A4D" w14:textId="10249A85" w:rsidR="00F05D4F" w:rsidRDefault="00F05D4F" w:rsidP="00B05FB3">
      <w:pPr>
        <w:pStyle w:val="bullets-abc"/>
      </w:pPr>
      <w:r w:rsidRPr="00DD7A0B">
        <w:t>(a)</w:t>
      </w:r>
      <w:r>
        <w:t xml:space="preserve"> </w:t>
      </w:r>
      <w:r w:rsidR="00B05FB3">
        <w:tab/>
      </w:r>
      <w:r w:rsidRPr="00092E47">
        <w:rPr>
          <w:b/>
          <w:bCs/>
        </w:rPr>
        <w:t>Registration and Inspection Fee.</w:t>
      </w:r>
      <w:r>
        <w:t xml:space="preserve"> An </w:t>
      </w:r>
      <w:r w:rsidRPr="00DD7A0B">
        <w:t>Owner of a</w:t>
      </w:r>
      <w:r>
        <w:t>ny</w:t>
      </w:r>
      <w:r w:rsidRPr="00DD7A0B">
        <w:t xml:space="preserve"> </w:t>
      </w:r>
      <w:r>
        <w:t>R</w:t>
      </w:r>
      <w:r w:rsidRPr="00DD7A0B">
        <w:t xml:space="preserve">ental </w:t>
      </w:r>
      <w:r>
        <w:t>H</w:t>
      </w:r>
      <w:r w:rsidRPr="00DD7A0B">
        <w:t xml:space="preserve">ousing </w:t>
      </w:r>
      <w:r>
        <w:t>P</w:t>
      </w:r>
      <w:r w:rsidRPr="00DD7A0B">
        <w:t>ropert</w:t>
      </w:r>
      <w:r>
        <w:t>y</w:t>
      </w:r>
      <w:r w:rsidRPr="00DD7A0B">
        <w:t xml:space="preserve"> subject to this Chapter shall pay a registration fee of $</w:t>
      </w:r>
      <w:r>
        <w:t xml:space="preserve"> [ </w:t>
      </w:r>
      <w:r w:rsidRPr="00DD7A0B">
        <w:t>___</w:t>
      </w:r>
      <w:r>
        <w:t xml:space="preserve"> ]</w:t>
      </w:r>
      <w:r w:rsidRPr="00DD7A0B">
        <w:t xml:space="preserve"> per </w:t>
      </w:r>
      <w:r>
        <w:t>Rental Housing U</w:t>
      </w:r>
      <w:r w:rsidRPr="00DD7A0B">
        <w:t>nit</w:t>
      </w:r>
      <w:r w:rsidR="00E55D2B">
        <w:t>,</w:t>
      </w:r>
      <w:r w:rsidRPr="00DD7A0B">
        <w:t xml:space="preserve"> </w:t>
      </w:r>
      <w:r w:rsidRPr="00797719">
        <w:t>with a maximum cumulative fee of $ [ ___ ]</w:t>
      </w:r>
      <w:r>
        <w:t xml:space="preserve"> per property, </w:t>
      </w:r>
      <w:r w:rsidRPr="00DD7A0B">
        <w:t xml:space="preserve">to finance the costs of inspection and enforcement by the </w:t>
      </w:r>
      <w:r w:rsidRPr="001D5180">
        <w:t>[ </w:t>
      </w:r>
      <w:r>
        <w:rPr>
          <w:u w:val="single"/>
        </w:rPr>
        <w:t>City</w:t>
      </w:r>
      <w:r w:rsidRPr="001D5180">
        <w:t xml:space="preserve"> / </w:t>
      </w:r>
      <w:r>
        <w:rPr>
          <w:u w:val="double"/>
        </w:rPr>
        <w:t>County</w:t>
      </w:r>
      <w:r w:rsidRPr="001D5180">
        <w:t xml:space="preserve"> ]</w:t>
      </w:r>
      <w:r w:rsidRPr="0008645D">
        <w:rPr>
          <w:i/>
        </w:rPr>
        <w:t>.</w:t>
      </w:r>
      <w:r>
        <w:t xml:space="preserve"> </w:t>
      </w:r>
      <w:r w:rsidRPr="00DD7A0B">
        <w:t xml:space="preserve">This fee shall be paid </w:t>
      </w:r>
      <w:r w:rsidRPr="007040FB">
        <w:t>[</w:t>
      </w:r>
      <w:r>
        <w:t xml:space="preserve"> </w:t>
      </w:r>
      <w:r w:rsidRPr="007040FB">
        <w:rPr>
          <w:u w:val="single"/>
        </w:rPr>
        <w:t>annually</w:t>
      </w:r>
      <w:r w:rsidRPr="007040FB">
        <w:t xml:space="preserve"> ] by [</w:t>
      </w:r>
      <w:r>
        <w:t xml:space="preserve"> </w:t>
      </w:r>
      <w:r w:rsidRPr="007040FB">
        <w:rPr>
          <w:u w:val="single"/>
        </w:rPr>
        <w:t>January 31</w:t>
      </w:r>
      <w:r w:rsidRPr="007040FB">
        <w:t xml:space="preserve"> ].</w:t>
      </w:r>
    </w:p>
    <w:p w14:paraId="1BD0BBAC" w14:textId="77777777" w:rsidR="00652EB9" w:rsidRDefault="00652EB9" w:rsidP="002E3D13">
      <w:pPr>
        <w:pStyle w:val="bullets-abc"/>
        <w:ind w:left="0" w:firstLine="0"/>
      </w:pPr>
    </w:p>
    <w:p w14:paraId="20D8F3C9" w14:textId="3085DFEB" w:rsidR="00B05FB3" w:rsidRPr="00FB3776" w:rsidRDefault="00652EB9" w:rsidP="00E55D2B">
      <w:pPr>
        <w:pStyle w:val="bulletsABC0"/>
        <w:ind w:left="1080" w:hanging="360"/>
        <w:rPr>
          <w:color w:val="000000" w:themeColor="text1"/>
        </w:rPr>
      </w:pPr>
      <w:r w:rsidRPr="00FB3776">
        <w:rPr>
          <w:i/>
          <w:iCs/>
          <w:color w:val="000000" w:themeColor="text1"/>
        </w:rPr>
        <w:t>(b)</w:t>
      </w:r>
      <w:r w:rsidRPr="00FB3776">
        <w:rPr>
          <w:b/>
          <w:bCs/>
          <w:i/>
          <w:iCs/>
          <w:color w:val="000000" w:themeColor="text1"/>
        </w:rPr>
        <w:t xml:space="preserve"> </w:t>
      </w:r>
      <w:r w:rsidRPr="00FB3776">
        <w:rPr>
          <w:b/>
          <w:bCs/>
          <w:i/>
          <w:iCs/>
          <w:color w:val="000000" w:themeColor="text1"/>
        </w:rPr>
        <w:tab/>
      </w:r>
      <w:r w:rsidR="00B05FB3" w:rsidRPr="00FB3776">
        <w:rPr>
          <w:b/>
          <w:bCs/>
          <w:i/>
          <w:iCs/>
          <w:color w:val="000000" w:themeColor="text1"/>
        </w:rPr>
        <w:t>Performance-Based Registration and Inspection Fee</w:t>
      </w:r>
      <w:r w:rsidR="00B05FB3" w:rsidRPr="00FB3776">
        <w:rPr>
          <w:i/>
          <w:iCs/>
          <w:color w:val="000000" w:themeColor="text1"/>
        </w:rPr>
        <w:t xml:space="preserve">. An Owner of any Rental Housing Property subject to this Chapter previously registered under Section </w:t>
      </w:r>
      <w:r w:rsidR="00E55D2B" w:rsidRPr="00FB3776">
        <w:rPr>
          <w:i/>
          <w:iCs/>
          <w:color w:val="000000" w:themeColor="text1"/>
        </w:rPr>
        <w:t>___-</w:t>
      </w:r>
      <w:r w:rsidR="00B05FB3" w:rsidRPr="00FB3776">
        <w:rPr>
          <w:i/>
          <w:iCs/>
          <w:color w:val="000000" w:themeColor="text1"/>
        </w:rPr>
        <w:t>6(a) may pay a reduced registration fee</w:t>
      </w:r>
      <w:r w:rsidR="00FB3776">
        <w:rPr>
          <w:i/>
          <w:iCs/>
          <w:color w:val="000000" w:themeColor="text1"/>
        </w:rPr>
        <w:t>,</w:t>
      </w:r>
      <w:r w:rsidR="00B05FB3" w:rsidRPr="00FB3776">
        <w:rPr>
          <w:i/>
          <w:iCs/>
          <w:color w:val="000000" w:themeColor="text1"/>
        </w:rPr>
        <w:t xml:space="preserve"> depending on the number of previous violations. The fee schedule is as follows:</w:t>
      </w:r>
    </w:p>
    <w:p w14:paraId="596CF6E4" w14:textId="77777777" w:rsidR="002E3D13" w:rsidRPr="00FB3776" w:rsidRDefault="002E3D13" w:rsidP="00652EB9">
      <w:pPr>
        <w:pStyle w:val="bullets-abc"/>
        <w:rPr>
          <w:color w:val="000000" w:themeColor="text1"/>
        </w:rPr>
      </w:pPr>
    </w:p>
    <w:p w14:paraId="05407464" w14:textId="0980964A" w:rsidR="00B05FB3" w:rsidRPr="00FB3776" w:rsidRDefault="00134FD9" w:rsidP="00134FD9">
      <w:pPr>
        <w:pStyle w:val="bullets-123"/>
        <w:numPr>
          <w:ilvl w:val="0"/>
          <w:numId w:val="0"/>
        </w:numPr>
        <w:ind w:left="1620" w:hanging="360"/>
        <w:rPr>
          <w:i/>
          <w:iCs/>
        </w:rPr>
      </w:pPr>
      <w:r>
        <w:rPr>
          <w:i/>
          <w:iCs/>
          <w:color w:val="000000" w:themeColor="text1"/>
        </w:rPr>
        <w:t xml:space="preserve">(1) </w:t>
      </w:r>
      <w:r>
        <w:rPr>
          <w:i/>
          <w:iCs/>
          <w:color w:val="000000" w:themeColor="text1"/>
        </w:rPr>
        <w:tab/>
      </w:r>
      <w:r w:rsidR="00B05FB3" w:rsidRPr="0000070C">
        <w:rPr>
          <w:i/>
          <w:iCs/>
          <w:color w:val="000000" w:themeColor="text1"/>
        </w:rPr>
        <w:t xml:space="preserve">If no housing code violations were found in the preceding [ __ </w:t>
      </w:r>
      <w:r w:rsidR="00B05FB3" w:rsidRPr="00983515">
        <w:rPr>
          <w:i/>
          <w:iCs/>
          <w:color w:val="000000" w:themeColor="text1"/>
          <w:u w:val="single"/>
        </w:rPr>
        <w:t>year(s)</w:t>
      </w:r>
      <w:r w:rsidR="00B05FB3" w:rsidRPr="0000070C">
        <w:rPr>
          <w:i/>
          <w:iCs/>
          <w:color w:val="000000" w:themeColor="text1"/>
        </w:rPr>
        <w:t xml:space="preserve"> ] under </w:t>
      </w:r>
      <w:r w:rsidR="00B05FB3" w:rsidRPr="00FB3776">
        <w:rPr>
          <w:i/>
          <w:iCs/>
        </w:rPr>
        <w:t xml:space="preserve">Section </w:t>
      </w:r>
      <w:r w:rsidR="00E55D2B" w:rsidRPr="00FB3776">
        <w:rPr>
          <w:i/>
          <w:iCs/>
        </w:rPr>
        <w:t>___-</w:t>
      </w:r>
      <w:r w:rsidR="00B05FB3" w:rsidRPr="00FB3776">
        <w:rPr>
          <w:i/>
          <w:iCs/>
        </w:rPr>
        <w:t>14(b), the Owner of any Rental Housing Property shall pay a registration fee of $ [ __</w:t>
      </w:r>
      <w:r w:rsidR="004805D6" w:rsidRPr="00FB3776">
        <w:rPr>
          <w:i/>
          <w:iCs/>
        </w:rPr>
        <w:t xml:space="preserve"> </w:t>
      </w:r>
      <w:r w:rsidR="00B05FB3" w:rsidRPr="00FB3776">
        <w:rPr>
          <w:i/>
          <w:iCs/>
        </w:rPr>
        <w:t xml:space="preserve"> ] per Rental Housing Unit</w:t>
      </w:r>
      <w:r w:rsidR="00E55D2B" w:rsidRPr="00FB3776">
        <w:rPr>
          <w:i/>
          <w:iCs/>
        </w:rPr>
        <w:t>,</w:t>
      </w:r>
      <w:r w:rsidR="00B05FB3" w:rsidRPr="00FB3776">
        <w:rPr>
          <w:i/>
          <w:iCs/>
        </w:rPr>
        <w:t xml:space="preserve"> with a maximum cumulative fee of $ [ ___</w:t>
      </w:r>
      <w:r w:rsidR="004805D6" w:rsidRPr="00FB3776">
        <w:rPr>
          <w:i/>
          <w:iCs/>
        </w:rPr>
        <w:t xml:space="preserve"> </w:t>
      </w:r>
      <w:r w:rsidR="00B05FB3" w:rsidRPr="00FB3776">
        <w:rPr>
          <w:i/>
          <w:iCs/>
        </w:rPr>
        <w:t xml:space="preserve"> ] per property, to finance the costs of inspection and enforcement by the [ </w:t>
      </w:r>
      <w:r w:rsidR="00B05FB3" w:rsidRPr="00983515">
        <w:rPr>
          <w:i/>
          <w:iCs/>
          <w:u w:val="single"/>
        </w:rPr>
        <w:t>City</w:t>
      </w:r>
      <w:r w:rsidR="00B05FB3" w:rsidRPr="00FB3776">
        <w:rPr>
          <w:i/>
          <w:iCs/>
        </w:rPr>
        <w:t xml:space="preserve"> / </w:t>
      </w:r>
      <w:r w:rsidR="00B05FB3" w:rsidRPr="00983515">
        <w:rPr>
          <w:i/>
          <w:iCs/>
          <w:u w:val="double"/>
        </w:rPr>
        <w:t>County</w:t>
      </w:r>
      <w:r w:rsidR="00B05FB3" w:rsidRPr="00FB3776">
        <w:rPr>
          <w:i/>
          <w:iCs/>
        </w:rPr>
        <w:t xml:space="preserve"> ]. This fee shall be paid [ </w:t>
      </w:r>
      <w:r w:rsidR="00B05FB3" w:rsidRPr="00983515">
        <w:rPr>
          <w:i/>
          <w:iCs/>
          <w:u w:val="single"/>
        </w:rPr>
        <w:t>biennially</w:t>
      </w:r>
      <w:r w:rsidR="00B05FB3" w:rsidRPr="00FB3776">
        <w:rPr>
          <w:i/>
          <w:iCs/>
        </w:rPr>
        <w:t xml:space="preserve"> ] by</w:t>
      </w:r>
      <w:r w:rsidR="00652EB9" w:rsidRPr="00FB3776">
        <w:rPr>
          <w:i/>
          <w:iCs/>
        </w:rPr>
        <w:t xml:space="preserve"> </w:t>
      </w:r>
      <w:r w:rsidR="00B05FB3" w:rsidRPr="00FB3776">
        <w:rPr>
          <w:i/>
          <w:iCs/>
        </w:rPr>
        <w:t xml:space="preserve">[ </w:t>
      </w:r>
      <w:r w:rsidR="00B05FB3" w:rsidRPr="00983515">
        <w:rPr>
          <w:i/>
          <w:iCs/>
          <w:u w:val="single"/>
        </w:rPr>
        <w:t>January 31</w:t>
      </w:r>
      <w:r w:rsidR="00B05FB3" w:rsidRPr="00FB3776">
        <w:rPr>
          <w:i/>
          <w:iCs/>
        </w:rPr>
        <w:t xml:space="preserve"> ]. </w:t>
      </w:r>
    </w:p>
    <w:p w14:paraId="7BEE4E10" w14:textId="77777777" w:rsidR="00B05FB3" w:rsidRPr="00FB3776" w:rsidRDefault="00B05FB3" w:rsidP="00FB3776">
      <w:pPr>
        <w:pStyle w:val="bullets-123"/>
        <w:numPr>
          <w:ilvl w:val="0"/>
          <w:numId w:val="0"/>
        </w:numPr>
        <w:ind w:left="1620"/>
        <w:rPr>
          <w:i/>
          <w:iCs/>
        </w:rPr>
      </w:pPr>
    </w:p>
    <w:p w14:paraId="554491BD" w14:textId="3EE58A51" w:rsidR="00B05FB3" w:rsidRDefault="00134FD9" w:rsidP="00134FD9">
      <w:pPr>
        <w:pStyle w:val="bullets-123"/>
        <w:numPr>
          <w:ilvl w:val="0"/>
          <w:numId w:val="0"/>
        </w:numPr>
        <w:ind w:left="1620" w:hanging="360"/>
        <w:rPr>
          <w:i/>
          <w:iCs/>
          <w:spacing w:val="-4"/>
        </w:rPr>
      </w:pPr>
      <w:r>
        <w:rPr>
          <w:i/>
          <w:iCs/>
        </w:rPr>
        <w:t>(2)</w:t>
      </w:r>
      <w:r>
        <w:rPr>
          <w:i/>
          <w:iCs/>
        </w:rPr>
        <w:tab/>
      </w:r>
      <w:r w:rsidR="00B05FB3" w:rsidRPr="00FB3776">
        <w:rPr>
          <w:i/>
          <w:iCs/>
        </w:rPr>
        <w:t>If [ __</w:t>
      </w:r>
      <w:r w:rsidR="004805D6" w:rsidRPr="00FB3776">
        <w:rPr>
          <w:i/>
          <w:iCs/>
        </w:rPr>
        <w:t xml:space="preserve"> </w:t>
      </w:r>
      <w:r w:rsidR="00B05FB3" w:rsidRPr="00FB3776">
        <w:rPr>
          <w:i/>
          <w:iCs/>
        </w:rPr>
        <w:t xml:space="preserve"> ] or fewer housing code violations were found in the preceding</w:t>
      </w:r>
      <w:r w:rsidR="00652EB9" w:rsidRPr="00FB3776">
        <w:rPr>
          <w:i/>
          <w:iCs/>
        </w:rPr>
        <w:t xml:space="preserve"> </w:t>
      </w:r>
      <w:r w:rsidR="00FB3776">
        <w:rPr>
          <w:i/>
          <w:iCs/>
        </w:rPr>
        <w:t xml:space="preserve">     </w:t>
      </w:r>
      <w:r w:rsidR="00B05FB3" w:rsidRPr="00FB3776">
        <w:rPr>
          <w:i/>
          <w:iCs/>
        </w:rPr>
        <w:t xml:space="preserve">[ __ </w:t>
      </w:r>
      <w:r w:rsidR="00B05FB3" w:rsidRPr="00983C31">
        <w:rPr>
          <w:i/>
          <w:iCs/>
          <w:u w:val="single"/>
        </w:rPr>
        <w:t>year(s)</w:t>
      </w:r>
      <w:r w:rsidR="00B05FB3" w:rsidRPr="00FB3776">
        <w:rPr>
          <w:i/>
          <w:iCs/>
        </w:rPr>
        <w:t xml:space="preserve"> ] under Section </w:t>
      </w:r>
      <w:r w:rsidR="00E55D2B" w:rsidRPr="00FB3776">
        <w:rPr>
          <w:i/>
          <w:iCs/>
        </w:rPr>
        <w:t>___-</w:t>
      </w:r>
      <w:r w:rsidR="00B05FB3" w:rsidRPr="00FB3776">
        <w:rPr>
          <w:i/>
          <w:iCs/>
        </w:rPr>
        <w:t>14(b) and the violations were corrected within</w:t>
      </w:r>
      <w:r w:rsidR="00B05FB3" w:rsidRPr="00FB3776">
        <w:rPr>
          <w:i/>
          <w:iCs/>
          <w:spacing w:val="-4"/>
        </w:rPr>
        <w:t xml:space="preserve"> the time limit specified in Section </w:t>
      </w:r>
      <w:r w:rsidR="00E55D2B" w:rsidRPr="00FB3776">
        <w:rPr>
          <w:i/>
          <w:iCs/>
          <w:spacing w:val="-4"/>
        </w:rPr>
        <w:t>___-</w:t>
      </w:r>
      <w:r w:rsidR="00B05FB3" w:rsidRPr="00FB3776">
        <w:rPr>
          <w:i/>
          <w:iCs/>
          <w:spacing w:val="-4"/>
        </w:rPr>
        <w:t xml:space="preserve">14(d), the Owner of any Rental </w:t>
      </w:r>
      <w:r w:rsidR="00B05FB3" w:rsidRPr="00FB3776">
        <w:rPr>
          <w:i/>
          <w:iCs/>
          <w:spacing w:val="-4"/>
        </w:rPr>
        <w:lastRenderedPageBreak/>
        <w:t xml:space="preserve">Housing Property shall pay a registration fee of $ [ __ </w:t>
      </w:r>
      <w:r w:rsidR="001B301F" w:rsidRPr="00FB3776">
        <w:rPr>
          <w:i/>
          <w:iCs/>
          <w:spacing w:val="-4"/>
        </w:rPr>
        <w:t xml:space="preserve"> </w:t>
      </w:r>
      <w:r w:rsidR="00B05FB3" w:rsidRPr="00FB3776">
        <w:rPr>
          <w:i/>
          <w:iCs/>
          <w:spacing w:val="-4"/>
        </w:rPr>
        <w:t>] per Rental Housing Unit</w:t>
      </w:r>
      <w:r w:rsidR="00E55D2B" w:rsidRPr="00FB3776">
        <w:rPr>
          <w:i/>
          <w:iCs/>
          <w:spacing w:val="-4"/>
        </w:rPr>
        <w:t>,</w:t>
      </w:r>
      <w:r w:rsidR="00B05FB3" w:rsidRPr="00FB3776">
        <w:rPr>
          <w:i/>
          <w:iCs/>
          <w:spacing w:val="-4"/>
        </w:rPr>
        <w:t xml:space="preserve"> with a maximum cumulative fee of $ [ ___</w:t>
      </w:r>
      <w:r w:rsidR="001B301F" w:rsidRPr="00FB3776">
        <w:rPr>
          <w:i/>
          <w:iCs/>
          <w:spacing w:val="-4"/>
        </w:rPr>
        <w:t xml:space="preserve"> </w:t>
      </w:r>
      <w:r w:rsidR="00B05FB3" w:rsidRPr="00FB3776">
        <w:rPr>
          <w:i/>
          <w:iCs/>
          <w:spacing w:val="-4"/>
        </w:rPr>
        <w:t xml:space="preserve"> ] per property, to finance the costs of inspection and enforcement by the [ </w:t>
      </w:r>
      <w:r w:rsidR="00B05FB3" w:rsidRPr="00983515">
        <w:rPr>
          <w:i/>
          <w:iCs/>
          <w:spacing w:val="-4"/>
          <w:u w:val="single"/>
        </w:rPr>
        <w:t>City</w:t>
      </w:r>
      <w:r w:rsidR="00B05FB3" w:rsidRPr="00FB3776">
        <w:rPr>
          <w:i/>
          <w:iCs/>
          <w:spacing w:val="-4"/>
        </w:rPr>
        <w:t xml:space="preserve"> / </w:t>
      </w:r>
      <w:r w:rsidR="00B05FB3" w:rsidRPr="00983515">
        <w:rPr>
          <w:i/>
          <w:iCs/>
          <w:spacing w:val="-4"/>
          <w:u w:val="double"/>
        </w:rPr>
        <w:t>County</w:t>
      </w:r>
      <w:r w:rsidR="00B05FB3" w:rsidRPr="00FB3776">
        <w:rPr>
          <w:i/>
          <w:iCs/>
          <w:spacing w:val="-4"/>
        </w:rPr>
        <w:t xml:space="preserve"> ]. This fee shall be paid [ </w:t>
      </w:r>
      <w:r w:rsidR="00B05FB3" w:rsidRPr="00983515">
        <w:rPr>
          <w:i/>
          <w:iCs/>
          <w:spacing w:val="-4"/>
          <w:u w:val="single"/>
        </w:rPr>
        <w:t>annually</w:t>
      </w:r>
      <w:r w:rsidR="00B05FB3" w:rsidRPr="00FB3776">
        <w:rPr>
          <w:i/>
          <w:iCs/>
          <w:spacing w:val="-4"/>
        </w:rPr>
        <w:t xml:space="preserve"> ] by [ </w:t>
      </w:r>
      <w:r w:rsidR="00B05FB3" w:rsidRPr="00983515">
        <w:rPr>
          <w:i/>
          <w:iCs/>
          <w:spacing w:val="-4"/>
          <w:u w:val="single"/>
        </w:rPr>
        <w:t>January 31</w:t>
      </w:r>
      <w:r w:rsidR="00B05FB3" w:rsidRPr="00FB3776">
        <w:rPr>
          <w:i/>
          <w:iCs/>
          <w:spacing w:val="-4"/>
        </w:rPr>
        <w:t xml:space="preserve"> ]. This reduced registration fee does not apply to any Rental Housing Unit contained within any property in violation under Section </w:t>
      </w:r>
      <w:r w:rsidR="00E55D2B" w:rsidRPr="00FB3776">
        <w:rPr>
          <w:i/>
          <w:iCs/>
          <w:spacing w:val="-4"/>
        </w:rPr>
        <w:t>___-</w:t>
      </w:r>
      <w:r w:rsidR="00B05FB3" w:rsidRPr="00FB3776">
        <w:rPr>
          <w:i/>
          <w:iCs/>
          <w:spacing w:val="-4"/>
        </w:rPr>
        <w:t xml:space="preserve">14(c) in the preceding [ __ </w:t>
      </w:r>
      <w:r w:rsidR="00B05FB3" w:rsidRPr="00983515">
        <w:rPr>
          <w:i/>
          <w:iCs/>
          <w:spacing w:val="-4"/>
          <w:u w:val="single"/>
        </w:rPr>
        <w:t>year(s)</w:t>
      </w:r>
      <w:r w:rsidR="00983515">
        <w:rPr>
          <w:i/>
          <w:iCs/>
          <w:spacing w:val="-4"/>
        </w:rPr>
        <w:t xml:space="preserve"> </w:t>
      </w:r>
      <w:r w:rsidR="00B05FB3" w:rsidRPr="00FB3776">
        <w:rPr>
          <w:i/>
          <w:iCs/>
          <w:spacing w:val="-4"/>
        </w:rPr>
        <w:t>].</w:t>
      </w:r>
    </w:p>
    <w:p w14:paraId="60E12540" w14:textId="77777777" w:rsidR="00F5432F" w:rsidRPr="00FB3776" w:rsidRDefault="00F5432F" w:rsidP="00F5432F">
      <w:pPr>
        <w:pStyle w:val="bullets-123"/>
        <w:numPr>
          <w:ilvl w:val="0"/>
          <w:numId w:val="0"/>
        </w:numPr>
        <w:rPr>
          <w:i/>
          <w:iCs/>
          <w:spacing w:val="-4"/>
        </w:rPr>
      </w:pPr>
    </w:p>
    <w:p w14:paraId="3AA526B7" w14:textId="77777777" w:rsidR="00636BE1" w:rsidRPr="00636BE1" w:rsidRDefault="00636BE1" w:rsidP="009B1FC9">
      <w:pPr>
        <w:pStyle w:val="commentsbox"/>
        <w:ind w:left="1620"/>
        <w:rPr>
          <w:spacing w:val="-4"/>
        </w:rPr>
      </w:pPr>
      <w:r w:rsidRPr="00636BE1">
        <w:rPr>
          <w:b/>
          <w:bCs/>
          <w:spacing w:val="-4"/>
        </w:rPr>
        <w:t xml:space="preserve">COMMENT: </w:t>
      </w:r>
      <w:r w:rsidRPr="00636BE1">
        <w:rPr>
          <w:spacing w:val="-4"/>
        </w:rPr>
        <w:t>Localities can choose to include language that sets alternative fee schedules for certain owners or types of rental housing properties. Under a performance-based registration system, for example, owners are assessed fees based on how well the owner has complied with the locality’s housing code. The optional language above includes two additional categories: owners with no violations in the previous year and owners with minimal and less serious violations who correct those violations within the prescribed time. Other provisions that a performance-based system might include, among others, are registration categories that set higher fees for repeat or egregious housing code violators as well as registration categories that set lower fees for owners with multiple years of no violations.</w:t>
      </w:r>
    </w:p>
    <w:p w14:paraId="7A6161B2" w14:textId="77777777" w:rsidR="00F05D4F" w:rsidRDefault="00F05D4F" w:rsidP="00B05FB3">
      <w:pPr>
        <w:pStyle w:val="bullets-abc"/>
      </w:pPr>
    </w:p>
    <w:p w14:paraId="04EDED78" w14:textId="3EAF8746" w:rsidR="00F05D4F" w:rsidRDefault="00F05D4F" w:rsidP="00B05FB3">
      <w:pPr>
        <w:pStyle w:val="bullets-abc"/>
      </w:pPr>
      <w:r>
        <w:t>(</w:t>
      </w:r>
      <w:r w:rsidR="00652EB9">
        <w:t>c</w:t>
      </w:r>
      <w:r>
        <w:t>)</w:t>
      </w:r>
      <w:r w:rsidR="00562C51">
        <w:tab/>
      </w:r>
      <w:r w:rsidRPr="00092E47">
        <w:rPr>
          <w:b/>
          <w:bCs/>
        </w:rPr>
        <w:t>Re-scheduling Fee.</w:t>
      </w:r>
      <w:r>
        <w:t xml:space="preserve"> An </w:t>
      </w:r>
      <w:r w:rsidRPr="00047280">
        <w:t xml:space="preserve">Owner of </w:t>
      </w:r>
      <w:r>
        <w:t>a Rental Housing Unit s</w:t>
      </w:r>
      <w:r w:rsidRPr="00047280">
        <w:t xml:space="preserve">hall pay a fee of </w:t>
      </w:r>
      <w:r w:rsidR="00E46EE9">
        <w:t xml:space="preserve">        </w:t>
      </w:r>
      <w:r>
        <w:t xml:space="preserve">[ </w:t>
      </w:r>
      <w:r w:rsidRPr="00047280">
        <w:t xml:space="preserve">$__________ </w:t>
      </w:r>
      <w:r>
        <w:t xml:space="preserve">] </w:t>
      </w:r>
      <w:r w:rsidRPr="00047280">
        <w:t>per unit</w:t>
      </w:r>
      <w:r>
        <w:t xml:space="preserve"> for re-scheduling an inspection, as required under Section ___-12.</w:t>
      </w:r>
    </w:p>
    <w:p w14:paraId="36BBCC1E" w14:textId="77777777" w:rsidR="00F05D4F" w:rsidRDefault="00F05D4F" w:rsidP="00B05FB3">
      <w:pPr>
        <w:pStyle w:val="bullets-abc"/>
      </w:pPr>
    </w:p>
    <w:p w14:paraId="5D92653A" w14:textId="09C91347" w:rsidR="00F05D4F" w:rsidRDefault="00F05D4F" w:rsidP="00B05FB3">
      <w:pPr>
        <w:pStyle w:val="bullets-abc"/>
      </w:pPr>
      <w:r>
        <w:t>(</w:t>
      </w:r>
      <w:r w:rsidR="00652EB9">
        <w:t>d</w:t>
      </w:r>
      <w:r>
        <w:t xml:space="preserve">) </w:t>
      </w:r>
      <w:r w:rsidR="00562C51">
        <w:tab/>
      </w:r>
      <w:r w:rsidRPr="00092E47">
        <w:rPr>
          <w:b/>
          <w:bCs/>
        </w:rPr>
        <w:t>Re-inspection Fee.</w:t>
      </w:r>
      <w:r>
        <w:t xml:space="preserve"> An Owner of a Rental Housing U</w:t>
      </w:r>
      <w:r w:rsidRPr="00047280">
        <w:t xml:space="preserve">nit shall pay a fee of </w:t>
      </w:r>
      <w:r w:rsidR="00E46EE9">
        <w:t xml:space="preserve">         </w:t>
      </w:r>
      <w:r>
        <w:t xml:space="preserve">[ </w:t>
      </w:r>
      <w:r w:rsidRPr="00047280">
        <w:t xml:space="preserve">$__________ </w:t>
      </w:r>
      <w:r>
        <w:t xml:space="preserve">] </w:t>
      </w:r>
      <w:r w:rsidRPr="00047280">
        <w:t xml:space="preserve">per unit for </w:t>
      </w:r>
      <w:r>
        <w:t>the re-inspection of any Rental Housing Property or Rental Housing Unit as required under Section ___-14(d).</w:t>
      </w:r>
    </w:p>
    <w:p w14:paraId="5442431A" w14:textId="77777777" w:rsidR="00F05D4F" w:rsidRDefault="00F05D4F" w:rsidP="00B05FB3">
      <w:pPr>
        <w:pStyle w:val="bullets-abc"/>
      </w:pPr>
    </w:p>
    <w:p w14:paraId="6EEE1BC6" w14:textId="332650FB" w:rsidR="002E3D13" w:rsidRPr="002E3D13" w:rsidRDefault="00F05D4F" w:rsidP="002E3D13">
      <w:pPr>
        <w:pStyle w:val="bullets-abc"/>
      </w:pPr>
      <w:r w:rsidRPr="008F7658">
        <w:t>(</w:t>
      </w:r>
      <w:r w:rsidR="00652EB9">
        <w:t>e</w:t>
      </w:r>
      <w:r w:rsidRPr="008F7658">
        <w:t>)</w:t>
      </w:r>
      <w:r w:rsidR="00FB3776">
        <w:tab/>
      </w:r>
      <w:r w:rsidRPr="00092E47">
        <w:rPr>
          <w:b/>
          <w:bCs/>
        </w:rPr>
        <w:t>Self-Certification Fee.</w:t>
      </w:r>
      <w:r w:rsidRPr="008F7658">
        <w:t xml:space="preserve"> </w:t>
      </w:r>
      <w:r w:rsidR="002E3D13" w:rsidRPr="002E3D13">
        <w:t>An Owner of a Rental Housing Unit that has been placed in the Self-Certification Program as provided in Section ___-10 shall pay a fee of [ $__________ ] per unit in the Self-Certification Program in lieu of the Registration &amp; Inspection fee described in Section ___-6(a).</w:t>
      </w:r>
    </w:p>
    <w:p w14:paraId="7E4F5151" w14:textId="77777777" w:rsidR="00F05D4F" w:rsidRDefault="00F05D4F" w:rsidP="00F05D4F"/>
    <w:p w14:paraId="43EF829E" w14:textId="618A4B1E" w:rsidR="00F05D4F" w:rsidRPr="00092E47" w:rsidRDefault="00F05D4F" w:rsidP="00CB272D">
      <w:pPr>
        <w:pStyle w:val="BasicParagraph"/>
        <w:rPr>
          <w:b/>
          <w:bCs/>
        </w:rPr>
      </w:pPr>
      <w:r w:rsidRPr="00092E47">
        <w:rPr>
          <w:b/>
          <w:bCs/>
        </w:rPr>
        <w:t xml:space="preserve">___-7. </w:t>
      </w:r>
      <w:r w:rsidR="00E55D2B">
        <w:rPr>
          <w:b/>
          <w:bCs/>
        </w:rPr>
        <w:tab/>
      </w:r>
      <w:r w:rsidRPr="00092E47">
        <w:rPr>
          <w:b/>
          <w:bCs/>
        </w:rPr>
        <w:t>Registration and Fee Required.</w:t>
      </w:r>
    </w:p>
    <w:p w14:paraId="5672BA58" w14:textId="77777777" w:rsidR="00F05D4F" w:rsidRDefault="00F05D4F" w:rsidP="00F05D4F"/>
    <w:p w14:paraId="0A639EBC" w14:textId="3BE72866" w:rsidR="00F05D4F" w:rsidRPr="00FB3776" w:rsidRDefault="00F05D4F" w:rsidP="00FB3776">
      <w:pPr>
        <w:pStyle w:val="bullets-abc"/>
      </w:pPr>
      <w:r w:rsidRPr="00FB3776">
        <w:t xml:space="preserve">(a) </w:t>
      </w:r>
      <w:r w:rsidR="00FB3776">
        <w:tab/>
      </w:r>
      <w:r w:rsidRPr="00FB3776">
        <w:t>It shall be unlawful for any Owner to rent a Rental Housing Unit within a Rental Housing Property . . .</w:t>
      </w:r>
    </w:p>
    <w:p w14:paraId="2ACD40D4" w14:textId="77777777" w:rsidR="00F05D4F" w:rsidRDefault="00F05D4F" w:rsidP="00F05D4F"/>
    <w:p w14:paraId="1F3CD724" w14:textId="77777777" w:rsidR="00F05D4F" w:rsidRDefault="00F05D4F" w:rsidP="00D55AF2">
      <w:pPr>
        <w:pStyle w:val="bullets-123"/>
        <w:numPr>
          <w:ilvl w:val="0"/>
          <w:numId w:val="41"/>
        </w:numPr>
      </w:pPr>
      <w:r>
        <w:t xml:space="preserve">That is not registered </w:t>
      </w:r>
      <w:r w:rsidRPr="00B05FB3">
        <w:t>with</w:t>
      </w:r>
      <w:r>
        <w:t xml:space="preserve"> the </w:t>
      </w:r>
      <w:r w:rsidRPr="001D5180">
        <w:t>[ </w:t>
      </w:r>
      <w:r w:rsidRPr="00D55AF2">
        <w:rPr>
          <w:u w:val="single"/>
        </w:rPr>
        <w:t>City</w:t>
      </w:r>
      <w:r w:rsidRPr="001D5180">
        <w:t xml:space="preserve"> / </w:t>
      </w:r>
      <w:r w:rsidRPr="00D55AF2">
        <w:rPr>
          <w:u w:val="double"/>
        </w:rPr>
        <w:t>County</w:t>
      </w:r>
      <w:r w:rsidRPr="001D5180">
        <w:t xml:space="preserve"> </w:t>
      </w:r>
      <w:proofErr w:type="gramStart"/>
      <w:r w:rsidRPr="001D5180">
        <w:t>]</w:t>
      </w:r>
      <w:r>
        <w:t>;</w:t>
      </w:r>
      <w:proofErr w:type="gramEnd"/>
    </w:p>
    <w:p w14:paraId="7C16368C" w14:textId="77777777" w:rsidR="00F05D4F" w:rsidRDefault="00F05D4F" w:rsidP="00B05FB3">
      <w:pPr>
        <w:pStyle w:val="bullets-123"/>
        <w:numPr>
          <w:ilvl w:val="0"/>
          <w:numId w:val="0"/>
        </w:numPr>
        <w:ind w:left="360"/>
      </w:pPr>
    </w:p>
    <w:p w14:paraId="1F456925" w14:textId="12A4DC62" w:rsidR="00F05D4F" w:rsidRDefault="00F05D4F" w:rsidP="00C57F99">
      <w:pPr>
        <w:pStyle w:val="bullets-123"/>
      </w:pPr>
      <w:r>
        <w:t xml:space="preserve">For which the </w:t>
      </w:r>
      <w:r w:rsidRPr="0023484E">
        <w:t xml:space="preserve">Proactive Rental </w:t>
      </w:r>
      <w:r>
        <w:t xml:space="preserve">Housing </w:t>
      </w:r>
      <w:r w:rsidRPr="0023484E">
        <w:t>Inspection</w:t>
      </w:r>
      <w:r>
        <w:t xml:space="preserve"> Program fee has not been paid; or</w:t>
      </w:r>
    </w:p>
    <w:p w14:paraId="59A762C8" w14:textId="77777777" w:rsidR="009D1F3F" w:rsidRPr="009D1F3F" w:rsidRDefault="009D1F3F" w:rsidP="009D1F3F">
      <w:pPr>
        <w:pStyle w:val="bullets-123"/>
        <w:numPr>
          <w:ilvl w:val="0"/>
          <w:numId w:val="0"/>
        </w:numPr>
        <w:ind w:left="1620"/>
      </w:pPr>
    </w:p>
    <w:p w14:paraId="44DF754D" w14:textId="77777777" w:rsidR="00F05D4F" w:rsidRPr="00DA229B" w:rsidRDefault="00F05D4F">
      <w:pPr>
        <w:pStyle w:val="bullets-123"/>
      </w:pPr>
      <w:r w:rsidRPr="0035094B">
        <w:t xml:space="preserve">That does not have current Notice of Compliance as described in </w:t>
      </w:r>
      <w:r w:rsidRPr="00D275D6">
        <w:t>Section</w:t>
      </w:r>
      <w:r w:rsidRPr="0035094B">
        <w:t xml:space="preserve"> ___-</w:t>
      </w:r>
      <w:r>
        <w:t>14</w:t>
      </w:r>
      <w:r w:rsidRPr="0035094B">
        <w:t>(a).</w:t>
      </w:r>
    </w:p>
    <w:p w14:paraId="54A99389" w14:textId="77777777" w:rsidR="00C57F99" w:rsidRDefault="00C57F99" w:rsidP="00F05D4F">
      <w:pPr>
        <w:rPr>
          <w:lang w:bidi="en-US"/>
        </w:rPr>
      </w:pPr>
    </w:p>
    <w:p w14:paraId="69237604" w14:textId="4B04EA1B" w:rsidR="00F05D4F" w:rsidRDefault="00F05D4F" w:rsidP="000947B0">
      <w:pPr>
        <w:pStyle w:val="bullets-abc"/>
        <w:ind w:right="-187"/>
      </w:pPr>
      <w:r>
        <w:t xml:space="preserve">(b) </w:t>
      </w:r>
      <w:r w:rsidRPr="000947B0">
        <w:rPr>
          <w:spacing w:val="-4"/>
        </w:rPr>
        <w:t>A Rental Housing</w:t>
      </w:r>
      <w:r w:rsidRPr="000947B0" w:rsidDel="00AA2181">
        <w:rPr>
          <w:spacing w:val="-4"/>
        </w:rPr>
        <w:t xml:space="preserve"> </w:t>
      </w:r>
      <w:r w:rsidRPr="000947B0">
        <w:rPr>
          <w:spacing w:val="-4"/>
        </w:rPr>
        <w:t>Property is registered with the [ </w:t>
      </w:r>
      <w:r w:rsidRPr="000947B0">
        <w:rPr>
          <w:spacing w:val="-4"/>
          <w:u w:val="single"/>
        </w:rPr>
        <w:t>City</w:t>
      </w:r>
      <w:r w:rsidRPr="000947B0">
        <w:rPr>
          <w:spacing w:val="-4"/>
        </w:rPr>
        <w:t xml:space="preserve"> / </w:t>
      </w:r>
      <w:r w:rsidRPr="000947B0">
        <w:rPr>
          <w:spacing w:val="-4"/>
          <w:u w:val="double"/>
        </w:rPr>
        <w:t>County</w:t>
      </w:r>
      <w:r w:rsidRPr="000947B0">
        <w:rPr>
          <w:spacing w:val="-4"/>
        </w:rPr>
        <w:t xml:space="preserve"> ] when the Owner </w:t>
      </w:r>
      <w:r w:rsidR="000947B0">
        <w:rPr>
          <w:spacing w:val="-4"/>
        </w:rPr>
        <w:t xml:space="preserve"> </w:t>
      </w:r>
      <w:r w:rsidRPr="000947B0">
        <w:rPr>
          <w:spacing w:val="-4"/>
        </w:rPr>
        <w:t>of the property completes and submits a registration form made available by the [ </w:t>
      </w:r>
      <w:r w:rsidRPr="000947B0">
        <w:rPr>
          <w:spacing w:val="-4"/>
          <w:u w:val="single"/>
        </w:rPr>
        <w:t>City</w:t>
      </w:r>
      <w:r w:rsidRPr="000947B0">
        <w:rPr>
          <w:spacing w:val="-4"/>
        </w:rPr>
        <w:t xml:space="preserve"> / </w:t>
      </w:r>
      <w:r w:rsidRPr="000947B0">
        <w:rPr>
          <w:spacing w:val="-4"/>
          <w:u w:val="double"/>
        </w:rPr>
        <w:t>County</w:t>
      </w:r>
      <w:r w:rsidRPr="000947B0">
        <w:rPr>
          <w:spacing w:val="-4"/>
        </w:rPr>
        <w:t xml:space="preserve"> ], signed under penalty of perjury, to [ (</w:t>
      </w:r>
      <w:r w:rsidR="00D55AF2" w:rsidRPr="000947B0">
        <w:rPr>
          <w:spacing w:val="-4"/>
          <w:u w:val="single"/>
        </w:rPr>
        <w:t xml:space="preserve">city / county </w:t>
      </w:r>
      <w:r w:rsidRPr="000947B0">
        <w:rPr>
          <w:spacing w:val="-4"/>
          <w:u w:val="single"/>
        </w:rPr>
        <w:t>department or agency charged with overseeing the Proactive Rental Housing Inspection Program</w:t>
      </w:r>
      <w:r w:rsidRPr="000947B0">
        <w:rPr>
          <w:spacing w:val="-4"/>
        </w:rPr>
        <w:t xml:space="preserve">) ]. </w:t>
      </w:r>
      <w:r w:rsidRPr="002D22A8">
        <w:rPr>
          <w:spacing w:val="-4"/>
        </w:rPr>
        <w:t>The registration form must contain the following information:</w:t>
      </w:r>
    </w:p>
    <w:p w14:paraId="1073763C" w14:textId="77777777" w:rsidR="00F05D4F" w:rsidRDefault="00F05D4F" w:rsidP="00F05D4F">
      <w:pPr>
        <w:rPr>
          <w:lang w:bidi="en-US"/>
        </w:rPr>
      </w:pPr>
    </w:p>
    <w:p w14:paraId="388B9C29" w14:textId="5B51EFEF" w:rsidR="00F05D4F" w:rsidRPr="000947B0" w:rsidRDefault="00F05D4F" w:rsidP="000947B0">
      <w:pPr>
        <w:pStyle w:val="bullets-123"/>
        <w:numPr>
          <w:ilvl w:val="0"/>
          <w:numId w:val="43"/>
        </w:numPr>
      </w:pPr>
      <w:r w:rsidRPr="000947B0">
        <w:t xml:space="preserve">Description of the Rental Housing Property, including but not limited to the street address and assessor’s parcel </w:t>
      </w:r>
      <w:proofErr w:type="gramStart"/>
      <w:r w:rsidRPr="000947B0">
        <w:t>number;</w:t>
      </w:r>
      <w:proofErr w:type="gramEnd"/>
    </w:p>
    <w:p w14:paraId="5EF2ABDB" w14:textId="77777777" w:rsidR="00F05D4F" w:rsidRPr="000947B0" w:rsidRDefault="00F05D4F" w:rsidP="000947B0">
      <w:pPr>
        <w:pStyle w:val="bullets-123"/>
        <w:numPr>
          <w:ilvl w:val="0"/>
          <w:numId w:val="0"/>
        </w:numPr>
        <w:ind w:left="1620"/>
      </w:pPr>
    </w:p>
    <w:p w14:paraId="1EB7DE08" w14:textId="4C4A0878" w:rsidR="00F05D4F" w:rsidRPr="000947B0" w:rsidRDefault="00F05D4F" w:rsidP="000947B0">
      <w:pPr>
        <w:pStyle w:val="bullets-123"/>
      </w:pPr>
      <w:r w:rsidRPr="000947B0">
        <w:t xml:space="preserve">Number and address or other description of all Rental Housing Units on the Rental Housing </w:t>
      </w:r>
      <w:proofErr w:type="gramStart"/>
      <w:r w:rsidRPr="000947B0">
        <w:t>Property;</w:t>
      </w:r>
      <w:proofErr w:type="gramEnd"/>
      <w:r w:rsidRPr="000947B0">
        <w:t xml:space="preserve"> </w:t>
      </w:r>
    </w:p>
    <w:p w14:paraId="0ECD9AD9" w14:textId="77777777" w:rsidR="00F05D4F" w:rsidRPr="000947B0" w:rsidRDefault="00F05D4F" w:rsidP="000947B0">
      <w:pPr>
        <w:pStyle w:val="bullets-123"/>
        <w:numPr>
          <w:ilvl w:val="0"/>
          <w:numId w:val="0"/>
        </w:numPr>
        <w:ind w:left="1260"/>
      </w:pPr>
    </w:p>
    <w:p w14:paraId="00BA2451" w14:textId="2EBBD00B" w:rsidR="00F05D4F" w:rsidRPr="000947B0" w:rsidRDefault="00F05D4F" w:rsidP="000947B0">
      <w:pPr>
        <w:pStyle w:val="bullets-123"/>
      </w:pPr>
      <w:r w:rsidRPr="000947B0">
        <w:t xml:space="preserve">Name and current contact information of the Owner of the Rental Housing </w:t>
      </w:r>
      <w:proofErr w:type="gramStart"/>
      <w:r w:rsidRPr="000947B0">
        <w:t>Property;</w:t>
      </w:r>
      <w:proofErr w:type="gramEnd"/>
    </w:p>
    <w:p w14:paraId="000FF4B9" w14:textId="77777777" w:rsidR="00F05D4F" w:rsidRPr="000947B0" w:rsidRDefault="00F05D4F" w:rsidP="000947B0">
      <w:pPr>
        <w:pStyle w:val="bullets-123"/>
        <w:numPr>
          <w:ilvl w:val="0"/>
          <w:numId w:val="0"/>
        </w:numPr>
        <w:ind w:left="1620"/>
      </w:pPr>
    </w:p>
    <w:p w14:paraId="7F2C00A5" w14:textId="1326BCAF" w:rsidR="00F05D4F" w:rsidRPr="000947B0" w:rsidRDefault="00F05D4F" w:rsidP="000947B0">
      <w:pPr>
        <w:pStyle w:val="bullets-123"/>
      </w:pPr>
      <w:r w:rsidRPr="000947B0">
        <w:t>Name and current contact information of the Local Representative, described in Section ___-</w:t>
      </w:r>
      <w:proofErr w:type="gramStart"/>
      <w:r w:rsidRPr="000947B0">
        <w:t>8;</w:t>
      </w:r>
      <w:proofErr w:type="gramEnd"/>
    </w:p>
    <w:p w14:paraId="5621C26C" w14:textId="77777777" w:rsidR="00F05D4F" w:rsidRPr="000947B0" w:rsidRDefault="00F05D4F" w:rsidP="000947B0">
      <w:pPr>
        <w:pStyle w:val="bullets-123"/>
        <w:numPr>
          <w:ilvl w:val="0"/>
          <w:numId w:val="0"/>
        </w:numPr>
        <w:ind w:left="1620"/>
      </w:pPr>
    </w:p>
    <w:p w14:paraId="682C7C07" w14:textId="7AE567CD" w:rsidR="00F05D4F" w:rsidRPr="000947B0" w:rsidRDefault="00F05D4F" w:rsidP="000947B0">
      <w:pPr>
        <w:pStyle w:val="bullets-123"/>
      </w:pPr>
      <w:r w:rsidRPr="000947B0">
        <w:t xml:space="preserve">Name, address, and telephone number of the person or entity that a Tenant is to contact in order to request that repairs be made to their Rental Housing Unit, and the contact’s business relationship to the </w:t>
      </w:r>
      <w:proofErr w:type="gramStart"/>
      <w:r w:rsidRPr="000947B0">
        <w:t>Owner;</w:t>
      </w:r>
      <w:proofErr w:type="gramEnd"/>
      <w:r w:rsidRPr="000947B0">
        <w:t xml:space="preserve"> </w:t>
      </w:r>
    </w:p>
    <w:p w14:paraId="0D9F0DBC" w14:textId="77777777" w:rsidR="00F05D4F" w:rsidRPr="000947B0" w:rsidRDefault="00F05D4F" w:rsidP="000947B0">
      <w:pPr>
        <w:pStyle w:val="bullets-123"/>
        <w:numPr>
          <w:ilvl w:val="0"/>
          <w:numId w:val="0"/>
        </w:numPr>
        <w:ind w:left="1260"/>
      </w:pPr>
    </w:p>
    <w:p w14:paraId="29DE9C12" w14:textId="1AE9C06B" w:rsidR="00F05D4F" w:rsidRPr="000947B0" w:rsidRDefault="00F05D4F" w:rsidP="000947B0">
      <w:pPr>
        <w:pStyle w:val="bullets-123"/>
      </w:pPr>
      <w:r w:rsidRPr="000947B0">
        <w:t xml:space="preserve">The date, location, and type of violation(s) for all Rental Housing Units on the Rental Housing Property for which the Owner has been cited in the past [ </w:t>
      </w:r>
      <w:r w:rsidRPr="000947B0">
        <w:rPr>
          <w:u w:val="single"/>
        </w:rPr>
        <w:t>three</w:t>
      </w:r>
      <w:r w:rsidRPr="000947B0">
        <w:t xml:space="preserve"> ] years; and</w:t>
      </w:r>
    </w:p>
    <w:p w14:paraId="5C162FE9" w14:textId="1B88CD82" w:rsidR="00F05D4F" w:rsidRPr="000947B0" w:rsidRDefault="00F05D4F" w:rsidP="000947B0">
      <w:pPr>
        <w:pStyle w:val="bullets-123"/>
        <w:numPr>
          <w:ilvl w:val="0"/>
          <w:numId w:val="0"/>
        </w:numPr>
        <w:ind w:left="1260"/>
      </w:pPr>
    </w:p>
    <w:p w14:paraId="5A38E186" w14:textId="786B7BD9" w:rsidR="00F05D4F" w:rsidRPr="000947B0" w:rsidRDefault="00F05D4F" w:rsidP="000947B0">
      <w:pPr>
        <w:pStyle w:val="bullets-123"/>
      </w:pPr>
      <w:r w:rsidRPr="000947B0">
        <w:t>Any other information reasonably required by the Director to carry out this Chapter.</w:t>
      </w:r>
    </w:p>
    <w:p w14:paraId="5330B063" w14:textId="77777777" w:rsidR="00F05D4F" w:rsidRDefault="00F05D4F" w:rsidP="00F05D4F">
      <w:pPr>
        <w:rPr>
          <w:lang w:bidi="en-US"/>
        </w:rPr>
      </w:pPr>
    </w:p>
    <w:p w14:paraId="0DEBB696" w14:textId="2993FE2E" w:rsidR="00F05D4F" w:rsidRDefault="00F05D4F" w:rsidP="00B05FB3">
      <w:pPr>
        <w:pStyle w:val="bullets-abc"/>
        <w:rPr>
          <w:i/>
          <w:iCs/>
        </w:rPr>
      </w:pPr>
      <w:r>
        <w:t xml:space="preserve">(c) </w:t>
      </w:r>
      <w:r w:rsidRPr="00E46EE9">
        <w:rPr>
          <w:spacing w:val="-4"/>
        </w:rPr>
        <w:t xml:space="preserve">The registration requirement established by this section shall go into effect on January 1, [ _____ ]. Initial registration of Rental Housing Units is due within [ </w:t>
      </w:r>
      <w:r w:rsidRPr="00E46EE9">
        <w:rPr>
          <w:spacing w:val="-4"/>
          <w:u w:val="single"/>
        </w:rPr>
        <w:t>30</w:t>
      </w:r>
      <w:r w:rsidRPr="00E46EE9">
        <w:rPr>
          <w:spacing w:val="-4"/>
        </w:rPr>
        <w:t xml:space="preserve"> ] </w:t>
      </w:r>
      <w:r w:rsidRPr="00E46EE9">
        <w:t xml:space="preserve">days of January 1, [ ___ ]. After the initial registration, the Owner shall register each </w:t>
      </w:r>
      <w:r w:rsidR="00A62B17">
        <w:t>Rental H</w:t>
      </w:r>
      <w:r w:rsidRPr="00E46EE9">
        <w:t xml:space="preserve">ousing </w:t>
      </w:r>
      <w:r w:rsidR="00A62B17">
        <w:t>U</w:t>
      </w:r>
      <w:r w:rsidRPr="00E46EE9">
        <w:t xml:space="preserve">nit [ </w:t>
      </w:r>
      <w:r w:rsidRPr="00E46EE9">
        <w:rPr>
          <w:u w:val="single"/>
        </w:rPr>
        <w:t>annually</w:t>
      </w:r>
      <w:r w:rsidRPr="00E46EE9">
        <w:t xml:space="preserve"> ] within [ </w:t>
      </w:r>
      <w:r w:rsidRPr="00E46EE9">
        <w:rPr>
          <w:u w:val="single"/>
        </w:rPr>
        <w:t>30</w:t>
      </w:r>
      <w:r w:rsidRPr="00E46EE9">
        <w:t xml:space="preserve"> ] days of January 1 </w:t>
      </w:r>
      <w:r w:rsidRPr="00E46EE9">
        <w:rPr>
          <w:i/>
          <w:iCs/>
        </w:rPr>
        <w:t>or a change of ownership.</w:t>
      </w:r>
      <w:r w:rsidRPr="00092E47">
        <w:rPr>
          <w:i/>
          <w:iCs/>
        </w:rPr>
        <w:t xml:space="preserve"> </w:t>
      </w:r>
    </w:p>
    <w:p w14:paraId="2D8AFEEF" w14:textId="77777777" w:rsidR="00F862BD" w:rsidRDefault="00F862BD" w:rsidP="00B05FB3">
      <w:pPr>
        <w:pStyle w:val="bullets-abc"/>
      </w:pPr>
    </w:p>
    <w:p w14:paraId="6D1FDA60" w14:textId="77777777" w:rsidR="00F05D4F" w:rsidRPr="002C3674" w:rsidRDefault="00F05D4F" w:rsidP="00F05D4F">
      <w:pPr>
        <w:pStyle w:val="commentsbox"/>
        <w:pBdr>
          <w:bottom w:val="single" w:sz="4" w:space="9" w:color="C0C0C0"/>
        </w:pBdr>
        <w:ind w:left="1080"/>
        <w:rPr>
          <w:rFonts w:cs="Arial"/>
          <w:szCs w:val="20"/>
        </w:rPr>
      </w:pPr>
      <w:r w:rsidRPr="007760D2">
        <w:rPr>
          <w:rFonts w:cs="Arial"/>
          <w:b/>
          <w:bCs/>
          <w:szCs w:val="20"/>
        </w:rPr>
        <w:lastRenderedPageBreak/>
        <w:t>COMMENT:</w:t>
      </w:r>
      <w:r>
        <w:t xml:space="preserve"> Jurisdictions vary </w:t>
      </w:r>
      <w:r w:rsidRPr="00084156">
        <w:t>in how frequently they require registration renewal.</w:t>
      </w:r>
      <w:r>
        <w:t xml:space="preserve"> </w:t>
      </w:r>
      <w:r w:rsidRPr="00084156">
        <w:t xml:space="preserve">For example, Kansas City, </w:t>
      </w:r>
      <w:r>
        <w:t>Missouri, requires annual registration.</w:t>
      </w:r>
      <w:r w:rsidRPr="00084156">
        <w:rPr>
          <w:vertAlign w:val="superscript"/>
        </w:rPr>
        <w:endnoteReference w:id="32"/>
      </w:r>
      <w:r>
        <w:t xml:space="preserve"> </w:t>
      </w:r>
      <w:r w:rsidRPr="00084156">
        <w:t>Some localities require registration to be updated when there is a change in ownership, in addition to or in place of renewal on a fixed</w:t>
      </w:r>
      <w:r>
        <w:t>-</w:t>
      </w:r>
      <w:r w:rsidRPr="00960592">
        <w:rPr>
          <w:rFonts w:cs="Arial"/>
          <w:szCs w:val="20"/>
        </w:rPr>
        <w:t>term basis. The</w:t>
      </w:r>
      <w:r>
        <w:rPr>
          <w:rFonts w:cs="Arial"/>
          <w:szCs w:val="20"/>
        </w:rPr>
        <w:t xml:space="preserve"> italicized </w:t>
      </w:r>
      <w:r w:rsidRPr="00960592">
        <w:rPr>
          <w:rFonts w:cs="Arial"/>
          <w:szCs w:val="20"/>
        </w:rPr>
        <w:t>language</w:t>
      </w:r>
      <w:r>
        <w:rPr>
          <w:rFonts w:cs="Arial"/>
          <w:szCs w:val="20"/>
        </w:rPr>
        <w:t xml:space="preserve"> above</w:t>
      </w:r>
      <w:r w:rsidRPr="00960592">
        <w:rPr>
          <w:rFonts w:cs="Arial"/>
          <w:szCs w:val="20"/>
        </w:rPr>
        <w:t xml:space="preserve"> provides option</w:t>
      </w:r>
      <w:r>
        <w:rPr>
          <w:rFonts w:cs="Arial"/>
          <w:szCs w:val="20"/>
        </w:rPr>
        <w:t>al</w:t>
      </w:r>
      <w:r w:rsidRPr="00960592">
        <w:rPr>
          <w:rFonts w:cs="Arial"/>
          <w:szCs w:val="20"/>
        </w:rPr>
        <w:t xml:space="preserve"> </w:t>
      </w:r>
      <w:r>
        <w:rPr>
          <w:rFonts w:cs="Arial"/>
          <w:szCs w:val="20"/>
        </w:rPr>
        <w:t>wording</w:t>
      </w:r>
      <w:r w:rsidRPr="00960592">
        <w:rPr>
          <w:rFonts w:cs="Arial"/>
          <w:szCs w:val="20"/>
        </w:rPr>
        <w:t xml:space="preserve"> to </w:t>
      </w:r>
      <w:r>
        <w:rPr>
          <w:rFonts w:cs="Arial"/>
          <w:szCs w:val="20"/>
        </w:rPr>
        <w:t>address</w:t>
      </w:r>
      <w:r w:rsidRPr="00EE7CB2">
        <w:rPr>
          <w:rFonts w:cs="Arial"/>
          <w:szCs w:val="20"/>
        </w:rPr>
        <w:t xml:space="preserve"> </w:t>
      </w:r>
      <w:r>
        <w:rPr>
          <w:rFonts w:cs="Arial"/>
          <w:szCs w:val="20"/>
        </w:rPr>
        <w:t xml:space="preserve">a </w:t>
      </w:r>
      <w:r w:rsidRPr="00EE7CB2">
        <w:rPr>
          <w:rFonts w:cs="Arial"/>
          <w:color w:val="313335"/>
          <w:szCs w:val="20"/>
        </w:rPr>
        <w:t xml:space="preserve">change </w:t>
      </w:r>
      <w:r>
        <w:rPr>
          <w:rFonts w:cs="Arial"/>
          <w:color w:val="313335"/>
          <w:szCs w:val="20"/>
        </w:rPr>
        <w:t xml:space="preserve">in </w:t>
      </w:r>
      <w:r w:rsidRPr="00EE7CB2">
        <w:rPr>
          <w:rFonts w:cs="Arial"/>
          <w:color w:val="313335"/>
          <w:szCs w:val="20"/>
        </w:rPr>
        <w:t>ownership</w:t>
      </w:r>
      <w:r>
        <w:rPr>
          <w:rFonts w:cs="Arial"/>
          <w:color w:val="313335"/>
          <w:szCs w:val="20"/>
        </w:rPr>
        <w:t xml:space="preserve"> of a rental property</w:t>
      </w:r>
      <w:r w:rsidRPr="00092E47">
        <w:rPr>
          <w:rFonts w:cs="Arial"/>
          <w:szCs w:val="20"/>
        </w:rPr>
        <w:t>.</w:t>
      </w:r>
    </w:p>
    <w:p w14:paraId="6E6465DF" w14:textId="2F362E70" w:rsidR="00F862BD" w:rsidRDefault="00F862BD" w:rsidP="00F05D4F"/>
    <w:p w14:paraId="4CA043B2" w14:textId="77777777" w:rsidR="00F5432F" w:rsidRDefault="00F5432F" w:rsidP="00F05D4F"/>
    <w:p w14:paraId="5ABD680D" w14:textId="18A4F582" w:rsidR="00F05D4F" w:rsidRPr="00092E47" w:rsidRDefault="00F05D4F" w:rsidP="00F05D4F">
      <w:pPr>
        <w:pStyle w:val="BasicParagraph"/>
        <w:spacing w:after="240"/>
        <w:rPr>
          <w:b/>
          <w:bCs/>
        </w:rPr>
      </w:pPr>
      <w:bookmarkStart w:id="3" w:name="_Hlk144465476"/>
      <w:r w:rsidRPr="00092E47">
        <w:rPr>
          <w:b/>
          <w:bCs/>
        </w:rPr>
        <w:t>___-8</w:t>
      </w:r>
      <w:r w:rsidRPr="00F13512">
        <w:rPr>
          <w:b/>
          <w:bCs/>
        </w:rPr>
        <w:t xml:space="preserve">. </w:t>
      </w:r>
      <w:r w:rsidR="00F87FDD">
        <w:rPr>
          <w:b/>
          <w:bCs/>
        </w:rPr>
        <w:tab/>
      </w:r>
      <w:r w:rsidRPr="00F13512">
        <w:rPr>
          <w:b/>
          <w:bCs/>
        </w:rPr>
        <w:t>Local Representative.</w:t>
      </w:r>
    </w:p>
    <w:bookmarkEnd w:id="3"/>
    <w:p w14:paraId="2F4DA25A" w14:textId="7475941A" w:rsidR="00F05D4F" w:rsidRDefault="00F05D4F" w:rsidP="00B05FB3">
      <w:pPr>
        <w:pStyle w:val="bullets-abc"/>
      </w:pPr>
      <w:r>
        <w:t xml:space="preserve">(a) </w:t>
      </w:r>
      <w:r w:rsidR="00B05FB3">
        <w:tab/>
      </w:r>
      <w:r w:rsidRPr="00E97E72">
        <w:rPr>
          <w:spacing w:val="-4"/>
        </w:rPr>
        <w:t>Each Owner of a Rental Housing Property shall designate a Local Representative with full authority to act on behalf of the Owner for all purposes under this Chapter, including the acceptance of service of all notices from the [ </w:t>
      </w:r>
      <w:r w:rsidRPr="00E97E72">
        <w:rPr>
          <w:spacing w:val="-4"/>
          <w:u w:val="single"/>
        </w:rPr>
        <w:t>City</w:t>
      </w:r>
      <w:r w:rsidRPr="00E97E72">
        <w:rPr>
          <w:spacing w:val="-4"/>
        </w:rPr>
        <w:t xml:space="preserve"> / </w:t>
      </w:r>
      <w:r w:rsidRPr="00E97E72">
        <w:rPr>
          <w:spacing w:val="-4"/>
          <w:u w:val="double"/>
        </w:rPr>
        <w:t>County</w:t>
      </w:r>
      <w:r w:rsidRPr="00E97E72">
        <w:rPr>
          <w:spacing w:val="-4"/>
        </w:rPr>
        <w:t xml:space="preserve"> ]. The Owner of the Rental Housing Property may act as the Local Representative.</w:t>
      </w:r>
    </w:p>
    <w:p w14:paraId="505A1230" w14:textId="77777777" w:rsidR="00F05D4F" w:rsidRPr="009D1F3F" w:rsidRDefault="00F05D4F" w:rsidP="00B05FB3">
      <w:pPr>
        <w:pStyle w:val="bullets-abc"/>
        <w:rPr>
          <w:sz w:val="18"/>
          <w:szCs w:val="18"/>
        </w:rPr>
      </w:pPr>
      <w:r w:rsidRPr="009D1F3F">
        <w:rPr>
          <w:sz w:val="18"/>
          <w:szCs w:val="18"/>
        </w:rPr>
        <w:t xml:space="preserve"> </w:t>
      </w:r>
    </w:p>
    <w:p w14:paraId="37CF3385" w14:textId="77777777" w:rsidR="00F87FDD" w:rsidRDefault="00F05D4F" w:rsidP="00B05FB3">
      <w:pPr>
        <w:pStyle w:val="bullets-abc"/>
        <w:rPr>
          <w:spacing w:val="-2"/>
        </w:rPr>
      </w:pPr>
      <w:r>
        <w:t xml:space="preserve">(b) </w:t>
      </w:r>
      <w:r w:rsidR="00B05FB3">
        <w:tab/>
      </w:r>
      <w:r w:rsidRPr="00F87FDD">
        <w:rPr>
          <w:spacing w:val="-2"/>
        </w:rPr>
        <w:t>A Local Representative shall establish and maintain a local telephone number and a residence or business address within the jurisdiction of the [ </w:t>
      </w:r>
      <w:r w:rsidRPr="00F87FDD">
        <w:rPr>
          <w:spacing w:val="-2"/>
          <w:u w:val="single"/>
        </w:rPr>
        <w:t>City</w:t>
      </w:r>
      <w:r w:rsidRPr="00F87FDD">
        <w:rPr>
          <w:spacing w:val="-2"/>
        </w:rPr>
        <w:t xml:space="preserve"> / </w:t>
      </w:r>
      <w:r w:rsidRPr="00F87FDD">
        <w:rPr>
          <w:spacing w:val="-2"/>
          <w:u w:val="double"/>
        </w:rPr>
        <w:t>County</w:t>
      </w:r>
      <w:r w:rsidRPr="00F87FDD">
        <w:rPr>
          <w:spacing w:val="-2"/>
        </w:rPr>
        <w:t xml:space="preserve"> ]. </w:t>
      </w:r>
    </w:p>
    <w:p w14:paraId="2A789DD2" w14:textId="7A12A19E" w:rsidR="00F05D4F" w:rsidRDefault="00F05D4F" w:rsidP="00F87FDD">
      <w:pPr>
        <w:pStyle w:val="bullets-abc"/>
        <w:ind w:firstLine="0"/>
      </w:pPr>
      <w:r w:rsidRPr="00F87FDD">
        <w:rPr>
          <w:spacing w:val="-2"/>
        </w:rPr>
        <w:t>All official notices served on the Local Representative shall be deemed to have been served on the Owner.</w:t>
      </w:r>
    </w:p>
    <w:p w14:paraId="704B47B8" w14:textId="77777777" w:rsidR="00F05D4F" w:rsidRPr="009D1F3F" w:rsidRDefault="00F05D4F" w:rsidP="00B05FB3">
      <w:pPr>
        <w:pStyle w:val="bullets-abc"/>
        <w:rPr>
          <w:sz w:val="18"/>
          <w:szCs w:val="18"/>
        </w:rPr>
      </w:pPr>
    </w:p>
    <w:p w14:paraId="7C5A4D91" w14:textId="77777777" w:rsidR="00B05FB3" w:rsidRPr="007760D2" w:rsidRDefault="00B05FB3" w:rsidP="00B05FB3">
      <w:pPr>
        <w:pStyle w:val="commentsbox"/>
        <w:ind w:left="1080"/>
        <w:rPr>
          <w:rFonts w:ascii="Times New Roman" w:hAnsi="Times New Roman"/>
        </w:rPr>
      </w:pPr>
      <w:r w:rsidRPr="007760D2">
        <w:rPr>
          <w:b/>
          <w:bCs/>
        </w:rPr>
        <w:t>COMMENT:</w:t>
      </w:r>
      <w:r>
        <w:rPr>
          <w:b/>
          <w:bCs/>
        </w:rPr>
        <w:t xml:space="preserve"> </w:t>
      </w:r>
      <w:r w:rsidRPr="007760D2">
        <w:t xml:space="preserve">By requiring owners to list a </w:t>
      </w:r>
      <w:r>
        <w:t>l</w:t>
      </w:r>
      <w:r w:rsidRPr="007760D2">
        <w:t xml:space="preserve">ocal </w:t>
      </w:r>
      <w:r>
        <w:t>r</w:t>
      </w:r>
      <w:r w:rsidRPr="007760D2">
        <w:t>epresentative, localities can avoid issues related to identifying and contacting owners. Many localities face these challenges when dealing with rental properties owned by legal entities</w:t>
      </w:r>
      <w:r>
        <w:t xml:space="preserve"> (e.g., LLCs)</w:t>
      </w:r>
      <w:r w:rsidRPr="007760D2">
        <w:t xml:space="preserve">. By requiring a </w:t>
      </w:r>
      <w:r>
        <w:t>local representative</w:t>
      </w:r>
      <w:r w:rsidRPr="007760D2">
        <w:t>, localities can quickly contact owners or their agents about routine inspections and emergent situations.</w:t>
      </w:r>
    </w:p>
    <w:p w14:paraId="38D88699" w14:textId="77777777" w:rsidR="00F05D4F" w:rsidRDefault="00F05D4F" w:rsidP="00F05D4F"/>
    <w:p w14:paraId="65B080F5" w14:textId="089A3AAE" w:rsidR="00F05D4F" w:rsidRDefault="00F05D4F" w:rsidP="00B05FB3">
      <w:pPr>
        <w:pStyle w:val="bullets-abc"/>
      </w:pPr>
      <w:bookmarkStart w:id="4" w:name="_Hlk144465497"/>
      <w:r>
        <w:t xml:space="preserve">(c) </w:t>
      </w:r>
      <w:r w:rsidR="00B05FB3">
        <w:tab/>
      </w:r>
      <w:r>
        <w:t xml:space="preserve">Each Owner of a Rental Housing Property shall notify the </w:t>
      </w:r>
      <w:r w:rsidRPr="001D5180">
        <w:t>[ </w:t>
      </w:r>
      <w:r w:rsidR="002136AE">
        <w:t>(</w:t>
      </w:r>
      <w:r w:rsidRPr="00092E47">
        <w:rPr>
          <w:rFonts w:cs="Times New Roman"/>
          <w:u w:val="single"/>
        </w:rPr>
        <w:t xml:space="preserve">city / county </w:t>
      </w:r>
      <w:r w:rsidR="002136AE" w:rsidRPr="00092E47">
        <w:rPr>
          <w:rFonts w:cs="Times New Roman"/>
          <w:u w:val="single"/>
        </w:rPr>
        <w:t xml:space="preserve">department </w:t>
      </w:r>
      <w:r w:rsidR="002136AE">
        <w:rPr>
          <w:rFonts w:cs="Times New Roman"/>
          <w:u w:val="single"/>
        </w:rPr>
        <w:t xml:space="preserve">or agency </w:t>
      </w:r>
      <w:r w:rsidRPr="00092E47">
        <w:rPr>
          <w:rFonts w:cs="Times New Roman"/>
          <w:u w:val="single"/>
        </w:rPr>
        <w:t>charged with overseeing the Proactive Rental Housing Inspection Program</w:t>
      </w:r>
      <w:r w:rsidR="002136AE" w:rsidRPr="002136AE">
        <w:rPr>
          <w:rFonts w:cs="Times New Roman"/>
        </w:rPr>
        <w:t>)</w:t>
      </w:r>
      <w:r w:rsidRPr="00CE6FBF">
        <w:rPr>
          <w:rFonts w:cs="Times New Roman"/>
        </w:rPr>
        <w:t xml:space="preserve"> </w:t>
      </w:r>
      <w:r w:rsidRPr="001D5180">
        <w:t>]</w:t>
      </w:r>
      <w:r>
        <w:t xml:space="preserve"> of any changes </w:t>
      </w:r>
      <w:r w:rsidRPr="00EF2D6B">
        <w:t>to the</w:t>
      </w:r>
      <w:r>
        <w:t xml:space="preserve"> Local Representative </w:t>
      </w:r>
      <w:r w:rsidRPr="00962116">
        <w:t>or their</w:t>
      </w:r>
      <w:r w:rsidRPr="000B77BB">
        <w:t xml:space="preserve"> contact information</w:t>
      </w:r>
      <w:r>
        <w:t xml:space="preserve"> within [ </w:t>
      </w:r>
      <w:r w:rsidRPr="00092E47">
        <w:rPr>
          <w:u w:val="single"/>
        </w:rPr>
        <w:t>7</w:t>
      </w:r>
      <w:r>
        <w:t xml:space="preserve"> ] days of any such change. Failure to designate a Local Representative or to provide notice of the designation of a new Local Representative shall constitute a violation of this Ordinance.</w:t>
      </w:r>
    </w:p>
    <w:bookmarkEnd w:id="4"/>
    <w:p w14:paraId="3F502DFE" w14:textId="77777777" w:rsidR="00F05D4F" w:rsidRDefault="00F05D4F" w:rsidP="00F05D4F">
      <w:pPr>
        <w:pStyle w:val="BasicParagraph"/>
        <w:rPr>
          <w:b/>
        </w:rPr>
      </w:pPr>
    </w:p>
    <w:p w14:paraId="02012DD6" w14:textId="77777777" w:rsidR="00F05D4F" w:rsidRPr="00307202" w:rsidRDefault="00F05D4F" w:rsidP="00BF2AC9">
      <w:pPr>
        <w:pStyle w:val="Heading3"/>
      </w:pPr>
      <w:r w:rsidRPr="0063406C">
        <w:t>Article III. Inspections.</w:t>
      </w:r>
    </w:p>
    <w:p w14:paraId="024825F1" w14:textId="77777777" w:rsidR="00F05D4F" w:rsidRDefault="00F05D4F" w:rsidP="00F05D4F"/>
    <w:p w14:paraId="24E42EB3" w14:textId="0D21930C" w:rsidR="00F05D4F" w:rsidRPr="00092E47" w:rsidRDefault="00F05D4F" w:rsidP="00F05D4F">
      <w:pPr>
        <w:rPr>
          <w:b/>
          <w:bCs/>
        </w:rPr>
      </w:pPr>
      <w:r w:rsidRPr="00092E47">
        <w:rPr>
          <w:b/>
          <w:bCs/>
        </w:rPr>
        <w:t xml:space="preserve">___-9. </w:t>
      </w:r>
      <w:r w:rsidR="002136AE">
        <w:rPr>
          <w:b/>
          <w:bCs/>
        </w:rPr>
        <w:tab/>
      </w:r>
      <w:r w:rsidRPr="00092E47">
        <w:rPr>
          <w:b/>
          <w:bCs/>
        </w:rPr>
        <w:t>Inspections Required.</w:t>
      </w:r>
    </w:p>
    <w:p w14:paraId="60E05094" w14:textId="77777777" w:rsidR="00F05D4F" w:rsidRDefault="00F05D4F" w:rsidP="00F05D4F"/>
    <w:p w14:paraId="3992313F" w14:textId="63320BBD" w:rsidR="00F862BD" w:rsidRPr="00B645CC" w:rsidRDefault="00F05D4F" w:rsidP="00B645CC">
      <w:pPr>
        <w:pStyle w:val="bullets-abc"/>
        <w:numPr>
          <w:ilvl w:val="0"/>
          <w:numId w:val="44"/>
        </w:numPr>
      </w:pPr>
      <w:r>
        <w:t xml:space="preserve">All Rental Housing Properties and Rental Housing Units are subject to routine, periodic inspections, as provided by this Chapter, to ensure that rental housing complies with </w:t>
      </w:r>
      <w:r w:rsidRPr="007040FB">
        <w:t>[</w:t>
      </w:r>
      <w:r>
        <w:t xml:space="preserve"> </w:t>
      </w:r>
      <w:r w:rsidRPr="007040FB">
        <w:rPr>
          <w:u w:val="single"/>
        </w:rPr>
        <w:t xml:space="preserve">all applicable building, housing, and sanitation </w:t>
      </w:r>
      <w:r>
        <w:rPr>
          <w:u w:val="single"/>
        </w:rPr>
        <w:t>c</w:t>
      </w:r>
      <w:r w:rsidRPr="00183E30">
        <w:rPr>
          <w:u w:val="single"/>
        </w:rPr>
        <w:t>odes</w:t>
      </w:r>
      <w:r w:rsidRPr="007040FB">
        <w:rPr>
          <w:u w:val="single"/>
        </w:rPr>
        <w:t xml:space="preserve"> and ordinances</w:t>
      </w:r>
      <w:r>
        <w:rPr>
          <w:u w:val="single"/>
        </w:rPr>
        <w:t xml:space="preserve"> and lead laws</w:t>
      </w:r>
      <w:r w:rsidRPr="007040FB">
        <w:rPr>
          <w:u w:val="single"/>
        </w:rPr>
        <w:t xml:space="preserve"> </w:t>
      </w:r>
      <w:r>
        <w:rPr>
          <w:u w:val="single"/>
        </w:rPr>
        <w:t>(</w:t>
      </w:r>
      <w:r w:rsidRPr="007040FB">
        <w:rPr>
          <w:u w:val="single"/>
        </w:rPr>
        <w:t>or specify provisions of the applicable state or local code enforcement laws</w:t>
      </w:r>
      <w:r>
        <w:rPr>
          <w:u w:val="single"/>
        </w:rPr>
        <w:t>)</w:t>
      </w:r>
      <w:r w:rsidRPr="007040FB">
        <w:t xml:space="preserve"> ].</w:t>
      </w:r>
    </w:p>
    <w:p w14:paraId="4B282F98" w14:textId="026E89A0" w:rsidR="00F05D4F" w:rsidRPr="00C35379" w:rsidRDefault="00F05D4F" w:rsidP="00B05FB3">
      <w:pPr>
        <w:pStyle w:val="bullets-abc"/>
      </w:pPr>
      <w:r>
        <w:lastRenderedPageBreak/>
        <w:t xml:space="preserve">(b) </w:t>
      </w:r>
      <w:r w:rsidR="00E46EE9">
        <w:tab/>
      </w:r>
      <w:r w:rsidRPr="00E46EE9">
        <w:rPr>
          <w:spacing w:val="-2"/>
        </w:rPr>
        <w:t xml:space="preserve">If there are more than [ _____ ] Rental Housing Units within a single Rental Housing Property, the Code Enforcement Officer shall inspect the exterior of the property, all Common Areas, and a random sampling, selected by the Code Enforcement Officer, of no fewer than [ </w:t>
      </w:r>
      <w:r w:rsidRPr="00E46EE9">
        <w:rPr>
          <w:spacing w:val="-2"/>
          <w:u w:val="single"/>
        </w:rPr>
        <w:t>10 percent</w:t>
      </w:r>
      <w:r w:rsidRPr="00E46EE9">
        <w:rPr>
          <w:spacing w:val="-2"/>
        </w:rPr>
        <w:t xml:space="preserve"> ] of Rental Housing Units but at least [ </w:t>
      </w:r>
      <w:r w:rsidRPr="00E46EE9">
        <w:rPr>
          <w:spacing w:val="-2"/>
          <w:u w:val="single"/>
        </w:rPr>
        <w:t>two</w:t>
      </w:r>
      <w:r w:rsidRPr="00E46EE9">
        <w:rPr>
          <w:spacing w:val="-2"/>
        </w:rPr>
        <w:t xml:space="preserve"> ] units. If the Code Enforcement Officer determines that [ ___ ] or more violations exist on the property, the Code Enforcement Officer may conduct an inspection of additional units up to 100 percent of the units.</w:t>
      </w:r>
    </w:p>
    <w:p w14:paraId="5FB6B568" w14:textId="77777777" w:rsidR="00F05D4F" w:rsidRDefault="00F05D4F" w:rsidP="00F05D4F">
      <w:pPr>
        <w:rPr>
          <w:b/>
        </w:rPr>
      </w:pPr>
    </w:p>
    <w:p w14:paraId="7F5A32CA" w14:textId="79566B99" w:rsidR="00F05D4F" w:rsidRPr="00653E5B" w:rsidRDefault="00F05D4F" w:rsidP="00F05D4F">
      <w:pPr>
        <w:pStyle w:val="commentsbox"/>
        <w:ind w:left="1080"/>
      </w:pPr>
      <w:bookmarkStart w:id="5" w:name="_Hlk144465546"/>
      <w:r w:rsidRPr="00D565FE">
        <w:rPr>
          <w:b/>
          <w:caps/>
        </w:rPr>
        <w:t>Comment</w:t>
      </w:r>
      <w:r w:rsidRPr="006C00A3">
        <w:t>:</w:t>
      </w:r>
      <w:r>
        <w:t xml:space="preserve"> </w:t>
      </w:r>
      <w:r w:rsidRPr="00D565FE">
        <w:rPr>
          <w:b/>
        </w:rPr>
        <w:t>Sampling</w:t>
      </w:r>
      <w:r w:rsidRPr="00653E5B">
        <w:t xml:space="preserve"> </w:t>
      </w:r>
      <w:r>
        <w:br/>
      </w:r>
      <w:r w:rsidRPr="00CB272D">
        <w:rPr>
          <w:spacing w:val="-2"/>
        </w:rPr>
        <w:t xml:space="preserve">Often, cities and counties cannot devote the resources necessary to inspect every unit in large multi-unit buildings. Instead, these localities use sampling formulas. In Sacramento, inspection of a multi-unit building includes all common areas and a random sampling of no less than </w:t>
      </w:r>
      <w:r w:rsidR="002D22A8">
        <w:rPr>
          <w:spacing w:val="-2"/>
        </w:rPr>
        <w:t>10</w:t>
      </w:r>
      <w:r w:rsidRPr="00CB272D">
        <w:rPr>
          <w:spacing w:val="-2"/>
        </w:rPr>
        <w:t xml:space="preserve"> percent of rental housing units. If the inspector determines that a property is in violation of any standard, the inspector is authorized to inspect additional or all units of that property.</w:t>
      </w:r>
      <w:r w:rsidRPr="00CB272D">
        <w:rPr>
          <w:spacing w:val="-2"/>
          <w:vertAlign w:val="superscript"/>
        </w:rPr>
        <w:endnoteReference w:id="33"/>
      </w:r>
      <w:r w:rsidRPr="00CB272D">
        <w:rPr>
          <w:spacing w:val="-2"/>
        </w:rPr>
        <w:t xml:space="preserve"> Seattle uses a different formula: for buildings containing 20 or fewer units, a minimum of two units must be inspected. For buildings containing more than 20 units, 15 percent of the rental units must be inspected, up to 50 rental units in each building.</w:t>
      </w:r>
      <w:r w:rsidRPr="00CB272D">
        <w:rPr>
          <w:spacing w:val="-2"/>
          <w:vertAlign w:val="superscript"/>
        </w:rPr>
        <w:endnoteReference w:id="34"/>
      </w:r>
      <w:r w:rsidRPr="00CB272D">
        <w:rPr>
          <w:spacing w:val="-2"/>
        </w:rPr>
        <w:t xml:space="preserve"> As described more fully in Section 11, the inspector must provide advance notice to the tenants in each unit that will have its interior inspected. Therefore, when the code enforcement officer selects the units to be inspected, notices should be sent to all tenants residing in the selected units.</w:t>
      </w:r>
      <w:r>
        <w:t xml:space="preserve"> </w:t>
      </w:r>
      <w:bookmarkEnd w:id="5"/>
      <w:r>
        <w:br/>
      </w:r>
      <w:r>
        <w:br/>
      </w:r>
      <w:r w:rsidRPr="00D565FE">
        <w:rPr>
          <w:b/>
        </w:rPr>
        <w:t xml:space="preserve">Inspections </w:t>
      </w:r>
      <w:r>
        <w:rPr>
          <w:b/>
        </w:rPr>
        <w:t xml:space="preserve">of </w:t>
      </w:r>
      <w:r w:rsidRPr="00D565FE">
        <w:rPr>
          <w:b/>
        </w:rPr>
        <w:t>Only Exterior and Common Area</w:t>
      </w:r>
      <w:r>
        <w:rPr>
          <w:b/>
        </w:rPr>
        <w:t>s</w:t>
      </w:r>
      <w:r w:rsidRPr="00D565FE">
        <w:rPr>
          <w:b/>
        </w:rPr>
        <w:t xml:space="preserve"> </w:t>
      </w:r>
      <w:r>
        <w:br/>
      </w:r>
      <w:r w:rsidRPr="00A93A5E">
        <w:rPr>
          <w:spacing w:val="-2"/>
        </w:rPr>
        <w:t xml:space="preserve">In some cities, the </w:t>
      </w:r>
      <w:r>
        <w:rPr>
          <w:spacing w:val="-2"/>
        </w:rPr>
        <w:t>proactive</w:t>
      </w:r>
      <w:r w:rsidRPr="00A93A5E">
        <w:rPr>
          <w:spacing w:val="-2"/>
        </w:rPr>
        <w:t xml:space="preserve"> rental housing inspection program inspects only building</w:t>
      </w:r>
      <w:r>
        <w:rPr>
          <w:spacing w:val="-2"/>
        </w:rPr>
        <w:t xml:space="preserve"> exterior</w:t>
      </w:r>
      <w:r w:rsidRPr="00A93A5E">
        <w:rPr>
          <w:spacing w:val="-2"/>
        </w:rPr>
        <w:t>s, yards, and, sometimes, common areas.</w:t>
      </w:r>
      <w:r w:rsidRPr="00496424">
        <w:rPr>
          <w:rStyle w:val="EndnoteReference"/>
          <w:spacing w:val="-2"/>
        </w:rPr>
        <w:endnoteReference w:id="35"/>
      </w:r>
      <w:r w:rsidRPr="00A93A5E">
        <w:rPr>
          <w:spacing w:val="-2"/>
        </w:rPr>
        <w:t xml:space="preserve"> Other cities</w:t>
      </w:r>
      <w:r>
        <w:rPr>
          <w:spacing w:val="-2"/>
        </w:rPr>
        <w:t>,</w:t>
      </w:r>
      <w:r w:rsidRPr="00A93A5E">
        <w:rPr>
          <w:spacing w:val="-2"/>
        </w:rPr>
        <w:t xml:space="preserve"> such as Kansas City, Missouri, allow interior inspections only of vacant units.</w:t>
      </w:r>
      <w:r w:rsidRPr="00496424">
        <w:rPr>
          <w:rStyle w:val="EndnoteReference"/>
          <w:spacing w:val="-2"/>
        </w:rPr>
        <w:endnoteReference w:id="36"/>
      </w:r>
      <w:r w:rsidRPr="00A93A5E">
        <w:rPr>
          <w:spacing w:val="-2"/>
        </w:rPr>
        <w:t xml:space="preserve"> Exterior inspections can help to identify nuisances and blighted property and prevent crime and fires. Analysis of data from the American Housing Survey, conducted by the </w:t>
      </w:r>
      <w:r>
        <w:rPr>
          <w:spacing w:val="-2"/>
        </w:rPr>
        <w:t xml:space="preserve">US </w:t>
      </w:r>
      <w:r w:rsidRPr="00A93A5E">
        <w:rPr>
          <w:spacing w:val="-2"/>
        </w:rPr>
        <w:t xml:space="preserve">Census Bureau for the Department of Housing and Urban Development, found that exterior and interior conditions are related: the greater the number of certain exterior problems, the more likely </w:t>
      </w:r>
      <w:r>
        <w:rPr>
          <w:spacing w:val="-2"/>
        </w:rPr>
        <w:t xml:space="preserve">it is </w:t>
      </w:r>
      <w:r w:rsidRPr="00A93A5E">
        <w:rPr>
          <w:spacing w:val="-2"/>
        </w:rPr>
        <w:t xml:space="preserve">that housing has associated interior problems. For example, a sagging roof </w:t>
      </w:r>
      <w:r w:rsidR="002D22A8">
        <w:rPr>
          <w:spacing w:val="-2"/>
        </w:rPr>
        <w:t xml:space="preserve">might </w:t>
      </w:r>
      <w:r w:rsidRPr="00A93A5E">
        <w:rPr>
          <w:spacing w:val="-2"/>
        </w:rPr>
        <w:t>indicate interior problems with pests and/or moisture.</w:t>
      </w:r>
      <w:r w:rsidRPr="00A93A5E">
        <w:rPr>
          <w:spacing w:val="-2"/>
          <w:vertAlign w:val="superscript"/>
        </w:rPr>
        <w:endnoteReference w:id="37"/>
      </w:r>
      <w:r w:rsidRPr="00A93A5E">
        <w:rPr>
          <w:spacing w:val="-2"/>
        </w:rPr>
        <w:t xml:space="preserve"> An exterior inspection alone, however, can’t identify unsafe and substandard conditions, such as </w:t>
      </w:r>
      <w:r>
        <w:rPr>
          <w:spacing w:val="-2"/>
        </w:rPr>
        <w:t xml:space="preserve">lead paint and </w:t>
      </w:r>
      <w:r w:rsidRPr="00A93A5E">
        <w:rPr>
          <w:spacing w:val="-2"/>
        </w:rPr>
        <w:t xml:space="preserve">electrical, plumbing, and structural </w:t>
      </w:r>
      <w:r>
        <w:rPr>
          <w:spacing w:val="-2"/>
        </w:rPr>
        <w:t>hazards</w:t>
      </w:r>
      <w:r w:rsidRPr="00A93A5E">
        <w:rPr>
          <w:spacing w:val="-2"/>
        </w:rPr>
        <w:t xml:space="preserve">, that </w:t>
      </w:r>
      <w:r>
        <w:rPr>
          <w:spacing w:val="-2"/>
        </w:rPr>
        <w:t xml:space="preserve">lie </w:t>
      </w:r>
      <w:r w:rsidRPr="00A93A5E">
        <w:rPr>
          <w:spacing w:val="-2"/>
        </w:rPr>
        <w:t>within the rental unit.</w:t>
      </w:r>
      <w:r>
        <w:rPr>
          <w:spacing w:val="-2"/>
        </w:rPr>
        <w:t xml:space="preserve"> </w:t>
      </w:r>
      <w:r w:rsidRPr="00200A32">
        <w:rPr>
          <w:rFonts w:cs="Arial"/>
          <w:color w:val="000000"/>
          <w:szCs w:val="20"/>
        </w:rPr>
        <w:t>A study of Dallas housing complexes, for example, identified multiple cases of serious health and safety issues in the interior units of apartment complexes that had passed the exterior-onl</w:t>
      </w:r>
      <w:r>
        <w:rPr>
          <w:rFonts w:cs="Arial"/>
          <w:color w:val="000000"/>
          <w:szCs w:val="20"/>
        </w:rPr>
        <w:t>y</w:t>
      </w:r>
      <w:r w:rsidRPr="00200A32">
        <w:rPr>
          <w:rFonts w:cs="Arial"/>
          <w:color w:val="000000"/>
          <w:szCs w:val="20"/>
        </w:rPr>
        <w:t xml:space="preserve"> inspections required by the city's proactive program.</w:t>
      </w:r>
      <w:r w:rsidRPr="00200A32">
        <w:rPr>
          <w:rStyle w:val="EndnoteReference"/>
          <w:rFonts w:cs="Arial"/>
          <w:color w:val="000000"/>
          <w:szCs w:val="20"/>
        </w:rPr>
        <w:endnoteReference w:id="38"/>
      </w:r>
      <w:r w:rsidRPr="00A93A5E">
        <w:rPr>
          <w:spacing w:val="-2"/>
        </w:rPr>
        <w:t xml:space="preserve"> </w:t>
      </w:r>
      <w:r>
        <w:rPr>
          <w:spacing w:val="-2"/>
        </w:rPr>
        <w:t>If</w:t>
      </w:r>
      <w:r w:rsidRPr="00A93A5E">
        <w:rPr>
          <w:spacing w:val="-2"/>
        </w:rPr>
        <w:t xml:space="preserve"> a community faces obstacles to systematic interior inspections, beginning a program with exterior inspections and vacant</w:t>
      </w:r>
      <w:r>
        <w:rPr>
          <w:spacing w:val="-2"/>
        </w:rPr>
        <w:t>-</w:t>
      </w:r>
      <w:r w:rsidRPr="00A93A5E">
        <w:rPr>
          <w:spacing w:val="-2"/>
        </w:rPr>
        <w:t>unit inspections may be one strategy for starting a program.</w:t>
      </w:r>
    </w:p>
    <w:p w14:paraId="425B71AF" w14:textId="77777777" w:rsidR="00F05D4F" w:rsidRDefault="00F05D4F" w:rsidP="00F05D4F">
      <w:pPr>
        <w:rPr>
          <w:b/>
        </w:rPr>
      </w:pPr>
      <w:r>
        <w:rPr>
          <w:b/>
        </w:rPr>
        <w:tab/>
      </w:r>
    </w:p>
    <w:p w14:paraId="49251B9E" w14:textId="77777777" w:rsidR="00F05D4F" w:rsidRDefault="00F05D4F" w:rsidP="00B05FB3">
      <w:pPr>
        <w:pStyle w:val="bullets-abc"/>
      </w:pPr>
      <w:r>
        <w:t xml:space="preserve">(c) </w:t>
      </w:r>
      <w:r>
        <w:tab/>
      </w:r>
      <w:r w:rsidRPr="00092E47">
        <w:rPr>
          <w:b/>
          <w:bCs/>
        </w:rPr>
        <w:t>Frequency of Inspections.</w:t>
      </w:r>
      <w:r>
        <w:t xml:space="preserve"> </w:t>
      </w:r>
      <w:r w:rsidRPr="002259FD">
        <w:t xml:space="preserve">All </w:t>
      </w:r>
      <w:r>
        <w:t>R</w:t>
      </w:r>
      <w:r w:rsidRPr="002259FD">
        <w:t xml:space="preserve">ental </w:t>
      </w:r>
      <w:r>
        <w:t>H</w:t>
      </w:r>
      <w:r w:rsidRPr="002259FD">
        <w:t xml:space="preserve">ousing </w:t>
      </w:r>
      <w:r>
        <w:t>P</w:t>
      </w:r>
      <w:r w:rsidRPr="002259FD">
        <w:t xml:space="preserve">roperties </w:t>
      </w:r>
      <w:r>
        <w:t xml:space="preserve">shall be inspected initially, within </w:t>
      </w:r>
      <w:r w:rsidRPr="007040FB">
        <w:t>[</w:t>
      </w:r>
      <w:r>
        <w:t xml:space="preserve"> </w:t>
      </w:r>
      <w:r w:rsidRPr="007040FB">
        <w:rPr>
          <w:u w:val="single"/>
        </w:rPr>
        <w:t>60</w:t>
      </w:r>
      <w:r w:rsidRPr="007040FB">
        <w:t xml:space="preserve"> ]</w:t>
      </w:r>
      <w:r>
        <w:rPr>
          <w:i/>
        </w:rPr>
        <w:t xml:space="preserve"> </w:t>
      </w:r>
      <w:r w:rsidRPr="00C514E8">
        <w:t>days of</w:t>
      </w:r>
      <w:r>
        <w:rPr>
          <w:i/>
        </w:rPr>
        <w:t xml:space="preserve"> </w:t>
      </w:r>
      <w:r>
        <w:t xml:space="preserve">registration, once every </w:t>
      </w:r>
      <w:r w:rsidRPr="007040FB">
        <w:t>[</w:t>
      </w:r>
      <w:r>
        <w:t xml:space="preserve"> </w:t>
      </w:r>
      <w:r w:rsidRPr="007040FB">
        <w:rPr>
          <w:u w:val="single"/>
        </w:rPr>
        <w:t>three</w:t>
      </w:r>
      <w:r w:rsidRPr="007040FB">
        <w:t xml:space="preserve"> ] y</w:t>
      </w:r>
      <w:r>
        <w:t>ears thereafter, or more frequently if the Director determines that the property poses a risk of harm to its Tenants based on the following factors:</w:t>
      </w:r>
    </w:p>
    <w:p w14:paraId="2FA15C75" w14:textId="77777777" w:rsidR="00F05D4F" w:rsidRDefault="00F05D4F" w:rsidP="00F05D4F"/>
    <w:p w14:paraId="5C64C919" w14:textId="77777777" w:rsidR="00F05D4F" w:rsidRPr="00B05FB3" w:rsidRDefault="00F05D4F" w:rsidP="00B05FB3">
      <w:pPr>
        <w:pStyle w:val="bullets-123"/>
        <w:numPr>
          <w:ilvl w:val="0"/>
          <w:numId w:val="0"/>
        </w:numPr>
        <w:ind w:left="1440" w:hanging="360"/>
      </w:pPr>
      <w:r w:rsidRPr="00B05FB3">
        <w:t xml:space="preserve">(1) The current condition of the premises, including the number, nature, and severity of violations </w:t>
      </w:r>
      <w:proofErr w:type="gramStart"/>
      <w:r w:rsidRPr="00B05FB3">
        <w:t>found;</w:t>
      </w:r>
      <w:proofErr w:type="gramEnd"/>
      <w:r w:rsidRPr="00B05FB3">
        <w:t xml:space="preserve"> </w:t>
      </w:r>
    </w:p>
    <w:p w14:paraId="2183A0B2" w14:textId="77777777" w:rsidR="00F05D4F" w:rsidRPr="00B05FB3" w:rsidRDefault="00F05D4F" w:rsidP="00B05FB3">
      <w:pPr>
        <w:pStyle w:val="bullets-123"/>
        <w:numPr>
          <w:ilvl w:val="0"/>
          <w:numId w:val="0"/>
        </w:numPr>
        <w:ind w:left="1440"/>
      </w:pPr>
    </w:p>
    <w:p w14:paraId="51B8939F" w14:textId="23E83190" w:rsidR="00F05D4F" w:rsidRPr="00B05FB3" w:rsidRDefault="00F05D4F" w:rsidP="00B05FB3">
      <w:pPr>
        <w:pStyle w:val="bullets-123"/>
        <w:numPr>
          <w:ilvl w:val="0"/>
          <w:numId w:val="0"/>
        </w:numPr>
        <w:ind w:left="1440" w:hanging="360"/>
      </w:pPr>
      <w:r w:rsidRPr="00B05FB3">
        <w:t>(2) Whether, within the [</w:t>
      </w:r>
      <w:r w:rsidR="00E46EE9">
        <w:t xml:space="preserve"> </w:t>
      </w:r>
      <w:r w:rsidRPr="00A55ECE">
        <w:rPr>
          <w:u w:val="single"/>
        </w:rPr>
        <w:t>three</w:t>
      </w:r>
      <w:r w:rsidRPr="00B05FB3">
        <w:t xml:space="preserve"> ] prior years, any of the following circumstances has occurred:</w:t>
      </w:r>
    </w:p>
    <w:p w14:paraId="31041520" w14:textId="77777777" w:rsidR="00F05D4F" w:rsidRDefault="00F05D4F" w:rsidP="00F05D4F"/>
    <w:p w14:paraId="04AB48B7" w14:textId="77777777" w:rsidR="00F05D4F" w:rsidRPr="00B05FB3" w:rsidRDefault="00F05D4F" w:rsidP="00B05FB3">
      <w:pPr>
        <w:pStyle w:val="bulletsABC0"/>
      </w:pPr>
      <w:r w:rsidRPr="00B05FB3">
        <w:t xml:space="preserve">(A) </w:t>
      </w:r>
      <w:r w:rsidRPr="00B05FB3">
        <w:tab/>
        <w:t xml:space="preserve">A Code Enforcement Officer has found violations on the </w:t>
      </w:r>
      <w:proofErr w:type="gramStart"/>
      <w:r w:rsidRPr="00B05FB3">
        <w:t>property;</w:t>
      </w:r>
      <w:proofErr w:type="gramEnd"/>
    </w:p>
    <w:p w14:paraId="3A115106" w14:textId="77777777" w:rsidR="00F05D4F" w:rsidRPr="00B05FB3" w:rsidRDefault="00F05D4F" w:rsidP="00B05FB3">
      <w:pPr>
        <w:pStyle w:val="bulletsABC0"/>
      </w:pPr>
    </w:p>
    <w:p w14:paraId="455E2407" w14:textId="77777777" w:rsidR="00F05D4F" w:rsidRPr="00B05FB3" w:rsidRDefault="00F05D4F" w:rsidP="00B05FB3">
      <w:pPr>
        <w:pStyle w:val="bulletsABC0"/>
      </w:pPr>
      <w:r w:rsidRPr="00B05FB3">
        <w:t xml:space="preserve">(B) </w:t>
      </w:r>
      <w:r w:rsidRPr="00B05FB3">
        <w:tab/>
        <w:t>The Owner or manager of the property has other properties found in violation of [ </w:t>
      </w:r>
      <w:r w:rsidRPr="00E46EE9">
        <w:rPr>
          <w:u w:val="single"/>
        </w:rPr>
        <w:t>City</w:t>
      </w:r>
      <w:r w:rsidRPr="00B05FB3">
        <w:t xml:space="preserve"> / </w:t>
      </w:r>
      <w:r w:rsidRPr="00E46EE9">
        <w:rPr>
          <w:u w:val="double"/>
        </w:rPr>
        <w:t>County</w:t>
      </w:r>
      <w:r w:rsidRPr="00E46EE9">
        <w:rPr>
          <w:u w:val="single"/>
        </w:rPr>
        <w:t xml:space="preserve"> housing code</w:t>
      </w:r>
      <w:r w:rsidRPr="001B301F">
        <w:t xml:space="preserve"> </w:t>
      </w:r>
      <w:proofErr w:type="gramStart"/>
      <w:r w:rsidRPr="001B301F">
        <w:t>];</w:t>
      </w:r>
      <w:proofErr w:type="gramEnd"/>
    </w:p>
    <w:p w14:paraId="4798FA02" w14:textId="77777777" w:rsidR="00F05D4F" w:rsidRPr="00B05FB3" w:rsidRDefault="00F05D4F" w:rsidP="00B05FB3">
      <w:pPr>
        <w:pStyle w:val="bulletsABC0"/>
      </w:pPr>
    </w:p>
    <w:p w14:paraId="52BBF3EB" w14:textId="77777777" w:rsidR="00F05D4F" w:rsidRPr="00B05FB3" w:rsidRDefault="00F05D4F" w:rsidP="00B05FB3">
      <w:pPr>
        <w:pStyle w:val="bulletsABC0"/>
      </w:pPr>
      <w:r w:rsidRPr="00B05FB3">
        <w:t xml:space="preserve">(C) </w:t>
      </w:r>
      <w:r w:rsidRPr="00B05FB3">
        <w:tab/>
        <w:t>Delinquent fees have been assessed on the property; or</w:t>
      </w:r>
    </w:p>
    <w:p w14:paraId="0F896C5E" w14:textId="77777777" w:rsidR="00F05D4F" w:rsidRPr="00B05FB3" w:rsidRDefault="00F05D4F" w:rsidP="00B05FB3">
      <w:pPr>
        <w:pStyle w:val="bulletsABC0"/>
      </w:pPr>
    </w:p>
    <w:p w14:paraId="260F1E81" w14:textId="77777777" w:rsidR="00F05D4F" w:rsidRDefault="00F05D4F" w:rsidP="00B05FB3">
      <w:pPr>
        <w:pStyle w:val="bulletsABC0"/>
      </w:pPr>
      <w:r w:rsidRPr="00B05FB3">
        <w:t xml:space="preserve">(D) </w:t>
      </w:r>
      <w:r w:rsidRPr="00B05FB3">
        <w:tab/>
        <w:t>The Owner is delinquent in</w:t>
      </w:r>
      <w:r>
        <w:t xml:space="preserve"> paying property taxes or utility </w:t>
      </w:r>
      <w:proofErr w:type="gramStart"/>
      <w:r>
        <w:t>bills;</w:t>
      </w:r>
      <w:proofErr w:type="gramEnd"/>
      <w:r>
        <w:t xml:space="preserve"> </w:t>
      </w:r>
    </w:p>
    <w:p w14:paraId="2D11F1DD" w14:textId="77777777" w:rsidR="00F05D4F" w:rsidRDefault="00F05D4F" w:rsidP="00F05D4F"/>
    <w:p w14:paraId="24786B33" w14:textId="77777777" w:rsidR="00F05D4F" w:rsidRDefault="00F05D4F" w:rsidP="00B05FB3">
      <w:pPr>
        <w:pStyle w:val="bullets-123"/>
        <w:numPr>
          <w:ilvl w:val="0"/>
          <w:numId w:val="0"/>
        </w:numPr>
        <w:ind w:left="1440" w:hanging="360"/>
      </w:pPr>
      <w:r>
        <w:t>(3) Other criteria determined by the Director that indicate the presence of health or safety violations.</w:t>
      </w:r>
    </w:p>
    <w:p w14:paraId="3AB55B0B" w14:textId="77777777" w:rsidR="00F05D4F" w:rsidRDefault="00F05D4F" w:rsidP="00F05D4F">
      <w:r>
        <w:t xml:space="preserve"> </w:t>
      </w:r>
    </w:p>
    <w:p w14:paraId="5A7294D4" w14:textId="4D7DEC18" w:rsidR="00F05D4F" w:rsidRDefault="00F05D4F" w:rsidP="00B05FB3">
      <w:pPr>
        <w:pStyle w:val="commentsbox"/>
        <w:ind w:left="1440"/>
      </w:pPr>
      <w:r w:rsidRPr="006C00A3">
        <w:rPr>
          <w:b/>
          <w:caps/>
        </w:rPr>
        <w:t>Comment</w:t>
      </w:r>
      <w:r w:rsidRPr="006C00A3">
        <w:rPr>
          <w:b/>
        </w:rPr>
        <w:t>:</w:t>
      </w:r>
      <w:r>
        <w:t xml:space="preserve"> </w:t>
      </w:r>
      <w:r w:rsidRPr="00CA7D22">
        <w:t>P</w:t>
      </w:r>
      <w:r>
        <w:t>roactive</w:t>
      </w:r>
      <w:r w:rsidRPr="00CA7D22">
        <w:t xml:space="preserve"> </w:t>
      </w:r>
      <w:r>
        <w:t>r</w:t>
      </w:r>
      <w:r w:rsidRPr="00CA7D22">
        <w:t xml:space="preserve">ental </w:t>
      </w:r>
      <w:r>
        <w:t>i</w:t>
      </w:r>
      <w:r w:rsidRPr="00CA7D22">
        <w:t xml:space="preserve">nspection programs </w:t>
      </w:r>
      <w:r>
        <w:t xml:space="preserve">rely on systematic inspections to ensure that owners adequately maintain rental housing. Jurisdictions vary </w:t>
      </w:r>
      <w:r w:rsidRPr="00084156">
        <w:t xml:space="preserve">in how frequently they require </w:t>
      </w:r>
      <w:r>
        <w:t xml:space="preserve">rental housing </w:t>
      </w:r>
      <w:r w:rsidRPr="00465B6A">
        <w:t>propert</w:t>
      </w:r>
      <w:r>
        <w:t xml:space="preserve">ies to be inspected. </w:t>
      </w:r>
      <w:r w:rsidRPr="00CA7D22">
        <w:t>Baltimore County</w:t>
      </w:r>
      <w:r>
        <w:t>, Maryland,</w:t>
      </w:r>
      <w:r w:rsidRPr="00CA7D22">
        <w:t xml:space="preserve"> and </w:t>
      </w:r>
      <w:r>
        <w:t>Dallas, Texas, for example,</w:t>
      </w:r>
      <w:r w:rsidRPr="00CA7D22">
        <w:t xml:space="preserve"> require an inspection every three years.</w:t>
      </w:r>
      <w:r w:rsidRPr="00CA7D22">
        <w:rPr>
          <w:vertAlign w:val="superscript"/>
        </w:rPr>
        <w:endnoteReference w:id="39"/>
      </w:r>
      <w:r>
        <w:t xml:space="preserve"> </w:t>
      </w:r>
      <w:r w:rsidRPr="00CA7D22">
        <w:t>Boulder</w:t>
      </w:r>
      <w:r>
        <w:t xml:space="preserve">, Colorado, </w:t>
      </w:r>
      <w:r w:rsidRPr="00CA7D22">
        <w:t xml:space="preserve">requires an inspection at registration, upon renewal of a rental license </w:t>
      </w:r>
      <w:r w:rsidR="006E0A10">
        <w:t>–</w:t>
      </w:r>
      <w:r w:rsidRPr="00CA7D22">
        <w:t xml:space="preserve"> generally every four years </w:t>
      </w:r>
      <w:r w:rsidR="006E0A10">
        <w:t>–</w:t>
      </w:r>
      <w:r w:rsidRPr="00CA7D22">
        <w:t xml:space="preserve"> or upon transfer of ownership.</w:t>
      </w:r>
      <w:r w:rsidRPr="00CA7D22">
        <w:rPr>
          <w:vertAlign w:val="superscript"/>
        </w:rPr>
        <w:endnoteReference w:id="40"/>
      </w:r>
      <w:r>
        <w:t xml:space="preserve"> </w:t>
      </w:r>
      <w:r w:rsidRPr="00CA7D22">
        <w:t>The frequency with which localities elect to conduct these</w:t>
      </w:r>
      <w:r>
        <w:t xml:space="preserve"> </w:t>
      </w:r>
      <w:r w:rsidRPr="00CA7D22">
        <w:t xml:space="preserve">inspections often </w:t>
      </w:r>
      <w:r>
        <w:t xml:space="preserve">depends </w:t>
      </w:r>
      <w:r w:rsidRPr="00CA7D22">
        <w:t>heavily on the extent of a locality’s resources.</w:t>
      </w:r>
      <w:r>
        <w:br/>
      </w:r>
      <w:r>
        <w:br/>
      </w:r>
      <w:r w:rsidRPr="00CA7D22">
        <w:t>A number of localities set a baseline standard for the frequency of inspections and then allow deviation from that standard based on a property’s record of compliance.</w:t>
      </w:r>
      <w:r>
        <w:t xml:space="preserve"> Some cities</w:t>
      </w:r>
      <w:r w:rsidRPr="00CA7D22">
        <w:t xml:space="preserve"> require less frequent inspections once a</w:t>
      </w:r>
      <w:r>
        <w:t>n</w:t>
      </w:r>
      <w:r w:rsidRPr="00CA7D22">
        <w:t xml:space="preserve"> owner establishes a record of compliance.</w:t>
      </w:r>
      <w:r>
        <w:t xml:space="preserve"> </w:t>
      </w:r>
      <w:r w:rsidRPr="00CA7D22">
        <w:t>Grand Rapids</w:t>
      </w:r>
      <w:r>
        <w:t>, Michigan, for example,</w:t>
      </w:r>
      <w:r w:rsidRPr="00CA7D22">
        <w:t xml:space="preserve"> conducts inspections when owners apply for a certificate of compliance, which is a prerequisite for occupancy.</w:t>
      </w:r>
      <w:r w:rsidRPr="00CA7D22">
        <w:rPr>
          <w:vertAlign w:val="superscript"/>
        </w:rPr>
        <w:endnoteReference w:id="41"/>
      </w:r>
      <w:r w:rsidRPr="00CA7D22">
        <w:t xml:space="preserve"> The certificate is valid for two, four, or six years, depending on the record of compliance, the presence or absence of violations, and the degree of compliance with the program’s registration and fee requirements.</w:t>
      </w:r>
      <w:r w:rsidRPr="00CA7D22">
        <w:rPr>
          <w:vertAlign w:val="superscript"/>
        </w:rPr>
        <w:endnoteReference w:id="42"/>
      </w:r>
      <w:r>
        <w:t xml:space="preserve"> Boston sets a baseline inspection schedule of every five years but requires more frequent inspections for problem properties.</w:t>
      </w:r>
      <w:r w:rsidRPr="00496424">
        <w:rPr>
          <w:rStyle w:val="EndnoteReference"/>
        </w:rPr>
        <w:endnoteReference w:id="43"/>
      </w:r>
      <w:r w:rsidRPr="00496424">
        <w:rPr>
          <w:vertAlign w:val="superscript"/>
        </w:rPr>
        <w:t xml:space="preserve"> </w:t>
      </w:r>
      <w:r>
        <w:t xml:space="preserve">The language </w:t>
      </w:r>
      <w:r w:rsidRPr="00465B6A">
        <w:t>above</w:t>
      </w:r>
      <w:r>
        <w:t xml:space="preserve"> can be tailored to set baseline standards and more or less frequent inspections based on the property’s record of compliance.</w:t>
      </w:r>
    </w:p>
    <w:p w14:paraId="52AA5360" w14:textId="3B51E8AB" w:rsidR="00CB272D" w:rsidRDefault="00CB272D" w:rsidP="00F05D4F"/>
    <w:p w14:paraId="5057BC44" w14:textId="628665FE" w:rsidR="00F5432F" w:rsidRDefault="00F5432F" w:rsidP="00F05D4F"/>
    <w:p w14:paraId="5903B27D" w14:textId="77777777" w:rsidR="00F5432F" w:rsidRDefault="00F5432F" w:rsidP="00F05D4F"/>
    <w:p w14:paraId="22E5C827" w14:textId="6BD22D6C" w:rsidR="00F05D4F" w:rsidRPr="00092E47" w:rsidRDefault="00083803" w:rsidP="00F05D4F">
      <w:pPr>
        <w:pStyle w:val="BasicParagraph"/>
        <w:rPr>
          <w:b/>
          <w:bCs/>
        </w:rPr>
      </w:pPr>
      <w:r w:rsidRPr="00092E47">
        <w:rPr>
          <w:b/>
          <w:bCs/>
        </w:rPr>
        <w:lastRenderedPageBreak/>
        <w:t>___</w:t>
      </w:r>
      <w:r w:rsidR="00F05D4F" w:rsidRPr="00092E47">
        <w:rPr>
          <w:b/>
          <w:bCs/>
        </w:rPr>
        <w:t xml:space="preserve">-10. </w:t>
      </w:r>
      <w:r>
        <w:rPr>
          <w:b/>
          <w:bCs/>
        </w:rPr>
        <w:tab/>
      </w:r>
      <w:r w:rsidR="00F05D4F" w:rsidRPr="00092E47">
        <w:rPr>
          <w:b/>
          <w:bCs/>
        </w:rPr>
        <w:t>Self-Certification Program.</w:t>
      </w:r>
      <w:r w:rsidR="00F05D4F" w:rsidRPr="00092E47">
        <w:rPr>
          <w:b/>
          <w:bCs/>
        </w:rPr>
        <w:br/>
      </w:r>
    </w:p>
    <w:p w14:paraId="643C4613" w14:textId="5BB2D820" w:rsidR="00F05D4F" w:rsidRPr="001C429E" w:rsidRDefault="00F05D4F" w:rsidP="00083803">
      <w:pPr>
        <w:pStyle w:val="commentsbox"/>
        <w:ind w:left="900"/>
        <w:rPr>
          <w:spacing w:val="-2"/>
        </w:rPr>
      </w:pPr>
      <w:r w:rsidRPr="001C429E">
        <w:rPr>
          <w:b/>
          <w:caps/>
          <w:spacing w:val="-2"/>
        </w:rPr>
        <w:t>Comment</w:t>
      </w:r>
      <w:r w:rsidRPr="001C429E">
        <w:rPr>
          <w:b/>
          <w:spacing w:val="-2"/>
        </w:rPr>
        <w:t>:</w:t>
      </w:r>
      <w:r w:rsidRPr="001C429E">
        <w:rPr>
          <w:spacing w:val="-2"/>
        </w:rPr>
        <w:t xml:space="preserve"> </w:t>
      </w:r>
      <w:proofErr w:type="gramStart"/>
      <w:r w:rsidRPr="001C429E">
        <w:rPr>
          <w:spacing w:val="-2"/>
        </w:rPr>
        <w:t>A number of</w:t>
      </w:r>
      <w:proofErr w:type="gramEnd"/>
      <w:r w:rsidRPr="001C429E">
        <w:rPr>
          <w:spacing w:val="-2"/>
        </w:rPr>
        <w:t xml:space="preserve"> cities allow owners to graduate into self-certification programs if they have established a record of passing inspections with no violations. Self-certification allows cities to allocate their limited resources to properties most in need of inspections. It can also provide an incentive for owners to ensure that their property complies with all applicable codes. Cities may wish to impose lower fees on properties in the self-certification program as a further incentive for owners to maintain their rental properties. In Sacramento, rental housing properties are initially subject to routine periodic inspection by the city.</w:t>
      </w:r>
      <w:r w:rsidRPr="001C429E">
        <w:rPr>
          <w:spacing w:val="-2"/>
          <w:vertAlign w:val="superscript"/>
        </w:rPr>
        <w:endnoteReference w:id="44"/>
      </w:r>
      <w:r w:rsidRPr="001C429E">
        <w:rPr>
          <w:spacing w:val="-2"/>
        </w:rPr>
        <w:t xml:space="preserve"> A rental housing property may be placed in the self-certification program if </w:t>
      </w:r>
      <w:r w:rsidR="001C429E">
        <w:rPr>
          <w:spacing w:val="-2"/>
        </w:rPr>
        <w:t xml:space="preserve">     </w:t>
      </w:r>
      <w:r w:rsidRPr="001C429E">
        <w:rPr>
          <w:spacing w:val="-2"/>
        </w:rPr>
        <w:t>(1) the inspector has found no violations, or all violations identified in the initial inspection were abated within 30 days; (2) the owner and the local representative are in compliance with all of the provisions in the housing code; and (3) the owner is not delinquent on any payments of city or county fees, penalties</w:t>
      </w:r>
      <w:r w:rsidR="001C429E" w:rsidRPr="001C429E">
        <w:rPr>
          <w:spacing w:val="-2"/>
        </w:rPr>
        <w:t>,</w:t>
      </w:r>
      <w:r w:rsidRPr="001C429E">
        <w:rPr>
          <w:spacing w:val="-2"/>
        </w:rPr>
        <w:t xml:space="preserve"> or taxes.</w:t>
      </w:r>
      <w:r w:rsidRPr="001C429E">
        <w:rPr>
          <w:spacing w:val="-2"/>
          <w:vertAlign w:val="superscript"/>
        </w:rPr>
        <w:endnoteReference w:id="45"/>
      </w:r>
    </w:p>
    <w:p w14:paraId="775932CC" w14:textId="77777777" w:rsidR="00F05D4F" w:rsidRDefault="00F05D4F" w:rsidP="00F05D4F"/>
    <w:p w14:paraId="33FEAB87" w14:textId="77777777" w:rsidR="00F05D4F" w:rsidRPr="00A53D6A" w:rsidRDefault="00F05D4F" w:rsidP="00B05FB3">
      <w:pPr>
        <w:pStyle w:val="bullets-abc"/>
      </w:pPr>
      <w:r w:rsidRPr="00A53D6A">
        <w:t>(a)</w:t>
      </w:r>
      <w:r>
        <w:t xml:space="preserve"> </w:t>
      </w:r>
      <w:r w:rsidRPr="00092E47">
        <w:rPr>
          <w:b/>
          <w:bCs/>
        </w:rPr>
        <w:t>Qualification.</w:t>
      </w:r>
      <w:r>
        <w:t xml:space="preserve"> </w:t>
      </w:r>
      <w:r w:rsidRPr="00A53D6A">
        <w:t xml:space="preserve">A </w:t>
      </w:r>
      <w:r>
        <w:t>R</w:t>
      </w:r>
      <w:r w:rsidRPr="00A53D6A">
        <w:t xml:space="preserve">ental </w:t>
      </w:r>
      <w:r>
        <w:t>H</w:t>
      </w:r>
      <w:r w:rsidRPr="00A53D6A">
        <w:t xml:space="preserve">ousing </w:t>
      </w:r>
      <w:r>
        <w:t>P</w:t>
      </w:r>
      <w:r w:rsidRPr="00A53D6A">
        <w:t xml:space="preserve">roperty shall be placed in the Self-Certification Program if </w:t>
      </w:r>
      <w:proofErr w:type="gramStart"/>
      <w:r w:rsidRPr="00A53D6A">
        <w:t>all of</w:t>
      </w:r>
      <w:proofErr w:type="gramEnd"/>
      <w:r w:rsidRPr="00A53D6A">
        <w:t xml:space="preserve"> the following circumstances exist:</w:t>
      </w:r>
    </w:p>
    <w:p w14:paraId="4C0737C7" w14:textId="77777777" w:rsidR="00F05D4F" w:rsidRPr="00A53D6A" w:rsidRDefault="00F05D4F" w:rsidP="00F05D4F"/>
    <w:p w14:paraId="4BF3B00C" w14:textId="219A2B34" w:rsidR="00F05D4F" w:rsidRPr="00E13C8D" w:rsidRDefault="00F05D4F" w:rsidP="00B05FB3">
      <w:pPr>
        <w:pStyle w:val="bullets-123"/>
        <w:numPr>
          <w:ilvl w:val="0"/>
          <w:numId w:val="0"/>
        </w:numPr>
        <w:ind w:left="1440" w:hanging="360"/>
        <w:rPr>
          <w:i/>
        </w:rPr>
      </w:pPr>
      <w:r w:rsidRPr="00AA606E">
        <w:t xml:space="preserve">(1) </w:t>
      </w:r>
      <w:r w:rsidRPr="00A55ECE">
        <w:rPr>
          <w:spacing w:val="-2"/>
        </w:rPr>
        <w:t xml:space="preserve">After the last inspection conducted pursuant to this Chapter, the Code Enforcement Officer determines that no violations exist on the property [ </w:t>
      </w:r>
      <w:r w:rsidRPr="00A55ECE">
        <w:rPr>
          <w:i/>
          <w:spacing w:val="-2"/>
          <w:u w:val="single"/>
        </w:rPr>
        <w:t>and no violations existed within the past [ three ] years</w:t>
      </w:r>
      <w:r w:rsidRPr="00A55ECE">
        <w:rPr>
          <w:i/>
          <w:spacing w:val="-2"/>
        </w:rPr>
        <w:t xml:space="preserve"> /</w:t>
      </w:r>
      <w:r w:rsidRPr="00A55ECE">
        <w:rPr>
          <w:i/>
          <w:iCs/>
          <w:spacing w:val="-2"/>
        </w:rPr>
        <w:t xml:space="preserve"> </w:t>
      </w:r>
      <w:r w:rsidRPr="00A55ECE">
        <w:rPr>
          <w:i/>
          <w:iCs/>
          <w:spacing w:val="-2"/>
          <w:u w:val="double"/>
        </w:rPr>
        <w:t xml:space="preserve">or violations identified were abated within the [ 30 ]-day </w:t>
      </w:r>
      <w:r w:rsidR="00441EB7">
        <w:rPr>
          <w:i/>
          <w:iCs/>
          <w:spacing w:val="-2"/>
          <w:u w:val="double"/>
        </w:rPr>
        <w:t xml:space="preserve">correction </w:t>
      </w:r>
      <w:r w:rsidRPr="00A55ECE">
        <w:rPr>
          <w:i/>
          <w:iCs/>
          <w:spacing w:val="-2"/>
          <w:u w:val="double"/>
        </w:rPr>
        <w:t>period</w:t>
      </w:r>
      <w:r w:rsidRPr="00602ED5">
        <w:rPr>
          <w:i/>
          <w:iCs/>
          <w:spacing w:val="-2"/>
        </w:rPr>
        <w:t xml:space="preserve"> </w:t>
      </w:r>
      <w:r w:rsidRPr="00A55ECE">
        <w:rPr>
          <w:spacing w:val="-2"/>
        </w:rPr>
        <w:t>];</w:t>
      </w:r>
      <w:r w:rsidRPr="00AA606E">
        <w:t xml:space="preserve"> </w:t>
      </w:r>
      <w:r w:rsidRPr="00E13C8D">
        <w:rPr>
          <w:i/>
        </w:rPr>
        <w:br/>
      </w:r>
    </w:p>
    <w:p w14:paraId="5EB5A5A2" w14:textId="77777777" w:rsidR="00F05D4F" w:rsidRPr="00A53D6A" w:rsidRDefault="00F05D4F" w:rsidP="00B05FB3">
      <w:pPr>
        <w:pStyle w:val="bullets-123"/>
        <w:numPr>
          <w:ilvl w:val="0"/>
          <w:numId w:val="0"/>
        </w:numPr>
        <w:ind w:left="1440" w:hanging="360"/>
      </w:pPr>
      <w:r w:rsidRPr="00A53D6A">
        <w:t xml:space="preserve">(2) The Owner and </w:t>
      </w:r>
      <w:r>
        <w:t>L</w:t>
      </w:r>
      <w:r w:rsidRPr="00A53D6A">
        <w:t xml:space="preserve">ocal </w:t>
      </w:r>
      <w:r>
        <w:t>R</w:t>
      </w:r>
      <w:r w:rsidRPr="00A53D6A">
        <w:t xml:space="preserve">epresentative </w:t>
      </w:r>
      <w:proofErr w:type="gramStart"/>
      <w:r w:rsidRPr="00A53D6A">
        <w:t>are in compliance with</w:t>
      </w:r>
      <w:proofErr w:type="gramEnd"/>
      <w:r w:rsidRPr="00A53D6A">
        <w:t xml:space="preserve"> all applicable provisions of this Chapter; and</w:t>
      </w:r>
    </w:p>
    <w:p w14:paraId="79A0198E" w14:textId="77777777" w:rsidR="00F05D4F" w:rsidRPr="00A53D6A" w:rsidRDefault="00F05D4F" w:rsidP="00B05FB3">
      <w:pPr>
        <w:pStyle w:val="bullets-123"/>
        <w:numPr>
          <w:ilvl w:val="0"/>
          <w:numId w:val="0"/>
        </w:numPr>
        <w:ind w:left="1440"/>
      </w:pPr>
    </w:p>
    <w:p w14:paraId="0E015766" w14:textId="77777777" w:rsidR="00F05D4F" w:rsidRDefault="00F05D4F" w:rsidP="00CB272D">
      <w:pPr>
        <w:pStyle w:val="bullets-123"/>
        <w:numPr>
          <w:ilvl w:val="0"/>
          <w:numId w:val="0"/>
        </w:numPr>
        <w:ind w:left="1440" w:right="-97" w:hanging="360"/>
      </w:pPr>
      <w:r w:rsidRPr="00A53D6A">
        <w:t>(3)</w:t>
      </w:r>
      <w:r>
        <w:t xml:space="preserve"> </w:t>
      </w:r>
      <w:r w:rsidRPr="00CB272D">
        <w:rPr>
          <w:spacing w:val="-4"/>
        </w:rPr>
        <w:t>The Owner is not delinquent on any payment to the [ </w:t>
      </w:r>
      <w:r w:rsidRPr="00CB272D">
        <w:rPr>
          <w:spacing w:val="-4"/>
          <w:u w:val="single"/>
        </w:rPr>
        <w:t>City</w:t>
      </w:r>
      <w:r w:rsidRPr="00CB272D">
        <w:rPr>
          <w:spacing w:val="-4"/>
        </w:rPr>
        <w:t xml:space="preserve"> / </w:t>
      </w:r>
      <w:r w:rsidRPr="00CB272D">
        <w:rPr>
          <w:spacing w:val="-4"/>
          <w:u w:val="double"/>
        </w:rPr>
        <w:t>County</w:t>
      </w:r>
      <w:r w:rsidRPr="00CB272D">
        <w:rPr>
          <w:spacing w:val="-4"/>
        </w:rPr>
        <w:t xml:space="preserve"> ] of property or other taxes, fees, or penalties, or any other monies related to the property.</w:t>
      </w:r>
    </w:p>
    <w:p w14:paraId="64828C70" w14:textId="77777777" w:rsidR="00F05D4F" w:rsidRDefault="00F05D4F" w:rsidP="00F05D4F">
      <w:pPr>
        <w:rPr>
          <w:lang w:bidi="en-US"/>
        </w:rPr>
      </w:pPr>
    </w:p>
    <w:p w14:paraId="7F52A137" w14:textId="670D88AC" w:rsidR="00F05D4F" w:rsidRPr="00255CC2" w:rsidRDefault="00F05D4F" w:rsidP="00B05FB3">
      <w:pPr>
        <w:pStyle w:val="commentsbox"/>
        <w:pBdr>
          <w:bottom w:val="single" w:sz="4" w:space="1" w:color="C0C0C0"/>
        </w:pBdr>
        <w:ind w:left="1080"/>
      </w:pPr>
      <w:r w:rsidRPr="006C00A3">
        <w:rPr>
          <w:b/>
          <w:caps/>
        </w:rPr>
        <w:t>Comment</w:t>
      </w:r>
      <w:r w:rsidRPr="006C00A3">
        <w:rPr>
          <w:b/>
        </w:rPr>
        <w:t>:</w:t>
      </w:r>
      <w:r>
        <w:t xml:space="preserve"> Some jurisdictions may want to ensure that owners and local representatives have training on their safe housing obligations before allowing them to move into the self-certification program. Jurisdictions provide landlord and tenant education in a variety of ways. Sacramento County</w:t>
      </w:r>
      <w:r w:rsidR="001C429E">
        <w:t>, California,</w:t>
      </w:r>
      <w:r>
        <w:t xml:space="preserve"> </w:t>
      </w:r>
      <w:r w:rsidRPr="008F616C">
        <w:t xml:space="preserve">requires anyone who is inspecting a rental property on behalf of </w:t>
      </w:r>
      <w:r>
        <w:t>the owner</w:t>
      </w:r>
      <w:r w:rsidRPr="008F616C">
        <w:t xml:space="preserve"> </w:t>
      </w:r>
      <w:r>
        <w:t>to attend a county-approved course.</w:t>
      </w:r>
      <w:r w:rsidRPr="00D565FE">
        <w:rPr>
          <w:rStyle w:val="EndnoteReference"/>
        </w:rPr>
        <w:endnoteReference w:id="46"/>
      </w:r>
      <w:r>
        <w:rPr>
          <w:vertAlign w:val="superscript"/>
        </w:rPr>
        <w:t xml:space="preserve"> </w:t>
      </w:r>
      <w:r w:rsidRPr="003E12D3">
        <w:t xml:space="preserve">The following optional language </w:t>
      </w:r>
      <w:r>
        <w:t>provides this requirement</w:t>
      </w:r>
      <w:r w:rsidRPr="003E12D3">
        <w:t>:</w:t>
      </w:r>
      <w:r>
        <w:t xml:space="preserve"> </w:t>
      </w:r>
    </w:p>
    <w:p w14:paraId="1FFFB6D7" w14:textId="77777777" w:rsidR="00F05D4F" w:rsidRDefault="00F05D4F" w:rsidP="00B05FB3">
      <w:pPr>
        <w:pStyle w:val="commentsbox"/>
        <w:pBdr>
          <w:bottom w:val="single" w:sz="4" w:space="1" w:color="C0C0C0"/>
        </w:pBdr>
        <w:ind w:left="1080"/>
      </w:pPr>
    </w:p>
    <w:p w14:paraId="4946ECEB" w14:textId="77777777" w:rsidR="00B05FB3" w:rsidRDefault="00B05FB3" w:rsidP="00B05FB3">
      <w:pPr>
        <w:pStyle w:val="commentsbox"/>
        <w:pBdr>
          <w:bottom w:val="single" w:sz="4" w:space="1" w:color="C0C0C0"/>
        </w:pBdr>
        <w:ind w:left="1440" w:hanging="360"/>
        <w:rPr>
          <w:i/>
          <w:iCs/>
        </w:rPr>
      </w:pPr>
      <w:r>
        <w:rPr>
          <w:i/>
          <w:iCs/>
        </w:rPr>
        <w:t xml:space="preserve">(4) </w:t>
      </w:r>
      <w:r w:rsidR="00F05D4F" w:rsidRPr="00180D6C">
        <w:rPr>
          <w:i/>
          <w:iCs/>
        </w:rPr>
        <w:t xml:space="preserve">The Owner and Local Representative have completed the </w:t>
      </w:r>
      <w:r w:rsidR="00F05D4F">
        <w:rPr>
          <w:i/>
          <w:iCs/>
        </w:rPr>
        <w:t>l</w:t>
      </w:r>
      <w:r w:rsidR="00F05D4F" w:rsidRPr="00180D6C">
        <w:rPr>
          <w:i/>
          <w:iCs/>
        </w:rPr>
        <w:t>andlord education training provided by</w:t>
      </w:r>
      <w:r w:rsidR="00F05D4F">
        <w:rPr>
          <w:i/>
          <w:iCs/>
        </w:rPr>
        <w:t xml:space="preserve"> [ </w:t>
      </w:r>
      <w:r w:rsidR="00F05D4F" w:rsidRPr="0090579C">
        <w:rPr>
          <w:i/>
          <w:iCs/>
          <w:u w:val="single"/>
        </w:rPr>
        <w:t>City</w:t>
      </w:r>
      <w:r w:rsidR="00F05D4F">
        <w:rPr>
          <w:i/>
          <w:iCs/>
        </w:rPr>
        <w:t xml:space="preserve"> / </w:t>
      </w:r>
      <w:r w:rsidR="00F05D4F">
        <w:rPr>
          <w:i/>
          <w:iCs/>
          <w:u w:val="double"/>
        </w:rPr>
        <w:t>County</w:t>
      </w:r>
      <w:r w:rsidR="00F05D4F" w:rsidRPr="00180D6C">
        <w:rPr>
          <w:i/>
          <w:iCs/>
        </w:rPr>
        <w:t xml:space="preserve"> ].</w:t>
      </w:r>
      <w:r>
        <w:rPr>
          <w:i/>
          <w:iCs/>
        </w:rPr>
        <w:t xml:space="preserve">                                                                                              </w:t>
      </w:r>
    </w:p>
    <w:p w14:paraId="310D216E" w14:textId="74CDA240" w:rsidR="00B05FB3" w:rsidRPr="00B05FB3" w:rsidRDefault="00B05FB3" w:rsidP="00B05FB3">
      <w:pPr>
        <w:pStyle w:val="commentsbox"/>
        <w:pBdr>
          <w:bottom w:val="single" w:sz="4" w:space="1" w:color="C0C0C0"/>
        </w:pBdr>
        <w:spacing w:line="360" w:lineRule="auto"/>
        <w:ind w:left="1440" w:hanging="360"/>
        <w:rPr>
          <w:i/>
          <w:iCs/>
          <w:sz w:val="6"/>
          <w:szCs w:val="6"/>
        </w:rPr>
      </w:pPr>
      <w:r w:rsidRPr="00B05FB3">
        <w:rPr>
          <w:i/>
          <w:iCs/>
          <w:sz w:val="6"/>
          <w:szCs w:val="6"/>
        </w:rPr>
        <w:t xml:space="preserve">                                                 </w:t>
      </w:r>
    </w:p>
    <w:p w14:paraId="6B21D9A5" w14:textId="77777777" w:rsidR="00F05D4F" w:rsidRPr="00A53D6A" w:rsidRDefault="00F05D4F" w:rsidP="00F05D4F"/>
    <w:p w14:paraId="0CA78DE0" w14:textId="2A9888A8" w:rsidR="00F05D4F" w:rsidRPr="00B05FB3" w:rsidRDefault="00BE45A8" w:rsidP="00BE45A8">
      <w:pPr>
        <w:pStyle w:val="bullets-abc"/>
        <w:ind w:right="-97"/>
      </w:pPr>
      <w:r w:rsidRPr="00BE45A8">
        <w:t>(b)</w:t>
      </w:r>
      <w:r>
        <w:rPr>
          <w:b/>
          <w:bCs/>
        </w:rPr>
        <w:t xml:space="preserve"> </w:t>
      </w:r>
      <w:r>
        <w:rPr>
          <w:b/>
          <w:bCs/>
        </w:rPr>
        <w:tab/>
      </w:r>
      <w:r w:rsidR="00F05D4F" w:rsidRPr="00B05FB3">
        <w:rPr>
          <w:b/>
          <w:bCs/>
        </w:rPr>
        <w:t>Removal from the Program.</w:t>
      </w:r>
      <w:r w:rsidR="00F05D4F" w:rsidRPr="00B05FB3">
        <w:t xml:space="preserve"> A Rental Housing Property may be removed from the Self-Certification Program if any of the following circumstances occurs:</w:t>
      </w:r>
    </w:p>
    <w:p w14:paraId="56FD1538" w14:textId="77777777" w:rsidR="00B05FB3" w:rsidRPr="00A53D6A" w:rsidRDefault="00B05FB3" w:rsidP="00B05FB3">
      <w:pPr>
        <w:pStyle w:val="bullets-abc"/>
        <w:ind w:left="480" w:firstLine="0"/>
      </w:pPr>
    </w:p>
    <w:p w14:paraId="12FA7277" w14:textId="77777777" w:rsidR="00F05D4F" w:rsidRDefault="00F05D4F" w:rsidP="00B05FB3">
      <w:pPr>
        <w:pStyle w:val="bullets-123"/>
        <w:numPr>
          <w:ilvl w:val="0"/>
          <w:numId w:val="0"/>
        </w:numPr>
        <w:ind w:left="1440" w:hanging="360"/>
      </w:pPr>
      <w:r w:rsidRPr="00A53D6A">
        <w:lastRenderedPageBreak/>
        <w:t xml:space="preserve">(1) </w:t>
      </w:r>
      <w:r>
        <w:t>Any Rental Housing Unit in t</w:t>
      </w:r>
      <w:r w:rsidRPr="00A53D6A">
        <w:t xml:space="preserve">he </w:t>
      </w:r>
      <w:r>
        <w:t>R</w:t>
      </w:r>
      <w:r w:rsidRPr="00A53D6A">
        <w:t xml:space="preserve">ental </w:t>
      </w:r>
      <w:r>
        <w:t>H</w:t>
      </w:r>
      <w:r w:rsidRPr="00A53D6A">
        <w:t xml:space="preserve">ousing </w:t>
      </w:r>
      <w:r>
        <w:t>P</w:t>
      </w:r>
      <w:r w:rsidRPr="00A53D6A">
        <w:t xml:space="preserve">roperty is </w:t>
      </w:r>
      <w:r>
        <w:t xml:space="preserve">found to be </w:t>
      </w:r>
      <w:r w:rsidRPr="00A53D6A">
        <w:t xml:space="preserve">in violation of this Chapter or any other provision of law, even if the violation is abated </w:t>
      </w:r>
      <w:r w:rsidRPr="00E45269">
        <w:t>within [</w:t>
      </w:r>
      <w:r>
        <w:t xml:space="preserve"> </w:t>
      </w:r>
      <w:r w:rsidRPr="00E45269">
        <w:rPr>
          <w:u w:val="single"/>
        </w:rPr>
        <w:t>30</w:t>
      </w:r>
      <w:r>
        <w:t xml:space="preserve"> </w:t>
      </w:r>
      <w:r w:rsidRPr="00E45269">
        <w:t>]</w:t>
      </w:r>
      <w:r>
        <w:t xml:space="preserve"> days; or</w:t>
      </w:r>
    </w:p>
    <w:p w14:paraId="2D05F987" w14:textId="77777777" w:rsidR="00F05D4F" w:rsidRDefault="00F05D4F" w:rsidP="00B05FB3">
      <w:pPr>
        <w:pStyle w:val="bullets-123"/>
        <w:numPr>
          <w:ilvl w:val="0"/>
          <w:numId w:val="0"/>
        </w:numPr>
        <w:ind w:left="1440"/>
      </w:pPr>
    </w:p>
    <w:p w14:paraId="59426FA8" w14:textId="181C0DF3" w:rsidR="00F05D4F" w:rsidRDefault="00F05D4F" w:rsidP="00B05FB3">
      <w:pPr>
        <w:pStyle w:val="bullets-123"/>
        <w:numPr>
          <w:ilvl w:val="0"/>
          <w:numId w:val="0"/>
        </w:numPr>
        <w:ind w:left="1080"/>
      </w:pPr>
      <w:r w:rsidRPr="00A53D6A">
        <w:t xml:space="preserve">(2) Any of the circumstances set forth in </w:t>
      </w:r>
      <w:r w:rsidRPr="00C156D4">
        <w:t xml:space="preserve">Section </w:t>
      </w:r>
      <w:r>
        <w:t>___</w:t>
      </w:r>
      <w:r w:rsidR="001C429E">
        <w:t>-</w:t>
      </w:r>
      <w:r w:rsidRPr="00C156D4">
        <w:t>10(a)</w:t>
      </w:r>
      <w:r>
        <w:t xml:space="preserve"> cease to exist.</w:t>
      </w:r>
      <w:r>
        <w:br/>
      </w:r>
    </w:p>
    <w:p w14:paraId="64C26209" w14:textId="156A16AF" w:rsidR="00F05D4F" w:rsidRDefault="00F05D4F" w:rsidP="00B05FB3">
      <w:pPr>
        <w:pStyle w:val="bullets-abc"/>
      </w:pPr>
      <w:r w:rsidRPr="00A53D6A">
        <w:t>(c)</w:t>
      </w:r>
      <w:r>
        <w:t xml:space="preserve"> </w:t>
      </w:r>
      <w:r w:rsidR="00B05FB3">
        <w:tab/>
      </w:r>
      <w:r w:rsidRPr="00092E47">
        <w:rPr>
          <w:b/>
          <w:bCs/>
        </w:rPr>
        <w:t>Self-Certification.</w:t>
      </w:r>
      <w:r>
        <w:t xml:space="preserve"> </w:t>
      </w:r>
      <w:r w:rsidRPr="00A53D6A">
        <w:t xml:space="preserve">Owners of </w:t>
      </w:r>
      <w:r>
        <w:t>R</w:t>
      </w:r>
      <w:r w:rsidRPr="00A53D6A">
        <w:t xml:space="preserve">ental </w:t>
      </w:r>
      <w:r>
        <w:t>H</w:t>
      </w:r>
      <w:r w:rsidRPr="00A53D6A">
        <w:t xml:space="preserve">ousing </w:t>
      </w:r>
      <w:r>
        <w:t>P</w:t>
      </w:r>
      <w:r w:rsidRPr="00A53D6A">
        <w:t xml:space="preserve">roperties that are in the Self-Certification Program shall certify, under penalty of perjury, that each </w:t>
      </w:r>
      <w:r>
        <w:t>R</w:t>
      </w:r>
      <w:r w:rsidRPr="00A53D6A">
        <w:t xml:space="preserve">ental </w:t>
      </w:r>
      <w:r>
        <w:t>H</w:t>
      </w:r>
      <w:r w:rsidRPr="00A53D6A">
        <w:t xml:space="preserve">ousing </w:t>
      </w:r>
      <w:r>
        <w:t>U</w:t>
      </w:r>
      <w:r w:rsidRPr="00A53D6A">
        <w:t xml:space="preserve">nit on the property </w:t>
      </w:r>
      <w:proofErr w:type="gramStart"/>
      <w:r w:rsidRPr="00A53D6A">
        <w:t>is in compliance with</w:t>
      </w:r>
      <w:proofErr w:type="gramEnd"/>
      <w:r w:rsidRPr="00A53D6A">
        <w:t xml:space="preserve"> all </w:t>
      </w:r>
      <w:r w:rsidRPr="00E45269">
        <w:t>[</w:t>
      </w:r>
      <w:r>
        <w:t xml:space="preserve"> </w:t>
      </w:r>
      <w:r w:rsidRPr="00E45269">
        <w:rPr>
          <w:u w:val="single"/>
        </w:rPr>
        <w:t>building, housing, and sanitary</w:t>
      </w:r>
      <w:r>
        <w:t xml:space="preserve"> </w:t>
      </w:r>
      <w:r w:rsidRPr="00E45269">
        <w:t>] codes annually [</w:t>
      </w:r>
      <w:r>
        <w:t xml:space="preserve"> </w:t>
      </w:r>
      <w:r w:rsidRPr="00E45269">
        <w:rPr>
          <w:u w:val="single"/>
        </w:rPr>
        <w:t>by no later than</w:t>
      </w:r>
      <w:r w:rsidRPr="00E45269">
        <w:t xml:space="preserve"> _________ </w:t>
      </w:r>
      <w:r w:rsidRPr="00E45269">
        <w:rPr>
          <w:u w:val="single"/>
        </w:rPr>
        <w:t>and upon each change in tenancy</w:t>
      </w:r>
      <w:r w:rsidRPr="00092E47">
        <w:t xml:space="preserve"> </w:t>
      </w:r>
      <w:r w:rsidRPr="00E45269">
        <w:t>].</w:t>
      </w:r>
      <w:r>
        <w:t xml:space="preserve"> </w:t>
      </w:r>
      <w:r w:rsidRPr="00C156D4">
        <w:t>Self-certification</w:t>
      </w:r>
      <w:r w:rsidRPr="00A53D6A">
        <w:t xml:space="preserve"> </w:t>
      </w:r>
      <w:r>
        <w:t>shall consist of the following:</w:t>
      </w:r>
    </w:p>
    <w:p w14:paraId="1037E397" w14:textId="77777777" w:rsidR="00F05D4F" w:rsidRDefault="00F05D4F" w:rsidP="00B05FB3">
      <w:pPr>
        <w:pStyle w:val="bullets-123"/>
        <w:numPr>
          <w:ilvl w:val="0"/>
          <w:numId w:val="0"/>
        </w:numPr>
        <w:ind w:left="1440"/>
      </w:pPr>
    </w:p>
    <w:p w14:paraId="4B22D60C" w14:textId="2EC0DADE" w:rsidR="00F05D4F" w:rsidRDefault="00F05D4F" w:rsidP="00B05FB3">
      <w:pPr>
        <w:pStyle w:val="bullets-123"/>
        <w:numPr>
          <w:ilvl w:val="0"/>
          <w:numId w:val="0"/>
        </w:numPr>
        <w:ind w:left="1440" w:hanging="360"/>
      </w:pPr>
      <w:r w:rsidRPr="00A53D6A">
        <w:t xml:space="preserve">(1) The Owner, or </w:t>
      </w:r>
      <w:r w:rsidR="001C429E">
        <w:t>their</w:t>
      </w:r>
      <w:r w:rsidRPr="00A53D6A">
        <w:t xml:space="preserve"> designee, shall inspect all Common Areas </w:t>
      </w:r>
      <w:r>
        <w:t xml:space="preserve">of the Rental Housing Property </w:t>
      </w:r>
      <w:r w:rsidRPr="00A53D6A">
        <w:t xml:space="preserve">and each </w:t>
      </w:r>
      <w:r>
        <w:t>Rental Housing U</w:t>
      </w:r>
      <w:r w:rsidRPr="00A53D6A">
        <w:t xml:space="preserve">nit for compliance with the requirements </w:t>
      </w:r>
      <w:r w:rsidRPr="00C156D4">
        <w:t xml:space="preserve">of </w:t>
      </w:r>
      <w:r w:rsidRPr="00092E47">
        <w:t>s</w:t>
      </w:r>
      <w:r w:rsidRPr="00C156D4">
        <w:t>elf-</w:t>
      </w:r>
      <w:r w:rsidRPr="00092E47">
        <w:t>c</w:t>
      </w:r>
      <w:r w:rsidRPr="00C156D4">
        <w:t>ertification</w:t>
      </w:r>
      <w:r w:rsidRPr="00A53D6A">
        <w:t xml:space="preserve"> as provided by the </w:t>
      </w:r>
      <w:r w:rsidRPr="001D5180">
        <w:t>[ </w:t>
      </w:r>
      <w:r>
        <w:t>(</w:t>
      </w:r>
      <w:r w:rsidRPr="009956F7">
        <w:rPr>
          <w:u w:val="single"/>
        </w:rPr>
        <w:t>city</w:t>
      </w:r>
      <w:r>
        <w:rPr>
          <w:u w:val="single"/>
        </w:rPr>
        <w:t xml:space="preserve"> </w:t>
      </w:r>
      <w:r w:rsidRPr="009956F7">
        <w:rPr>
          <w:u w:val="single"/>
        </w:rPr>
        <w:t>/</w:t>
      </w:r>
      <w:r>
        <w:rPr>
          <w:u w:val="single"/>
        </w:rPr>
        <w:t xml:space="preserve"> </w:t>
      </w:r>
      <w:r w:rsidRPr="009956F7">
        <w:rPr>
          <w:u w:val="single"/>
        </w:rPr>
        <w:t>county</w:t>
      </w:r>
      <w:r w:rsidR="001C429E">
        <w:rPr>
          <w:u w:val="single"/>
        </w:rPr>
        <w:t xml:space="preserve"> department or agency</w:t>
      </w:r>
      <w:r w:rsidRPr="009956F7">
        <w:rPr>
          <w:u w:val="single"/>
        </w:rPr>
        <w:t xml:space="preserve"> charged with overseeing the </w:t>
      </w:r>
      <w:r w:rsidRPr="00EC7BFE">
        <w:rPr>
          <w:u w:val="single"/>
        </w:rPr>
        <w:t>Proactive Rental</w:t>
      </w:r>
      <w:r w:rsidRPr="00A118C7">
        <w:rPr>
          <w:u w:val="single"/>
        </w:rPr>
        <w:t xml:space="preserve"> Housing </w:t>
      </w:r>
      <w:r w:rsidRPr="00EC7BFE">
        <w:rPr>
          <w:u w:val="single"/>
        </w:rPr>
        <w:t>Inspection Program</w:t>
      </w:r>
      <w:r w:rsidRPr="001C429E">
        <w:t>)</w:t>
      </w:r>
      <w:r>
        <w:t xml:space="preserve"> </w:t>
      </w:r>
      <w:r w:rsidRPr="001D5180">
        <w:t>]</w:t>
      </w:r>
      <w:r>
        <w:t>;</w:t>
      </w:r>
      <w:r>
        <w:br/>
      </w:r>
    </w:p>
    <w:p w14:paraId="127A5B0F" w14:textId="77777777" w:rsidR="00F05D4F" w:rsidRPr="00A53D6A" w:rsidRDefault="00F05D4F" w:rsidP="00B05FB3">
      <w:pPr>
        <w:pStyle w:val="bullets-123"/>
        <w:numPr>
          <w:ilvl w:val="0"/>
          <w:numId w:val="0"/>
        </w:numPr>
        <w:ind w:left="1440" w:hanging="360"/>
      </w:pPr>
      <w:r w:rsidRPr="00A53D6A">
        <w:t xml:space="preserve">(2) The Owner shall </w:t>
      </w:r>
      <w:r w:rsidRPr="00C156D4">
        <w:t xml:space="preserve">repair immediately any </w:t>
      </w:r>
      <w:r w:rsidRPr="00092E47">
        <w:t>deficiencies</w:t>
      </w:r>
      <w:r>
        <w:t>,</w:t>
      </w:r>
      <w:r w:rsidRPr="00092E47">
        <w:t xml:space="preserve"> </w:t>
      </w:r>
      <w:r>
        <w:t xml:space="preserve">as needed </w:t>
      </w:r>
      <w:r w:rsidRPr="00A53D6A">
        <w:t xml:space="preserve">to achieve compliance with the </w:t>
      </w:r>
      <w:r w:rsidRPr="00092E47">
        <w:t>s</w:t>
      </w:r>
      <w:r w:rsidRPr="00C156D4">
        <w:t>elf-</w:t>
      </w:r>
      <w:r w:rsidRPr="00092E47">
        <w:t>c</w:t>
      </w:r>
      <w:r w:rsidRPr="00C156D4">
        <w:t>ertification</w:t>
      </w:r>
      <w:r w:rsidRPr="00A53D6A">
        <w:t xml:space="preserve"> </w:t>
      </w:r>
      <w:proofErr w:type="gramStart"/>
      <w:r w:rsidRPr="00A53D6A">
        <w:t>requirements;</w:t>
      </w:r>
      <w:proofErr w:type="gramEnd"/>
    </w:p>
    <w:p w14:paraId="7B0419F9" w14:textId="77777777" w:rsidR="00F05D4F" w:rsidRPr="00A53D6A" w:rsidRDefault="00F05D4F" w:rsidP="00B05FB3">
      <w:pPr>
        <w:pStyle w:val="bullets-123"/>
        <w:numPr>
          <w:ilvl w:val="0"/>
          <w:numId w:val="0"/>
        </w:numPr>
        <w:ind w:left="1440"/>
      </w:pPr>
    </w:p>
    <w:p w14:paraId="67656941" w14:textId="1B5DEA4C" w:rsidR="00F05D4F" w:rsidRDefault="00F05D4F" w:rsidP="00B05FB3">
      <w:pPr>
        <w:pStyle w:val="bullets-123"/>
        <w:numPr>
          <w:ilvl w:val="0"/>
          <w:numId w:val="0"/>
        </w:numPr>
        <w:ind w:left="1440" w:hanging="360"/>
      </w:pPr>
      <w:r w:rsidRPr="00A53D6A">
        <w:t xml:space="preserve">(3) The Owner shall complete the </w:t>
      </w:r>
      <w:r w:rsidRPr="00092E47">
        <w:t>s</w:t>
      </w:r>
      <w:r w:rsidRPr="00C156D4">
        <w:t>elf-</w:t>
      </w:r>
      <w:r w:rsidRPr="00092E47">
        <w:t>c</w:t>
      </w:r>
      <w:r w:rsidRPr="00C156D4">
        <w:t>ertification</w:t>
      </w:r>
      <w:r w:rsidRPr="00A53D6A">
        <w:t xml:space="preserve"> documentation and submit the form to the </w:t>
      </w:r>
      <w:r w:rsidRPr="001D5180">
        <w:t>[ </w:t>
      </w:r>
      <w:r>
        <w:t>(</w:t>
      </w:r>
      <w:r w:rsidR="001C429E" w:rsidRPr="009956F7">
        <w:rPr>
          <w:u w:val="single"/>
        </w:rPr>
        <w:t>city</w:t>
      </w:r>
      <w:r w:rsidR="001C429E">
        <w:rPr>
          <w:u w:val="single"/>
        </w:rPr>
        <w:t xml:space="preserve"> </w:t>
      </w:r>
      <w:r w:rsidR="001C429E" w:rsidRPr="009956F7">
        <w:rPr>
          <w:u w:val="single"/>
        </w:rPr>
        <w:t>/</w:t>
      </w:r>
      <w:r w:rsidR="001C429E">
        <w:rPr>
          <w:u w:val="single"/>
        </w:rPr>
        <w:t xml:space="preserve"> </w:t>
      </w:r>
      <w:r w:rsidR="001C429E" w:rsidRPr="009956F7">
        <w:rPr>
          <w:u w:val="single"/>
        </w:rPr>
        <w:t>county</w:t>
      </w:r>
      <w:r w:rsidR="001C429E">
        <w:rPr>
          <w:u w:val="single"/>
        </w:rPr>
        <w:t xml:space="preserve"> department or agency</w:t>
      </w:r>
      <w:r w:rsidR="001C429E" w:rsidRPr="009956F7">
        <w:rPr>
          <w:u w:val="single"/>
        </w:rPr>
        <w:t xml:space="preserve"> </w:t>
      </w:r>
      <w:r w:rsidRPr="009956F7">
        <w:rPr>
          <w:u w:val="single"/>
        </w:rPr>
        <w:t xml:space="preserve">charged with overseeing the </w:t>
      </w:r>
      <w:r w:rsidRPr="00EC7BFE">
        <w:rPr>
          <w:u w:val="single"/>
        </w:rPr>
        <w:t>Proactive Rental</w:t>
      </w:r>
      <w:r w:rsidRPr="00A118C7">
        <w:rPr>
          <w:u w:val="single"/>
        </w:rPr>
        <w:t xml:space="preserve"> Housing </w:t>
      </w:r>
      <w:r w:rsidRPr="00EC7BFE">
        <w:rPr>
          <w:u w:val="single"/>
        </w:rPr>
        <w:t>Inspection Program</w:t>
      </w:r>
      <w:r w:rsidRPr="001C429E">
        <w:t>)</w:t>
      </w:r>
      <w:r>
        <w:t xml:space="preserve"> </w:t>
      </w:r>
      <w:r w:rsidRPr="001D5180">
        <w:t>]</w:t>
      </w:r>
      <w:r>
        <w:rPr>
          <w:i/>
        </w:rPr>
        <w:t xml:space="preserve"> </w:t>
      </w:r>
      <w:r w:rsidRPr="00A53D6A">
        <w:t>and to the occupants of the corre</w:t>
      </w:r>
      <w:r>
        <w:t>sponding Rental Housing Unit.</w:t>
      </w:r>
    </w:p>
    <w:p w14:paraId="3883CFEF" w14:textId="77777777" w:rsidR="00F05D4F" w:rsidRDefault="00F05D4F" w:rsidP="00B05FB3">
      <w:pPr>
        <w:pStyle w:val="bullets-123"/>
        <w:numPr>
          <w:ilvl w:val="0"/>
          <w:numId w:val="0"/>
        </w:numPr>
        <w:ind w:left="1440"/>
      </w:pPr>
    </w:p>
    <w:p w14:paraId="33CCDE30" w14:textId="74EF521E" w:rsidR="00F05D4F" w:rsidRPr="00A53D6A" w:rsidRDefault="00F05D4F" w:rsidP="00B05FB3">
      <w:pPr>
        <w:pStyle w:val="bullets-123"/>
        <w:numPr>
          <w:ilvl w:val="0"/>
          <w:numId w:val="0"/>
        </w:numPr>
        <w:ind w:left="1440" w:hanging="360"/>
      </w:pPr>
      <w:r w:rsidRPr="00A53D6A">
        <w:t>(4)</w:t>
      </w:r>
      <w:r>
        <w:t xml:space="preserve"> </w:t>
      </w:r>
      <w:r w:rsidRPr="00A53D6A">
        <w:t xml:space="preserve">In the event that any </w:t>
      </w:r>
      <w:r>
        <w:t>R</w:t>
      </w:r>
      <w:r w:rsidRPr="00A53D6A">
        <w:t xml:space="preserve">ental </w:t>
      </w:r>
      <w:r>
        <w:t>H</w:t>
      </w:r>
      <w:r w:rsidRPr="00A53D6A">
        <w:t xml:space="preserve">ousing </w:t>
      </w:r>
      <w:r>
        <w:t>U</w:t>
      </w:r>
      <w:r w:rsidRPr="00A53D6A">
        <w:t xml:space="preserve">nit cannot be self-certified due to conditions of the property or an inability to repair conditions, the Owner must immediately notify the </w:t>
      </w:r>
      <w:r w:rsidRPr="001D5180">
        <w:t>[ </w:t>
      </w:r>
      <w:r>
        <w:t>(</w:t>
      </w:r>
      <w:r w:rsidR="001C429E" w:rsidRPr="009956F7">
        <w:rPr>
          <w:u w:val="single"/>
        </w:rPr>
        <w:t>city</w:t>
      </w:r>
      <w:r w:rsidR="001C429E">
        <w:rPr>
          <w:u w:val="single"/>
        </w:rPr>
        <w:t xml:space="preserve"> </w:t>
      </w:r>
      <w:r w:rsidR="001C429E" w:rsidRPr="009956F7">
        <w:rPr>
          <w:u w:val="single"/>
        </w:rPr>
        <w:t>/</w:t>
      </w:r>
      <w:r w:rsidR="001C429E">
        <w:rPr>
          <w:u w:val="single"/>
        </w:rPr>
        <w:t xml:space="preserve"> </w:t>
      </w:r>
      <w:r w:rsidR="001C429E" w:rsidRPr="009956F7">
        <w:rPr>
          <w:u w:val="single"/>
        </w:rPr>
        <w:t>county</w:t>
      </w:r>
      <w:r w:rsidR="001C429E">
        <w:rPr>
          <w:u w:val="single"/>
        </w:rPr>
        <w:t xml:space="preserve"> department or agency</w:t>
      </w:r>
      <w:r w:rsidR="001C429E" w:rsidRPr="00B05FB3">
        <w:rPr>
          <w:spacing w:val="-2"/>
          <w:u w:val="single"/>
        </w:rPr>
        <w:t xml:space="preserve"> </w:t>
      </w:r>
      <w:r w:rsidRPr="00B05FB3">
        <w:rPr>
          <w:spacing w:val="-2"/>
          <w:u w:val="single"/>
        </w:rPr>
        <w:t>charged with overseeing the Proactive Rental Housing Inspection Program</w:t>
      </w:r>
      <w:r w:rsidRPr="001C429E">
        <w:rPr>
          <w:spacing w:val="-2"/>
        </w:rPr>
        <w:t>)</w:t>
      </w:r>
      <w:r w:rsidRPr="00B05FB3">
        <w:rPr>
          <w:spacing w:val="-2"/>
        </w:rPr>
        <w:t xml:space="preserve"> ].</w:t>
      </w:r>
    </w:p>
    <w:p w14:paraId="5574B386" w14:textId="77777777" w:rsidR="00F05D4F" w:rsidRPr="00A53D6A" w:rsidRDefault="00F05D4F" w:rsidP="00F05D4F">
      <w:pPr>
        <w:rPr>
          <w:lang w:bidi="en-US"/>
        </w:rPr>
      </w:pPr>
    </w:p>
    <w:p w14:paraId="7917FE95" w14:textId="77777777" w:rsidR="00F05D4F" w:rsidRDefault="00F05D4F" w:rsidP="00B05FB3">
      <w:pPr>
        <w:pStyle w:val="bullets-abc"/>
      </w:pPr>
      <w:r w:rsidRPr="00A53D6A">
        <w:t>(d)</w:t>
      </w:r>
      <w:r>
        <w:t xml:space="preserve"> </w:t>
      </w:r>
      <w:r>
        <w:tab/>
      </w:r>
      <w:r w:rsidRPr="00092E47">
        <w:rPr>
          <w:b/>
          <w:bCs/>
        </w:rPr>
        <w:t>Random Inspections.</w:t>
      </w:r>
      <w:r>
        <w:t xml:space="preserve"> </w:t>
      </w:r>
      <w:r w:rsidRPr="00A53D6A">
        <w:t xml:space="preserve">The City may inspect </w:t>
      </w:r>
      <w:r>
        <w:t>R</w:t>
      </w:r>
      <w:r w:rsidRPr="00A53D6A">
        <w:t xml:space="preserve">ental </w:t>
      </w:r>
      <w:r>
        <w:t>H</w:t>
      </w:r>
      <w:r w:rsidRPr="00A53D6A">
        <w:t xml:space="preserve">ousing </w:t>
      </w:r>
      <w:r>
        <w:t>P</w:t>
      </w:r>
      <w:r w:rsidRPr="00A53D6A">
        <w:t>roperties and Rental Housing Units in the Self-Certification Program on a random basis, but not more frequently than once per year.</w:t>
      </w:r>
    </w:p>
    <w:p w14:paraId="288E9157" w14:textId="77777777" w:rsidR="00F05D4F" w:rsidRPr="00C4535A" w:rsidRDefault="00F05D4F" w:rsidP="00F05D4F">
      <w:pPr>
        <w:pStyle w:val="BasicParagraph"/>
      </w:pPr>
    </w:p>
    <w:p w14:paraId="1328B79B" w14:textId="3E09A611" w:rsidR="00F05D4F" w:rsidRPr="000422C6" w:rsidRDefault="00F05D4F" w:rsidP="000422C6">
      <w:pPr>
        <w:pStyle w:val="BasicParagraph"/>
        <w:ind w:left="810" w:hanging="810"/>
        <w:rPr>
          <w:b/>
          <w:bCs/>
        </w:rPr>
      </w:pPr>
      <w:bookmarkStart w:id="6" w:name="_Hlk144465614"/>
      <w:r w:rsidRPr="00092E47">
        <w:rPr>
          <w:b/>
          <w:bCs/>
        </w:rPr>
        <w:t>___-1</w:t>
      </w:r>
      <w:r>
        <w:rPr>
          <w:b/>
          <w:bCs/>
        </w:rPr>
        <w:t>1</w:t>
      </w:r>
      <w:r w:rsidRPr="00092E47">
        <w:rPr>
          <w:b/>
          <w:bCs/>
        </w:rPr>
        <w:t>. Notice of Inspection.</w:t>
      </w:r>
    </w:p>
    <w:p w14:paraId="1C1878D3" w14:textId="13F445D1" w:rsidR="00F05D4F" w:rsidRPr="00390953" w:rsidRDefault="00F05D4F" w:rsidP="00CA000A">
      <w:pPr>
        <w:pStyle w:val="bullets-abc"/>
        <w:ind w:left="810" w:firstLine="0"/>
        <w:rPr>
          <w:spacing w:val="-4"/>
        </w:rPr>
      </w:pPr>
      <w:r w:rsidRPr="00390953">
        <w:rPr>
          <w:spacing w:val="-4"/>
        </w:rPr>
        <w:t xml:space="preserve">The Director shall serve written notice of any inspection to be conducted under this Chapter, by mailing such notice by first-class mail at least [ </w:t>
      </w:r>
      <w:r w:rsidRPr="00390953">
        <w:rPr>
          <w:spacing w:val="-4"/>
          <w:u w:val="single"/>
        </w:rPr>
        <w:t>14</w:t>
      </w:r>
      <w:r w:rsidRPr="00390953">
        <w:rPr>
          <w:spacing w:val="-4"/>
        </w:rPr>
        <w:t xml:space="preserve"> ] calendar days prior to the date of inspection. The notice shall include the date and time of the inspection. The notice shall also state that Section ___-16 of this Chapter prohibits Owners from </w:t>
      </w:r>
      <w:r w:rsidRPr="00390953">
        <w:rPr>
          <w:spacing w:val="-4"/>
        </w:rPr>
        <w:lastRenderedPageBreak/>
        <w:t xml:space="preserve">engaging in retaliatory action against Tenants. The Director shall mail the notice to the occupants of each Rental Housing Unit, the Owner, and the Local Representative at the addresses provided on the registration </w:t>
      </w:r>
      <w:r w:rsidR="00CA000A">
        <w:rPr>
          <w:spacing w:val="-4"/>
        </w:rPr>
        <w:t>form</w:t>
      </w:r>
      <w:r w:rsidRPr="00390953">
        <w:rPr>
          <w:spacing w:val="-4"/>
        </w:rPr>
        <w:t xml:space="preserve"> described in Section ___-7. The Director shall also post official notice of the inspection in a Common Area of the Rental Housing Property</w:t>
      </w:r>
      <w:r w:rsidRPr="00390953">
        <w:rPr>
          <w:i/>
          <w:iCs/>
          <w:spacing w:val="-4"/>
        </w:rPr>
        <w:t>.</w:t>
      </w:r>
      <w:r w:rsidRPr="00390953">
        <w:rPr>
          <w:i/>
          <w:spacing w:val="-4"/>
        </w:rPr>
        <w:t xml:space="preserve"> </w:t>
      </w:r>
      <w:r w:rsidRPr="00390953">
        <w:rPr>
          <w:spacing w:val="-4"/>
        </w:rPr>
        <w:t>In the case of multiple Owners of the same property, notice to any one of the Owners shall comply with the notice requirement under this section.</w:t>
      </w:r>
    </w:p>
    <w:bookmarkEnd w:id="6"/>
    <w:p w14:paraId="71DFE884" w14:textId="77777777" w:rsidR="00F05D4F" w:rsidRDefault="00F05D4F" w:rsidP="00F05D4F">
      <w:pPr>
        <w:rPr>
          <w:b/>
        </w:rPr>
      </w:pPr>
      <w:r>
        <w:tab/>
      </w:r>
    </w:p>
    <w:p w14:paraId="35E7F871" w14:textId="77777777" w:rsidR="00F05D4F" w:rsidRPr="00A55ECE" w:rsidRDefault="00F05D4F" w:rsidP="00CA000A">
      <w:pPr>
        <w:pStyle w:val="commentsbox"/>
        <w:ind w:left="810"/>
        <w:rPr>
          <w:bCs/>
          <w:spacing w:val="-2"/>
        </w:rPr>
      </w:pPr>
      <w:r w:rsidRPr="006C00A3">
        <w:rPr>
          <w:b/>
          <w:caps/>
        </w:rPr>
        <w:t>Comment</w:t>
      </w:r>
      <w:r w:rsidRPr="006C00A3">
        <w:rPr>
          <w:b/>
        </w:rPr>
        <w:t>:</w:t>
      </w:r>
      <w:r>
        <w:t xml:space="preserve"> </w:t>
      </w:r>
      <w:r w:rsidRPr="00A55ECE">
        <w:rPr>
          <w:spacing w:val="-2"/>
        </w:rPr>
        <w:t xml:space="preserve">Notice to tenants is essential, to inform them about the purpose and process of inspections, allay fears, and encourage them to permit entry. Giving a tenant notice of the scheduled date and time of an inspection can also increase the likelihood that a tenant will be home and available to permit the code enforcement officer to enter. Notice can also alleviate some privacy concerns that residents may have by giving them the opportunity to, in advance of inspections, store personal items that are unrelated to code enforcement. </w:t>
      </w:r>
      <w:r w:rsidRPr="00A55ECE">
        <w:rPr>
          <w:bCs/>
          <w:spacing w:val="-2"/>
        </w:rPr>
        <w:t>Notices should be clearly worded and provided in a manner that considers language and other possible communication barriers. In developing notices and other materials to support a periodic rental inspection program, it is important to review local government policies for guidance on language access. Depending on applicable federal, state, and local laws, translation of the notice into commonly spoken languages may be not only a best practice but a requirement.</w:t>
      </w:r>
    </w:p>
    <w:p w14:paraId="1F32D940" w14:textId="13D9EA85" w:rsidR="00F05D4F" w:rsidRDefault="00F05D4F" w:rsidP="00F05D4F"/>
    <w:p w14:paraId="2A06B2EE" w14:textId="77777777" w:rsidR="00280DBE" w:rsidRDefault="00280DBE" w:rsidP="00F05D4F"/>
    <w:p w14:paraId="7CC529B0" w14:textId="36D2A58F" w:rsidR="00F05D4F" w:rsidRDefault="00F05D4F" w:rsidP="00F05D4F">
      <w:pPr>
        <w:pStyle w:val="BasicParagraph"/>
        <w:tabs>
          <w:tab w:val="left" w:pos="900"/>
        </w:tabs>
        <w:ind w:left="900" w:hanging="900"/>
      </w:pPr>
      <w:r w:rsidRPr="00092E47">
        <w:rPr>
          <w:b/>
          <w:bCs/>
        </w:rPr>
        <w:t>___-1</w:t>
      </w:r>
      <w:r>
        <w:rPr>
          <w:b/>
          <w:bCs/>
        </w:rPr>
        <w:t>2</w:t>
      </w:r>
      <w:r w:rsidRPr="00092E47">
        <w:rPr>
          <w:b/>
          <w:bCs/>
        </w:rPr>
        <w:t>.</w:t>
      </w:r>
      <w:r w:rsidR="00CA000A">
        <w:rPr>
          <w:b/>
          <w:bCs/>
        </w:rPr>
        <w:t xml:space="preserve"> </w:t>
      </w:r>
      <w:r w:rsidRPr="00092E47">
        <w:rPr>
          <w:b/>
          <w:bCs/>
        </w:rPr>
        <w:t>Re-</w:t>
      </w:r>
      <w:r>
        <w:rPr>
          <w:b/>
          <w:bCs/>
        </w:rPr>
        <w:t>S</w:t>
      </w:r>
      <w:r w:rsidRPr="00092E47">
        <w:rPr>
          <w:b/>
          <w:bCs/>
        </w:rPr>
        <w:t>cheduling an Inspection.</w:t>
      </w:r>
      <w:r>
        <w:t xml:space="preserve"> </w:t>
      </w:r>
    </w:p>
    <w:p w14:paraId="32DD430B" w14:textId="77777777" w:rsidR="00F05D4F" w:rsidRPr="00A55ECE" w:rsidRDefault="00F05D4F" w:rsidP="00CA000A">
      <w:pPr>
        <w:pStyle w:val="BasicParagraph"/>
        <w:tabs>
          <w:tab w:val="left" w:pos="900"/>
        </w:tabs>
        <w:ind w:left="810" w:right="-187"/>
        <w:rPr>
          <w:spacing w:val="-6"/>
        </w:rPr>
      </w:pPr>
      <w:r w:rsidRPr="00A55ECE">
        <w:rPr>
          <w:spacing w:val="-6"/>
        </w:rPr>
        <w:t xml:space="preserve">An Owner or Local Representative may reschedule an inspection once by </w:t>
      </w:r>
      <w:r w:rsidRPr="00BB7B0F">
        <w:rPr>
          <w:spacing w:val="-6"/>
        </w:rPr>
        <w:t>[</w:t>
      </w:r>
      <w:r w:rsidRPr="00A55ECE">
        <w:rPr>
          <w:spacing w:val="-6"/>
        </w:rPr>
        <w:t xml:space="preserve"> </w:t>
      </w:r>
      <w:r w:rsidRPr="00A55ECE">
        <w:rPr>
          <w:spacing w:val="-6"/>
          <w:u w:val="single"/>
        </w:rPr>
        <w:t>contacting the Director’s office</w:t>
      </w:r>
      <w:r w:rsidRPr="00A55ECE">
        <w:rPr>
          <w:spacing w:val="-6"/>
        </w:rPr>
        <w:t xml:space="preserve"> ] at least [ </w:t>
      </w:r>
      <w:r w:rsidRPr="00A55ECE">
        <w:rPr>
          <w:spacing w:val="-6"/>
          <w:u w:val="single"/>
        </w:rPr>
        <w:t>five</w:t>
      </w:r>
      <w:r w:rsidRPr="00A55ECE">
        <w:rPr>
          <w:spacing w:val="-6"/>
        </w:rPr>
        <w:t xml:space="preserve"> ] calendar days prior to the scheduled inspection date. A rescheduled inspection must occur within [ </w:t>
      </w:r>
      <w:r w:rsidRPr="00A55ECE">
        <w:rPr>
          <w:spacing w:val="-6"/>
          <w:u w:val="single"/>
        </w:rPr>
        <w:t>14</w:t>
      </w:r>
      <w:r w:rsidRPr="00A55ECE">
        <w:rPr>
          <w:spacing w:val="-6"/>
        </w:rPr>
        <w:t xml:space="preserve"> ] calendar days of the original inspection date. Violations of this section shall result in the imposition of a re-scheduling fee.</w:t>
      </w:r>
    </w:p>
    <w:p w14:paraId="6D61CB72" w14:textId="77777777" w:rsidR="00F05D4F" w:rsidRPr="00722EC1" w:rsidRDefault="00F05D4F" w:rsidP="00F05D4F">
      <w:pPr>
        <w:pStyle w:val="BasicParagraph"/>
        <w:tabs>
          <w:tab w:val="left" w:pos="900"/>
        </w:tabs>
        <w:ind w:left="900" w:hanging="900"/>
      </w:pPr>
      <w:r w:rsidRPr="00722EC1">
        <w:tab/>
      </w:r>
      <w:r w:rsidRPr="00722EC1">
        <w:tab/>
      </w:r>
    </w:p>
    <w:p w14:paraId="5BC6B512" w14:textId="09680BF4" w:rsidR="00F05D4F" w:rsidRPr="00092E47" w:rsidRDefault="00F05D4F" w:rsidP="00F05D4F">
      <w:pPr>
        <w:pStyle w:val="BasicParagraph"/>
        <w:tabs>
          <w:tab w:val="left" w:pos="900"/>
        </w:tabs>
        <w:ind w:left="900" w:hanging="900"/>
        <w:rPr>
          <w:b/>
          <w:bCs/>
        </w:rPr>
      </w:pPr>
      <w:r w:rsidRPr="00092E47">
        <w:rPr>
          <w:b/>
          <w:bCs/>
        </w:rPr>
        <w:t>___-1</w:t>
      </w:r>
      <w:r>
        <w:rPr>
          <w:b/>
          <w:bCs/>
        </w:rPr>
        <w:t>3</w:t>
      </w:r>
      <w:r w:rsidRPr="00092E47">
        <w:rPr>
          <w:b/>
          <w:bCs/>
        </w:rPr>
        <w:t>.</w:t>
      </w:r>
      <w:r w:rsidR="00CA000A">
        <w:rPr>
          <w:b/>
          <w:bCs/>
        </w:rPr>
        <w:t xml:space="preserve"> </w:t>
      </w:r>
      <w:r w:rsidRPr="00092E47">
        <w:rPr>
          <w:b/>
          <w:bCs/>
        </w:rPr>
        <w:t>Entry.</w:t>
      </w:r>
      <w:r w:rsidRPr="00092E47">
        <w:rPr>
          <w:b/>
          <w:bCs/>
        </w:rPr>
        <w:tab/>
      </w:r>
    </w:p>
    <w:p w14:paraId="711D59AA" w14:textId="77777777" w:rsidR="00F05D4F" w:rsidRDefault="00F05D4F" w:rsidP="00F05D4F"/>
    <w:p w14:paraId="0E05BEB4" w14:textId="77777777" w:rsidR="00F05D4F" w:rsidRDefault="00F05D4F" w:rsidP="00CB272D">
      <w:pPr>
        <w:pStyle w:val="bullets-abc"/>
        <w:ind w:right="-187"/>
      </w:pPr>
      <w:r>
        <w:t xml:space="preserve">(a) </w:t>
      </w:r>
      <w:r w:rsidRPr="00CB272D">
        <w:rPr>
          <w:spacing w:val="-2"/>
        </w:rPr>
        <w:t>The Owner or Local Representative shall provide the Code Enforcement Officer with access to all Common Areas and vacant units on the Rental Housing Property.</w:t>
      </w:r>
      <w:r>
        <w:br/>
      </w:r>
    </w:p>
    <w:p w14:paraId="107D4060" w14:textId="77777777" w:rsidR="00B05FB3" w:rsidRPr="008E66DF" w:rsidRDefault="00B05FB3" w:rsidP="00B05FB3">
      <w:pPr>
        <w:pStyle w:val="commentsbox"/>
        <w:ind w:left="1080"/>
        <w:rPr>
          <w:rFonts w:ascii="Times New Roman" w:hAnsi="Times New Roman"/>
        </w:rPr>
      </w:pPr>
      <w:r w:rsidRPr="008E66DF">
        <w:rPr>
          <w:b/>
          <w:bCs/>
        </w:rPr>
        <w:t xml:space="preserve">COMMENT: </w:t>
      </w:r>
      <w:r w:rsidRPr="008E66DF">
        <w:t>Proactive rental housing inspection programs</w:t>
      </w:r>
      <w:r>
        <w:t>, in contrast to</w:t>
      </w:r>
      <w:r w:rsidRPr="008E66DF">
        <w:t xml:space="preserve"> complaint-based programs</w:t>
      </w:r>
      <w:r>
        <w:t>,</w:t>
      </w:r>
      <w:r w:rsidRPr="008E66DF">
        <w:t xml:space="preserve"> bring code enforcement officers into contact with a broader cross-section of residents</w:t>
      </w:r>
      <w:r>
        <w:t>,</w:t>
      </w:r>
      <w:r w:rsidRPr="008E66DF">
        <w:t xml:space="preserve"> including many who have not affirmatively sought out housing inspections. </w:t>
      </w:r>
      <w:r>
        <w:t>T</w:t>
      </w:r>
      <w:r w:rsidRPr="008E66DF">
        <w:t>o help educate tenants and landlords about rental housing inspections, allay resident</w:t>
      </w:r>
      <w:r>
        <w:t>s’</w:t>
      </w:r>
      <w:r w:rsidRPr="008E66DF">
        <w:t xml:space="preserve"> concerns, and ensure effective implementation of inspections, successful programs use community education and involve community members and nonprofit organizations in implementation of their programs. San Francisco’s </w:t>
      </w:r>
      <w:hyperlink r:id="rId10" w:anchor=":~:text=The%20Code%20Enforcement%20Outreach%20Program,rental%20housing%20into%20code%20compliance.&amp;text=For%20more%20information%20on%20the,(628)%20652%2D3400" w:history="1">
        <w:r w:rsidRPr="00B05FB3">
          <w:rPr>
            <w:rStyle w:val="Hyperlink"/>
            <w:rFonts w:cs="Arial"/>
            <w:color w:val="006AB6"/>
            <w:szCs w:val="18"/>
          </w:rPr>
          <w:t>Code Enforcement Outreach Program</w:t>
        </w:r>
      </w:hyperlink>
      <w:r w:rsidRPr="008E66DF">
        <w:t xml:space="preserve"> is one example. See </w:t>
      </w:r>
      <w:hyperlink r:id="rId11" w:history="1">
        <w:r w:rsidRPr="00B05FB3">
          <w:rPr>
            <w:rStyle w:val="Hyperlink"/>
            <w:rFonts w:cs="Arial"/>
            <w:color w:val="006AB6"/>
            <w:szCs w:val="18"/>
          </w:rPr>
          <w:t>A Guide to Proactive Rental Inspections</w:t>
        </w:r>
      </w:hyperlink>
      <w:r w:rsidRPr="008E66DF">
        <w:t xml:space="preserve"> for more information.</w:t>
      </w:r>
    </w:p>
    <w:p w14:paraId="53994E2F" w14:textId="7DE350DB" w:rsidR="00F05D4F" w:rsidRDefault="00F05D4F" w:rsidP="00B05FB3">
      <w:pPr>
        <w:pStyle w:val="bullets-abc"/>
      </w:pPr>
    </w:p>
    <w:p w14:paraId="14A1CD89" w14:textId="77777777" w:rsidR="00F5432F" w:rsidRDefault="00F5432F" w:rsidP="00B05FB3">
      <w:pPr>
        <w:pStyle w:val="bullets-abc"/>
      </w:pPr>
    </w:p>
    <w:p w14:paraId="3B5950DE" w14:textId="77777777" w:rsidR="00F05D4F" w:rsidRDefault="00F05D4F" w:rsidP="00B05FB3">
      <w:pPr>
        <w:pStyle w:val="bullets-abc"/>
      </w:pPr>
      <w:r>
        <w:t xml:space="preserve">(b) The Owner or Local Representative is responsible for obtaining the consent of the Tenant of the Rental Housing Unit for the Code Enforcement Officer’s entry to inspect the unit. </w:t>
      </w:r>
      <w:r w:rsidRPr="00997417">
        <w:t xml:space="preserve">If the </w:t>
      </w:r>
      <w:r>
        <w:t>T</w:t>
      </w:r>
      <w:r w:rsidRPr="00997417">
        <w:t>enant does not consent to entry for</w:t>
      </w:r>
      <w:r>
        <w:t xml:space="preserve"> the</w:t>
      </w:r>
      <w:r w:rsidRPr="00997417">
        <w:t xml:space="preserve"> inspection, the Director is authorized to seek an inspection warrant from a court of competent jurisdiction.</w:t>
      </w:r>
      <w:r>
        <w:t xml:space="preserve"> If a Tenant or occupant of a Rental Housing Unit refuses to allow the inspection, the Owner is not in violation of this section.</w:t>
      </w:r>
    </w:p>
    <w:p w14:paraId="6C802EC9" w14:textId="77777777" w:rsidR="00F05D4F" w:rsidRDefault="00F05D4F" w:rsidP="00B05FB3">
      <w:pPr>
        <w:pStyle w:val="bullets-abc"/>
      </w:pPr>
    </w:p>
    <w:p w14:paraId="0C8FC291" w14:textId="4BC75A39" w:rsidR="00F05D4F" w:rsidRPr="00545EFD" w:rsidRDefault="00F05D4F" w:rsidP="00B05FB3">
      <w:pPr>
        <w:pStyle w:val="bullets-abc"/>
      </w:pPr>
      <w:r>
        <w:t xml:space="preserve">(c) </w:t>
      </w:r>
      <w:r w:rsidRPr="00CB272D">
        <w:rPr>
          <w:spacing w:val="-2"/>
        </w:rPr>
        <w:t xml:space="preserve">If the Code Enforcement Officer has reasonable cause to believe that a Rental Housing Unit is so hazardous, unsafe, or dangerous as to require immediate inspection to safeguard public health or safety, the Code Enforcement Officer shall have the right to immediately enter and inspect the premises and may use any reasonable means required to </w:t>
      </w:r>
      <w:proofErr w:type="gramStart"/>
      <w:r w:rsidRPr="00CB272D">
        <w:rPr>
          <w:spacing w:val="-2"/>
        </w:rPr>
        <w:t>effect</w:t>
      </w:r>
      <w:proofErr w:type="gramEnd"/>
      <w:r w:rsidRPr="00CB272D">
        <w:rPr>
          <w:spacing w:val="-2"/>
        </w:rPr>
        <w:t xml:space="preserve"> the entry and make an inspection.</w:t>
      </w:r>
    </w:p>
    <w:p w14:paraId="0227FDBC" w14:textId="77777777" w:rsidR="00F05D4F" w:rsidRDefault="00F05D4F" w:rsidP="00F05D4F">
      <w:pPr>
        <w:rPr>
          <w:b/>
        </w:rPr>
      </w:pPr>
      <w:r>
        <w:rPr>
          <w:b/>
        </w:rPr>
        <w:tab/>
        <w:t xml:space="preserve"> </w:t>
      </w:r>
    </w:p>
    <w:p w14:paraId="533DCC98" w14:textId="77777777" w:rsidR="00F05D4F" w:rsidRDefault="00F05D4F" w:rsidP="00F05D4F">
      <w:pPr>
        <w:pStyle w:val="commentsbox"/>
        <w:ind w:left="1080"/>
      </w:pPr>
      <w:r w:rsidRPr="006C00A3">
        <w:rPr>
          <w:b/>
          <w:caps/>
        </w:rPr>
        <w:t>Comment</w:t>
      </w:r>
      <w:r w:rsidRPr="006C00A3">
        <w:rPr>
          <w:b/>
        </w:rPr>
        <w:t>:</w:t>
      </w:r>
      <w:r>
        <w:t xml:space="preserve"> </w:t>
      </w:r>
      <w:r w:rsidRPr="00315F04">
        <w:t xml:space="preserve">Under the </w:t>
      </w:r>
      <w:r>
        <w:t>Fourth</w:t>
      </w:r>
      <w:r w:rsidRPr="00315F04">
        <w:t xml:space="preserve"> Amendment to the US Constitution, tenants have the right to be secure in their home against unreasonable searches. At the same time, state and local police power</w:t>
      </w:r>
      <w:r>
        <w:t xml:space="preserve"> may</w:t>
      </w:r>
      <w:r w:rsidRPr="00315F04">
        <w:t xml:space="preserve"> authorize laws that are reasonably related to the public health, safety, and welfare of residents. The US Supreme Court has recognized that local inspection powers are of “indispensable importance to the maintenance of community health.”</w:t>
      </w:r>
      <w:bookmarkStart w:id="7" w:name="_Ref369097355"/>
      <w:r w:rsidRPr="00630EE9">
        <w:rPr>
          <w:rStyle w:val="EndnoteReference"/>
          <w:rFonts w:ascii="Arial" w:hAnsi="Arial" w:cs="Arial"/>
        </w:rPr>
        <w:endnoteReference w:id="47"/>
      </w:r>
      <w:bookmarkEnd w:id="7"/>
      <w:r>
        <w:t xml:space="preserve"> </w:t>
      </w:r>
      <w:r w:rsidRPr="00315F04">
        <w:t>A government agent’s entry into a private home without the tenant’s consent is presumed to be unreasonable unless there are emergency circumstances or a warrant to justify the intrusion.</w:t>
      </w:r>
      <w:r w:rsidRPr="00315F04">
        <w:rPr>
          <w:vertAlign w:val="superscript"/>
        </w:rPr>
        <w:endnoteReference w:id="48"/>
      </w:r>
      <w:r w:rsidRPr="00315F04">
        <w:t xml:space="preserve"> Therefore, a </w:t>
      </w:r>
      <w:r>
        <w:t>code enforcement officer</w:t>
      </w:r>
      <w:r w:rsidRPr="00315F04">
        <w:t xml:space="preserve"> must have affirmative consent from the resident prior to or at the time of the inspection.</w:t>
      </w:r>
      <w:r>
        <w:t xml:space="preserve"> </w:t>
      </w:r>
      <w:r w:rsidRPr="00315F04">
        <w:t xml:space="preserve">Programs may allow </w:t>
      </w:r>
      <w:r>
        <w:t>a code enforcement officer</w:t>
      </w:r>
      <w:r w:rsidRPr="00315F04">
        <w:t xml:space="preserve"> to obtain tenant consent for entry at the time of the inspection</w:t>
      </w:r>
      <w:r w:rsidRPr="00315F04">
        <w:rPr>
          <w:vertAlign w:val="superscript"/>
        </w:rPr>
        <w:endnoteReference w:id="49"/>
      </w:r>
      <w:r w:rsidRPr="00315F04">
        <w:t xml:space="preserve"> or through a pre-inspection consent form.</w:t>
      </w:r>
      <w:r w:rsidRPr="00315F04">
        <w:rPr>
          <w:vertAlign w:val="superscript"/>
        </w:rPr>
        <w:endnoteReference w:id="50"/>
      </w:r>
      <w:r w:rsidRPr="00315F04">
        <w:t xml:space="preserve"> </w:t>
      </w:r>
    </w:p>
    <w:p w14:paraId="04DEBF03" w14:textId="77777777" w:rsidR="00F05D4F" w:rsidRDefault="00F05D4F" w:rsidP="00F05D4F">
      <w:pPr>
        <w:pStyle w:val="commentsbox"/>
        <w:ind w:left="1080"/>
      </w:pPr>
    </w:p>
    <w:p w14:paraId="70528DC2" w14:textId="77777777" w:rsidR="00F05D4F" w:rsidRPr="00092E47" w:rsidRDefault="00F05D4F" w:rsidP="00F05D4F">
      <w:pPr>
        <w:pStyle w:val="commentsbox"/>
        <w:spacing w:after="120"/>
        <w:ind w:left="1080"/>
        <w:rPr>
          <w:i/>
        </w:rPr>
      </w:pPr>
      <w:r w:rsidRPr="00092E47">
        <w:t>T</w:t>
      </w:r>
      <w:r w:rsidRPr="00C156D4">
        <w:t>h</w:t>
      </w:r>
      <w:r>
        <w:t>is</w:t>
      </w:r>
      <w:r w:rsidRPr="00C156D4">
        <w:t xml:space="preserve"> </w:t>
      </w:r>
      <w:r>
        <w:t>m</w:t>
      </w:r>
      <w:r w:rsidRPr="00C156D4">
        <w:t xml:space="preserve">odel </w:t>
      </w:r>
      <w:r>
        <w:t>o</w:t>
      </w:r>
      <w:r w:rsidRPr="00C156D4">
        <w:t>rdinance</w:t>
      </w:r>
      <w:r w:rsidRPr="005F73AE">
        <w:t xml:space="preserve"> allows the locality to seek an administrative inspection warrant from a court</w:t>
      </w:r>
      <w:r>
        <w:t>, if necessary</w:t>
      </w:r>
      <w:r w:rsidRPr="005F73AE">
        <w:t>.</w:t>
      </w:r>
      <w:r>
        <w:t xml:space="preserve"> </w:t>
      </w:r>
      <w:r w:rsidRPr="005F73AE">
        <w:t xml:space="preserve">State laws vary on the procedures </w:t>
      </w:r>
      <w:r>
        <w:t xml:space="preserve">that </w:t>
      </w:r>
      <w:r w:rsidRPr="005F73AE">
        <w:t xml:space="preserve">an agency must follow, so </w:t>
      </w:r>
      <w:r>
        <w:t>jurisdictions</w:t>
      </w:r>
      <w:r w:rsidRPr="001F18E8">
        <w:t xml:space="preserve"> considering </w:t>
      </w:r>
      <w:r>
        <w:t xml:space="preserve">use of such administrative proceedings should </w:t>
      </w:r>
      <w:r w:rsidRPr="005F73AE">
        <w:t>review state law before including this provision.</w:t>
      </w:r>
      <w:r w:rsidRPr="005F73AE">
        <w:rPr>
          <w:vertAlign w:val="superscript"/>
        </w:rPr>
        <w:endnoteReference w:id="51"/>
      </w:r>
      <w:r>
        <w:t xml:space="preserve"> </w:t>
      </w:r>
    </w:p>
    <w:p w14:paraId="2A154A1B" w14:textId="77777777" w:rsidR="00F05D4F" w:rsidRDefault="00F05D4F" w:rsidP="00F05D4F"/>
    <w:p w14:paraId="0DC8C6C0" w14:textId="77777777" w:rsidR="00F05D4F" w:rsidRPr="00092E47" w:rsidRDefault="00F05D4F" w:rsidP="00F05D4F">
      <w:pPr>
        <w:pStyle w:val="BasicParagraph"/>
        <w:rPr>
          <w:b/>
          <w:bCs/>
        </w:rPr>
      </w:pPr>
      <w:r w:rsidRPr="00092E47">
        <w:rPr>
          <w:b/>
          <w:bCs/>
        </w:rPr>
        <w:t>___-1</w:t>
      </w:r>
      <w:r>
        <w:rPr>
          <w:b/>
          <w:bCs/>
        </w:rPr>
        <w:t>4</w:t>
      </w:r>
      <w:r w:rsidRPr="00092E47">
        <w:rPr>
          <w:b/>
          <w:bCs/>
        </w:rPr>
        <w:t xml:space="preserve">. Results of Inspection. </w:t>
      </w:r>
    </w:p>
    <w:p w14:paraId="6A7D7E87" w14:textId="77777777" w:rsidR="00F05D4F" w:rsidRDefault="00F05D4F" w:rsidP="00F05D4F"/>
    <w:p w14:paraId="25510F69" w14:textId="65C9F7BF" w:rsidR="00F05D4F" w:rsidRDefault="00F05D4F" w:rsidP="00390953">
      <w:pPr>
        <w:pStyle w:val="bullets-abc"/>
      </w:pPr>
      <w:r>
        <w:t xml:space="preserve">(a) </w:t>
      </w:r>
      <w:r w:rsidR="006E0A10">
        <w:tab/>
      </w:r>
      <w:r>
        <w:t xml:space="preserve">If the Code Enforcement Officer finds no code violations, the Code Enforcement Officer shall issue a Notice of Compliance that shall state in plain language that the property </w:t>
      </w:r>
      <w:proofErr w:type="gramStart"/>
      <w:r>
        <w:t>is in compliance with</w:t>
      </w:r>
      <w:proofErr w:type="gramEnd"/>
      <w:r>
        <w:t xml:space="preserve"> all applicable laws. The Code Enforcement Officer shall </w:t>
      </w:r>
      <w:r w:rsidRPr="005D5FC7">
        <w:t xml:space="preserve">mail the </w:t>
      </w:r>
      <w:r>
        <w:t>notice to</w:t>
      </w:r>
      <w:r w:rsidRPr="005D5FC7">
        <w:t xml:space="preserve"> the occupants of each </w:t>
      </w:r>
      <w:r>
        <w:t>R</w:t>
      </w:r>
      <w:r w:rsidRPr="005D5FC7">
        <w:t xml:space="preserve">ental </w:t>
      </w:r>
      <w:r>
        <w:t>H</w:t>
      </w:r>
      <w:r w:rsidRPr="005D5FC7">
        <w:t xml:space="preserve">ousing </w:t>
      </w:r>
      <w:r>
        <w:t>U</w:t>
      </w:r>
      <w:r w:rsidRPr="005D5FC7">
        <w:t xml:space="preserve">nit, the Owner, and the </w:t>
      </w:r>
      <w:r>
        <w:t>L</w:t>
      </w:r>
      <w:r w:rsidRPr="005D5FC7">
        <w:t xml:space="preserve">ocal </w:t>
      </w:r>
      <w:r>
        <w:t>R</w:t>
      </w:r>
      <w:r w:rsidRPr="005D5FC7">
        <w:t xml:space="preserve">epresentative </w:t>
      </w:r>
      <w:r>
        <w:t>at</w:t>
      </w:r>
      <w:r w:rsidRPr="005D5FC7">
        <w:t xml:space="preserve"> the addresses provided on the registration </w:t>
      </w:r>
      <w:r w:rsidR="00C1449A">
        <w:t>form</w:t>
      </w:r>
      <w:r w:rsidRPr="005D5FC7">
        <w:t xml:space="preserve"> described in </w:t>
      </w:r>
      <w:r>
        <w:t>S</w:t>
      </w:r>
      <w:r w:rsidRPr="005D5FC7">
        <w:t>ection ___-7.</w:t>
      </w:r>
      <w:r>
        <w:t xml:space="preserve"> </w:t>
      </w:r>
    </w:p>
    <w:p w14:paraId="298A570A" w14:textId="78408F9C" w:rsidR="006E0A10" w:rsidRDefault="006E0A10" w:rsidP="00B05FB3">
      <w:pPr>
        <w:pStyle w:val="bullets-abc"/>
      </w:pPr>
    </w:p>
    <w:p w14:paraId="5FD24603" w14:textId="77777777" w:rsidR="00672AC2" w:rsidRDefault="00672AC2" w:rsidP="00B05FB3">
      <w:pPr>
        <w:pStyle w:val="bullets-abc"/>
      </w:pPr>
    </w:p>
    <w:p w14:paraId="31C8FECB" w14:textId="7D79FE8E" w:rsidR="00F05D4F" w:rsidRDefault="00F05D4F" w:rsidP="00B05FB3">
      <w:pPr>
        <w:pStyle w:val="bullets-abc"/>
      </w:pPr>
      <w:r>
        <w:lastRenderedPageBreak/>
        <w:t xml:space="preserve">(b) </w:t>
      </w:r>
      <w:r w:rsidR="006E0A10">
        <w:tab/>
      </w:r>
      <w:r>
        <w:t xml:space="preserve">If upon inspection, the Code Enforcement Officer discovers one or more violations of this Code or any other applicable law, the Director shall cause to be issued a notice and order to the Owner and Local Representative to correct the violations. The order shall state in plain language the violations of law found and the sections of law with which the property is not in compliance. The order shall further state that failure to correct the violations within the specified </w:t>
      </w:r>
      <w:proofErr w:type="gramStart"/>
      <w:r>
        <w:t>time period</w:t>
      </w:r>
      <w:proofErr w:type="gramEnd"/>
      <w:r>
        <w:t xml:space="preserve"> under Section ___-14(d) may result in additional inspection fees under Section ___-6 and other enforcement actions under Section ___-15. </w:t>
      </w:r>
      <w:r w:rsidRPr="006318C3">
        <w:t xml:space="preserve">The </w:t>
      </w:r>
      <w:r>
        <w:t>order</w:t>
      </w:r>
      <w:r w:rsidRPr="006318C3">
        <w:t xml:space="preserve"> shall also state that </w:t>
      </w:r>
      <w:r>
        <w:t>S</w:t>
      </w:r>
      <w:r w:rsidRPr="006318C3">
        <w:t>ection ___-1</w:t>
      </w:r>
      <w:r>
        <w:t>6</w:t>
      </w:r>
      <w:r w:rsidRPr="006318C3">
        <w:t xml:space="preserve"> of this Chapter prohibits Owners from engaging in retaliatory action against </w:t>
      </w:r>
      <w:r>
        <w:t>T</w:t>
      </w:r>
      <w:r w:rsidRPr="006318C3">
        <w:t>enants.</w:t>
      </w:r>
      <w:r>
        <w:t xml:space="preserve"> </w:t>
      </w:r>
      <w:r w:rsidRPr="00452135">
        <w:t xml:space="preserve">The Director shall mail the notice </w:t>
      </w:r>
      <w:r>
        <w:t xml:space="preserve">and order </w:t>
      </w:r>
      <w:r w:rsidRPr="00452135">
        <w:t xml:space="preserve">to the occupants of each </w:t>
      </w:r>
      <w:r>
        <w:t>R</w:t>
      </w:r>
      <w:r w:rsidRPr="00452135">
        <w:t xml:space="preserve">ental </w:t>
      </w:r>
      <w:r>
        <w:t>H</w:t>
      </w:r>
      <w:r w:rsidRPr="00452135">
        <w:t xml:space="preserve">ousing </w:t>
      </w:r>
      <w:r>
        <w:t>U</w:t>
      </w:r>
      <w:r w:rsidRPr="00452135">
        <w:t xml:space="preserve">nit, the Owner, and the </w:t>
      </w:r>
      <w:r>
        <w:t>L</w:t>
      </w:r>
      <w:r w:rsidRPr="00452135">
        <w:t xml:space="preserve">ocal </w:t>
      </w:r>
      <w:r>
        <w:t>R</w:t>
      </w:r>
      <w:r w:rsidRPr="00452135">
        <w:t xml:space="preserve">epresentative </w:t>
      </w:r>
      <w:r>
        <w:t>at</w:t>
      </w:r>
      <w:r w:rsidRPr="00452135">
        <w:t xml:space="preserve"> the addresses provided on the registration </w:t>
      </w:r>
      <w:r w:rsidR="0053251E">
        <w:t xml:space="preserve">form </w:t>
      </w:r>
      <w:r w:rsidRPr="00452135">
        <w:t xml:space="preserve">described in </w:t>
      </w:r>
      <w:r>
        <w:t>S</w:t>
      </w:r>
      <w:r w:rsidRPr="00452135">
        <w:t xml:space="preserve">ection </w:t>
      </w:r>
      <w:r>
        <w:t>___-7</w:t>
      </w:r>
      <w:r w:rsidRPr="00452135">
        <w:t>.</w:t>
      </w:r>
      <w:r>
        <w:t xml:space="preserve"> </w:t>
      </w:r>
    </w:p>
    <w:p w14:paraId="06E38ED0" w14:textId="77777777" w:rsidR="00F05D4F" w:rsidRPr="00C3248D" w:rsidRDefault="00F05D4F" w:rsidP="00B05FB3">
      <w:pPr>
        <w:pStyle w:val="bullets-abc"/>
      </w:pPr>
    </w:p>
    <w:p w14:paraId="694E0512" w14:textId="77777777" w:rsidR="00B05FB3" w:rsidRPr="00C3248D" w:rsidRDefault="00B05FB3" w:rsidP="00B05FB3">
      <w:pPr>
        <w:pStyle w:val="commentsbox"/>
        <w:ind w:left="1080"/>
        <w:rPr>
          <w:rFonts w:ascii="Times New Roman" w:hAnsi="Times New Roman"/>
        </w:rPr>
      </w:pPr>
      <w:r w:rsidRPr="00C3248D">
        <w:rPr>
          <w:b/>
          <w:bCs/>
        </w:rPr>
        <w:t xml:space="preserve">COMMENT: </w:t>
      </w:r>
      <w:r w:rsidRPr="00C3248D">
        <w:t xml:space="preserve">To promote necessary repairs and rehabilitation, an order or notice of violation can also include materials to connect the owner with resources and programs to help bring the property into compliance. </w:t>
      </w:r>
      <w:r w:rsidRPr="00AB6836">
        <w:t xml:space="preserve">Providing resources to support compliance is </w:t>
      </w:r>
      <w:r w:rsidRPr="00092E47">
        <w:t>one aspect</w:t>
      </w:r>
      <w:r w:rsidRPr="00AB6836">
        <w:t xml:space="preserve"> of a cooperative compliance </w:t>
      </w:r>
      <w:r>
        <w:t>approach to inspections</w:t>
      </w:r>
      <w:r w:rsidRPr="00AB6836">
        <w:t>.</w:t>
      </w:r>
      <w:r w:rsidRPr="00C3248D">
        <w:t xml:space="preserve"> For example, </w:t>
      </w:r>
      <w:r>
        <w:t>a code enforcement</w:t>
      </w:r>
      <w:r w:rsidRPr="00C3248D">
        <w:t xml:space="preserve"> officer may educate a</w:t>
      </w:r>
      <w:r>
        <w:t>n</w:t>
      </w:r>
      <w:r w:rsidRPr="00C3248D">
        <w:t xml:space="preserve"> owner about how to make repairs safely and properly and include written materials, </w:t>
      </w:r>
      <w:proofErr w:type="gramStart"/>
      <w:r>
        <w:t>suggest</w:t>
      </w:r>
      <w:proofErr w:type="gramEnd"/>
      <w:r>
        <w:t xml:space="preserve"> or </w:t>
      </w:r>
      <w:r w:rsidRPr="00C3248D">
        <w:t>offer classes, or</w:t>
      </w:r>
      <w:r>
        <w:t xml:space="preserve"> provide information on </w:t>
      </w:r>
      <w:r w:rsidRPr="00C3248D">
        <w:t>sources of low-interest loans or grant funding. Cooperative compliance allows owners and officers to work together to improve housing conditions even beyond what is minimally required.</w:t>
      </w:r>
      <w:r>
        <w:t xml:space="preserve"> Orders and educational materials</w:t>
      </w:r>
      <w:r w:rsidRPr="00C3248D">
        <w:t xml:space="preserve"> should be provided in multiple languages as ne</w:t>
      </w:r>
      <w:r>
        <w:t>eded</w:t>
      </w:r>
      <w:r w:rsidRPr="00C3248D">
        <w:t xml:space="preserve"> for accessibility.</w:t>
      </w:r>
    </w:p>
    <w:p w14:paraId="601F9E3F" w14:textId="77777777" w:rsidR="00F05D4F" w:rsidRDefault="00F05D4F" w:rsidP="00B05FB3">
      <w:pPr>
        <w:pStyle w:val="bullets-abc"/>
      </w:pPr>
    </w:p>
    <w:p w14:paraId="3806CB07" w14:textId="6F59D55C" w:rsidR="00F05D4F" w:rsidRDefault="00F05D4F" w:rsidP="00B05FB3">
      <w:pPr>
        <w:pStyle w:val="bullets-abc"/>
      </w:pPr>
      <w:r>
        <w:t>(c)</w:t>
      </w:r>
      <w:r w:rsidR="00562C51">
        <w:tab/>
      </w:r>
      <w:r>
        <w:t>If the Director determines that the condition of a R</w:t>
      </w:r>
      <w:r w:rsidRPr="00A53D6A">
        <w:t xml:space="preserve">ental </w:t>
      </w:r>
      <w:r>
        <w:t>H</w:t>
      </w:r>
      <w:r w:rsidRPr="00A53D6A">
        <w:t xml:space="preserve">ousing </w:t>
      </w:r>
      <w:r>
        <w:t>P</w:t>
      </w:r>
      <w:r w:rsidRPr="00A53D6A">
        <w:t>ropert</w:t>
      </w:r>
      <w:r>
        <w:t>y or a Rental Housing Unit</w:t>
      </w:r>
      <w:r w:rsidRPr="00A53D6A">
        <w:t xml:space="preserve"> </w:t>
      </w:r>
      <w:r>
        <w:t>poses a present, imminent, extreme, and immediate hazard to health or safety, they shall order abatement of the conditions within 48 hours. Within 24 hours after the time to abate, the Director shall conduct a re-inspection of the R</w:t>
      </w:r>
      <w:r w:rsidRPr="00A53D6A">
        <w:t xml:space="preserve">ental </w:t>
      </w:r>
      <w:r>
        <w:t>H</w:t>
      </w:r>
      <w:r w:rsidRPr="00A53D6A">
        <w:t xml:space="preserve">ousing </w:t>
      </w:r>
      <w:r>
        <w:t>P</w:t>
      </w:r>
      <w:r w:rsidRPr="00A53D6A">
        <w:t>ropert</w:t>
      </w:r>
      <w:r>
        <w:t xml:space="preserve">y or Rental Housing Unit to determine compliance with the order. If the condition has not been abated, the Director is authorized to make the necessary repairs to ensure immediate </w:t>
      </w:r>
      <w:r w:rsidR="0053251E">
        <w:t>correction</w:t>
      </w:r>
      <w:r>
        <w:t xml:space="preserve"> of dangerous, life-threatening conditions and recover the cost of those repairs from the Owner.</w:t>
      </w:r>
    </w:p>
    <w:p w14:paraId="77A793D8" w14:textId="77777777" w:rsidR="00F05D4F" w:rsidRDefault="00F05D4F" w:rsidP="00B05FB3">
      <w:pPr>
        <w:pStyle w:val="bullets-abc"/>
      </w:pPr>
    </w:p>
    <w:p w14:paraId="72DFD088" w14:textId="4A338031" w:rsidR="00F05D4F" w:rsidRDefault="00F05D4F" w:rsidP="00562C51">
      <w:pPr>
        <w:pStyle w:val="bullets-abc"/>
      </w:pPr>
      <w:r>
        <w:t xml:space="preserve">(d) </w:t>
      </w:r>
      <w:r w:rsidR="00562C51">
        <w:tab/>
      </w:r>
      <w:r>
        <w:t xml:space="preserve">Except as provided in </w:t>
      </w:r>
      <w:r w:rsidRPr="00C156D4">
        <w:t>Section</w:t>
      </w:r>
      <w:r>
        <w:t xml:space="preserve"> ___</w:t>
      </w:r>
      <w:r w:rsidR="0053251E">
        <w:t>-</w:t>
      </w:r>
      <w:r w:rsidRPr="00C156D4">
        <w:t>1</w:t>
      </w:r>
      <w:r>
        <w:t>4</w:t>
      </w:r>
      <w:r w:rsidRPr="00C156D4">
        <w:t>(c),</w:t>
      </w:r>
      <w:r>
        <w:t xml:space="preserve"> t</w:t>
      </w:r>
      <w:r w:rsidRPr="00760215">
        <w:t xml:space="preserve">he Director shall specify a reasonable </w:t>
      </w:r>
      <w:proofErr w:type="gramStart"/>
      <w:r w:rsidRPr="00760215">
        <w:t>time period</w:t>
      </w:r>
      <w:proofErr w:type="gramEnd"/>
      <w:r w:rsidRPr="00760215">
        <w:t xml:space="preserve"> for correction of </w:t>
      </w:r>
      <w:r>
        <w:t>any</w:t>
      </w:r>
      <w:r w:rsidRPr="00760215">
        <w:t xml:space="preserve"> violations</w:t>
      </w:r>
      <w:r w:rsidR="0053251E">
        <w:t xml:space="preserve"> – </w:t>
      </w:r>
      <w:r w:rsidRPr="00760215">
        <w:t>depending on the severity of the condition</w:t>
      </w:r>
      <w:r>
        <w:t xml:space="preserve">, </w:t>
      </w:r>
      <w:r w:rsidRPr="00E45269">
        <w:t xml:space="preserve">between [ </w:t>
      </w:r>
      <w:r w:rsidRPr="00E45269">
        <w:rPr>
          <w:u w:val="single"/>
        </w:rPr>
        <w:t>48</w:t>
      </w:r>
      <w:r w:rsidRPr="00E45269">
        <w:t xml:space="preserve"> ] hours and [ </w:t>
      </w:r>
      <w:r w:rsidRPr="00E45269">
        <w:rPr>
          <w:u w:val="single"/>
        </w:rPr>
        <w:t>30</w:t>
      </w:r>
      <w:r w:rsidRPr="00E45269">
        <w:t xml:space="preserve"> ] days from</w:t>
      </w:r>
      <w:r>
        <w:t xml:space="preserve"> receipt of the order</w:t>
      </w:r>
      <w:r w:rsidR="0053251E">
        <w:t xml:space="preserve"> </w:t>
      </w:r>
      <w:r w:rsidR="006E0A10">
        <w:t>–</w:t>
      </w:r>
      <w:r>
        <w:t xml:space="preserve"> and also schedule a re-inspection of the property. The order shall specify the date by which re-inspection must occur. The </w:t>
      </w:r>
      <w:r w:rsidRPr="001D5180">
        <w:t>[ </w:t>
      </w:r>
      <w:r>
        <w:rPr>
          <w:u w:val="single"/>
        </w:rPr>
        <w:t>City</w:t>
      </w:r>
      <w:r w:rsidRPr="001D5180">
        <w:t xml:space="preserve"> / </w:t>
      </w:r>
      <w:r>
        <w:rPr>
          <w:u w:val="double"/>
        </w:rPr>
        <w:t>County</w:t>
      </w:r>
      <w:r w:rsidRPr="001D5180">
        <w:t xml:space="preserve"> ]</w:t>
      </w:r>
      <w:r w:rsidRPr="00722EC1">
        <w:t xml:space="preserve"> </w:t>
      </w:r>
      <w:r>
        <w:t xml:space="preserve">shall impose a fee for any additional inspection required under this </w:t>
      </w:r>
      <w:r w:rsidRPr="00436814">
        <w:t>section</w:t>
      </w:r>
      <w:r>
        <w:t xml:space="preserve">. </w:t>
      </w:r>
      <w:r w:rsidRPr="00452135">
        <w:t xml:space="preserve">The </w:t>
      </w:r>
      <w:r w:rsidRPr="001D5180">
        <w:t>[ </w:t>
      </w:r>
      <w:r>
        <w:rPr>
          <w:u w:val="single"/>
        </w:rPr>
        <w:t>City</w:t>
      </w:r>
      <w:r w:rsidRPr="001D5180">
        <w:t xml:space="preserve"> / </w:t>
      </w:r>
      <w:r>
        <w:rPr>
          <w:u w:val="double"/>
        </w:rPr>
        <w:t>County</w:t>
      </w:r>
      <w:r w:rsidRPr="001D5180">
        <w:t xml:space="preserve"> ]</w:t>
      </w:r>
      <w:r w:rsidRPr="00722EC1">
        <w:t xml:space="preserve"> </w:t>
      </w:r>
      <w:r>
        <w:t xml:space="preserve">may also </w:t>
      </w:r>
      <w:r>
        <w:lastRenderedPageBreak/>
        <w:t>commence any enforcement action as provided in this Chapter, including but not limited to those in Article IV.</w:t>
      </w:r>
    </w:p>
    <w:p w14:paraId="0F4FF668" w14:textId="77777777" w:rsidR="00F05D4F" w:rsidRDefault="00F05D4F" w:rsidP="00B05FB3">
      <w:pPr>
        <w:pStyle w:val="bullets-abc"/>
      </w:pPr>
    </w:p>
    <w:p w14:paraId="09ACB725" w14:textId="5455395C" w:rsidR="00F05D4F" w:rsidRDefault="00F05D4F" w:rsidP="00B05FB3">
      <w:pPr>
        <w:pStyle w:val="bullets-abc"/>
      </w:pPr>
      <w:r>
        <w:t>(e) Except for conditions specified in Section ___</w:t>
      </w:r>
      <w:r w:rsidR="0053251E">
        <w:t>-</w:t>
      </w:r>
      <w:r>
        <w:t>14</w:t>
      </w:r>
      <w:r w:rsidRPr="00342E5C">
        <w:t>(c),</w:t>
      </w:r>
      <w:r>
        <w:t xml:space="preserve"> if the violation has not been corrected by the compliance date, but the Owner has made significant progress in correcting the violation since the prior inspection, the Director may grant a single extension of time not to exceed </w:t>
      </w:r>
      <w:r w:rsidRPr="00E45269">
        <w:t xml:space="preserve">[ </w:t>
      </w:r>
      <w:r w:rsidRPr="00E45269">
        <w:rPr>
          <w:u w:val="single"/>
        </w:rPr>
        <w:t>30</w:t>
      </w:r>
      <w:r w:rsidRPr="00E45269">
        <w:t xml:space="preserve"> ] </w:t>
      </w:r>
      <w:r>
        <w:t>days. In determining whether to grant an extension of time, the Director shall consider the factors listed in Section ___-9(c).</w:t>
      </w:r>
    </w:p>
    <w:p w14:paraId="41FAC53B" w14:textId="77777777" w:rsidR="00F05D4F" w:rsidRDefault="00F05D4F" w:rsidP="00F05D4F">
      <w:pPr>
        <w:rPr>
          <w:lang w:bidi="en-US"/>
        </w:rPr>
      </w:pPr>
    </w:p>
    <w:p w14:paraId="4C6D4A84" w14:textId="1A3185AF" w:rsidR="00F05D4F" w:rsidRPr="00B74E9D" w:rsidRDefault="00B74E9D" w:rsidP="00B74E9D">
      <w:pPr>
        <w:pStyle w:val="commentsbox"/>
        <w:ind w:left="1080"/>
      </w:pPr>
      <w:r w:rsidRPr="00B74E9D">
        <w:rPr>
          <w:b/>
          <w:bCs/>
        </w:rPr>
        <w:t>COMMENT:</w:t>
      </w:r>
      <w:r w:rsidRPr="00B74E9D">
        <w:t xml:space="preserve"> </w:t>
      </w:r>
      <w:r w:rsidR="00F05D4F" w:rsidRPr="00B74E9D">
        <w:t xml:space="preserve">Cities and counties vary in the length of time given to owners to correct housing violations. Sacramento gives owners 30 days to correct violations, except in cases where "there is an immediate danger to health or </w:t>
      </w:r>
      <w:r w:rsidR="00F05D4F" w:rsidRPr="00630EE9">
        <w:rPr>
          <w:rFonts w:cs="Arial"/>
        </w:rPr>
        <w:t>safety.”</w:t>
      </w:r>
      <w:r w:rsidR="00F05D4F" w:rsidRPr="00630EE9">
        <w:rPr>
          <w:rStyle w:val="EndnoteReference"/>
          <w:rFonts w:ascii="Arial" w:hAnsi="Arial" w:cs="Arial"/>
        </w:rPr>
        <w:endnoteReference w:id="52"/>
      </w:r>
      <w:r w:rsidR="00F05D4F" w:rsidRPr="00630EE9">
        <w:rPr>
          <w:rFonts w:cs="Arial"/>
        </w:rPr>
        <w:t xml:space="preserve"> Los Angeles allows inspectors to give owners up to 30 days to correct violations, unless the condition “poses a serious risk to the health or safety of the occupants or the public,” in which case the inspector may give the owner up to 14 days to correct the violation.</w:t>
      </w:r>
      <w:r w:rsidR="00F05D4F" w:rsidRPr="00630EE9">
        <w:rPr>
          <w:rStyle w:val="EndnoteReference"/>
          <w:rFonts w:ascii="Arial" w:hAnsi="Arial" w:cs="Arial"/>
        </w:rPr>
        <w:endnoteReference w:id="53"/>
      </w:r>
      <w:r w:rsidR="00F05D4F" w:rsidRPr="00630EE9">
        <w:rPr>
          <w:rFonts w:cs="Arial"/>
        </w:rPr>
        <w:t xml:space="preserve"> Los Angeles also permits inspectors to grant extensions under a limited set of circumstances.</w:t>
      </w:r>
      <w:r w:rsidR="00F05D4F" w:rsidRPr="00630EE9">
        <w:rPr>
          <w:rStyle w:val="EndnoteReference"/>
          <w:rFonts w:ascii="Arial" w:hAnsi="Arial" w:cs="Arial"/>
        </w:rPr>
        <w:endnoteReference w:id="54"/>
      </w:r>
      <w:r w:rsidR="00F05D4F" w:rsidRPr="00630EE9">
        <w:rPr>
          <w:rFonts w:cs="Arial"/>
        </w:rPr>
        <w:t xml:space="preserve"> Jurisdictions seeking to employ an equitable enforcement model may wish to vary the timeline for compliance depending on the severity</w:t>
      </w:r>
      <w:r w:rsidR="00F05D4F" w:rsidRPr="00B74E9D">
        <w:t xml:space="preserve"> of the violation, the landlord’s past conduct and record of violations, or the landlord’s demonstrated progress toward making repairs.</w:t>
      </w:r>
    </w:p>
    <w:p w14:paraId="17D07AE1" w14:textId="77777777" w:rsidR="00F05D4F" w:rsidRDefault="00F05D4F" w:rsidP="00F05D4F"/>
    <w:p w14:paraId="3406C3CF" w14:textId="77777777" w:rsidR="00F05D4F" w:rsidRPr="00877549" w:rsidRDefault="00F05D4F" w:rsidP="00BF2AC9">
      <w:pPr>
        <w:pStyle w:val="Heading3"/>
      </w:pPr>
      <w:r w:rsidRPr="00877549">
        <w:t xml:space="preserve">Article </w:t>
      </w:r>
      <w:r>
        <w:t>I</w:t>
      </w:r>
      <w:r w:rsidRPr="00877549">
        <w:t>V. Enforcement.</w:t>
      </w:r>
    </w:p>
    <w:p w14:paraId="0292AD47" w14:textId="77777777" w:rsidR="00F05D4F" w:rsidRPr="000B6E02" w:rsidRDefault="00F05D4F" w:rsidP="00F05D4F"/>
    <w:p w14:paraId="500E1E6F" w14:textId="507A9774" w:rsidR="00F05D4F" w:rsidRPr="0053251E" w:rsidRDefault="00B74E9D" w:rsidP="00B74E9D">
      <w:pPr>
        <w:pStyle w:val="commentsbox"/>
        <w:rPr>
          <w:spacing w:val="-4"/>
        </w:rPr>
      </w:pPr>
      <w:r w:rsidRPr="0053251E">
        <w:rPr>
          <w:b/>
          <w:bCs/>
          <w:spacing w:val="-4"/>
        </w:rPr>
        <w:t>COMMENT:</w:t>
      </w:r>
      <w:r w:rsidRPr="0053251E">
        <w:rPr>
          <w:spacing w:val="-4"/>
        </w:rPr>
        <w:t xml:space="preserve"> </w:t>
      </w:r>
      <w:r w:rsidR="00F05D4F" w:rsidRPr="0053251E">
        <w:rPr>
          <w:spacing w:val="-4"/>
        </w:rPr>
        <w:t xml:space="preserve">State and local laws dictate the type and means of enforcement that local governments </w:t>
      </w:r>
      <w:r w:rsidR="00F05D4F" w:rsidRPr="0053251E">
        <w:t>are permitted to use. The major forms of enforcement are administrative enforcement by the city or</w:t>
      </w:r>
      <w:r w:rsidR="00F05D4F" w:rsidRPr="0053251E">
        <w:rPr>
          <w:spacing w:val="-4"/>
        </w:rPr>
        <w:t xml:space="preserve"> county that results in fines or revocation of licenses or permits; civil enforcement through lawsuits to obtain injunctive relief or civil monetary penalties; and criminal enforcement. In many cities or counties, the penalties or procedures for enforcement may not be separately stated in the new law. Instead, the penalty provision is contained in state law or in another chapter or section of the local government’s municipal code.</w:t>
      </w:r>
    </w:p>
    <w:p w14:paraId="48B27785" w14:textId="77777777" w:rsidR="00F05D4F" w:rsidRPr="0053251E" w:rsidRDefault="00F05D4F" w:rsidP="00B74E9D">
      <w:pPr>
        <w:pStyle w:val="commentsbox"/>
        <w:rPr>
          <w:spacing w:val="-2"/>
        </w:rPr>
      </w:pPr>
    </w:p>
    <w:p w14:paraId="01A00914" w14:textId="7C632C9C" w:rsidR="00F05D4F" w:rsidRPr="0053251E" w:rsidRDefault="00F05D4F" w:rsidP="00B74E9D">
      <w:pPr>
        <w:pStyle w:val="commentsbox"/>
        <w:rPr>
          <w:spacing w:val="-2"/>
        </w:rPr>
      </w:pPr>
      <w:r w:rsidRPr="0053251E">
        <w:rPr>
          <w:spacing w:val="-2"/>
        </w:rPr>
        <w:t xml:space="preserve">Having a variety of enforcement mechanisms is the most effective way to ensure compliance with the law. Most cities and counties already have a complaint-based code enforcement program with enforcement mechanisms and will integrate those enforcement methods into their proactive rental inspection program. Section 15 provides standard language for administrative enforcement clauses </w:t>
      </w:r>
      <w:r w:rsidR="008B5DA5">
        <w:rPr>
          <w:spacing w:val="-2"/>
        </w:rPr>
        <w:t>and</w:t>
      </w:r>
      <w:r w:rsidRPr="0053251E">
        <w:rPr>
          <w:spacing w:val="-2"/>
        </w:rPr>
        <w:t xml:space="preserve"> optional language for civil and criminal enforcement. A local attorney should draft the enforcement clauses to ensure that they conform to state and local law and procedures.</w:t>
      </w:r>
    </w:p>
    <w:p w14:paraId="7388FCFC" w14:textId="77777777" w:rsidR="00F05D4F" w:rsidRPr="00B74E9D" w:rsidRDefault="00F05D4F" w:rsidP="00B74E9D">
      <w:pPr>
        <w:pStyle w:val="commentsbox"/>
      </w:pPr>
    </w:p>
    <w:p w14:paraId="695E3CA4" w14:textId="03B364AC" w:rsidR="00F05D4F" w:rsidRPr="00B74E9D" w:rsidRDefault="00F05D4F" w:rsidP="00B74E9D">
      <w:pPr>
        <w:pStyle w:val="commentsbox"/>
      </w:pPr>
      <w:r w:rsidRPr="00B74E9D">
        <w:rPr>
          <w:b/>
          <w:bCs/>
        </w:rPr>
        <w:t>Equitable Enforcement Note!</w:t>
      </w:r>
      <w:r w:rsidRPr="00B74E9D">
        <w:t xml:space="preserve"> The purpose of bringing enforcement actions is to protect tenant health by incentivizing compliance with housing code, not to punish owners. Overly punitive enforcement actions against owners may mean that owners are unable to pay fines or afford the cost of repairs to bring a property into compliance. Owners might lose rental income and go into </w:t>
      </w:r>
      <w:r w:rsidRPr="00B74E9D">
        <w:lastRenderedPageBreak/>
        <w:t xml:space="preserve">foreclosure, which might ultimately lead to a loss of affordable housing in the community. Overly punitive enforcement might also lead owners to retaliate against tenants or otherwise pass the costs of compliance to tenants in the form of higher rents, making housing unaffordable and resulting in displacement. </w:t>
      </w:r>
    </w:p>
    <w:p w14:paraId="5F4956F0" w14:textId="77777777" w:rsidR="00F05D4F" w:rsidRPr="00B74E9D" w:rsidRDefault="00F05D4F" w:rsidP="00B74E9D">
      <w:pPr>
        <w:pStyle w:val="commentsbox"/>
      </w:pPr>
    </w:p>
    <w:p w14:paraId="1B991C97" w14:textId="77777777" w:rsidR="00F05D4F" w:rsidRPr="006B3E9F" w:rsidRDefault="00F05D4F" w:rsidP="00B74E9D">
      <w:pPr>
        <w:pStyle w:val="commentsbox"/>
      </w:pPr>
      <w:r w:rsidRPr="00B74E9D">
        <w:t xml:space="preserve">To address these risks, localities should take steps to make sure that their PRI programs are equitably enforced, to minimize harms to communities that face housing challenges resulting from structural inequities. Using an equitable enforcement approach to housing inspections involves six key strategies: involving affected communities and groups, changing the culture of code enforcement, promoting cooperation with landlords, developing interagency coordination, mitigating the harms of enforcement, and adopting complementary healthy housing policies. For more on what these strategies are and how to implement them in your jurisdiction, see ChangeLab Solutions’ </w:t>
      </w:r>
      <w:hyperlink r:id="rId12" w:history="1">
        <w:r w:rsidRPr="00B74E9D">
          <w:rPr>
            <w:rStyle w:val="Hyperlink"/>
            <w:color w:val="006AB6"/>
          </w:rPr>
          <w:t>A Guide to Proactive Rental Inspections</w:t>
        </w:r>
      </w:hyperlink>
      <w:r>
        <w:t>.</w:t>
      </w:r>
    </w:p>
    <w:p w14:paraId="5BEA99CE" w14:textId="77777777" w:rsidR="00F05D4F" w:rsidRDefault="00F05D4F" w:rsidP="00F05D4F">
      <w:pPr>
        <w:rPr>
          <w:b/>
        </w:rPr>
      </w:pPr>
    </w:p>
    <w:p w14:paraId="521B6294" w14:textId="77777777" w:rsidR="00F05D4F" w:rsidRPr="00092E47" w:rsidRDefault="00F05D4F" w:rsidP="00F05D4F">
      <w:pPr>
        <w:rPr>
          <w:b/>
          <w:bCs/>
        </w:rPr>
      </w:pPr>
      <w:r w:rsidRPr="00092E47">
        <w:rPr>
          <w:b/>
          <w:bCs/>
        </w:rPr>
        <w:t>___-1</w:t>
      </w:r>
      <w:r>
        <w:rPr>
          <w:b/>
          <w:bCs/>
        </w:rPr>
        <w:t>5</w:t>
      </w:r>
      <w:r w:rsidRPr="00092E47">
        <w:rPr>
          <w:b/>
          <w:bCs/>
        </w:rPr>
        <w:t xml:space="preserve">. Penalties. </w:t>
      </w:r>
    </w:p>
    <w:p w14:paraId="7FA1B36F" w14:textId="77777777" w:rsidR="00F05D4F" w:rsidRDefault="00F05D4F" w:rsidP="00F05D4F"/>
    <w:p w14:paraId="796DAA33" w14:textId="73097604" w:rsidR="00F05D4F" w:rsidRPr="006E6385" w:rsidRDefault="00F05D4F" w:rsidP="00B05FB3">
      <w:pPr>
        <w:pStyle w:val="bullets-abc"/>
      </w:pPr>
      <w:r>
        <w:t xml:space="preserve">(a) </w:t>
      </w:r>
      <w:r w:rsidR="00397F18">
        <w:tab/>
      </w:r>
      <w:r>
        <w:t xml:space="preserve">If, after re-inspection of the Rental Housing </w:t>
      </w:r>
      <w:r w:rsidRPr="00092E47">
        <w:t>P</w:t>
      </w:r>
      <w:r w:rsidRPr="00C156D4">
        <w:t>roperty</w:t>
      </w:r>
      <w:r>
        <w:t xml:space="preserve"> pursuant to Section</w:t>
      </w:r>
      <w:r w:rsidR="008B5DA5">
        <w:t xml:space="preserve">    </w:t>
      </w:r>
      <w:r>
        <w:t xml:space="preserve"> ___</w:t>
      </w:r>
      <w:r w:rsidR="008B5DA5">
        <w:t>-</w:t>
      </w:r>
      <w:r>
        <w:t xml:space="preserve">14(d), the Owner has failed to correct the conditions that violate the law, the </w:t>
      </w:r>
      <w:r w:rsidRPr="001D5180">
        <w:t>[ </w:t>
      </w:r>
      <w:r>
        <w:rPr>
          <w:u w:val="single"/>
        </w:rPr>
        <w:t>City</w:t>
      </w:r>
      <w:r w:rsidRPr="001D5180">
        <w:t xml:space="preserve"> / </w:t>
      </w:r>
      <w:r>
        <w:rPr>
          <w:u w:val="double"/>
        </w:rPr>
        <w:t>County</w:t>
      </w:r>
      <w:r w:rsidRPr="001D5180">
        <w:t xml:space="preserve"> </w:t>
      </w:r>
      <w:r w:rsidRPr="00436814">
        <w:t xml:space="preserve">] may </w:t>
      </w:r>
      <w:r w:rsidRPr="00962116">
        <w:t>revoke the Owner’s Notice of Compliance described in Section ___-14(a)</w:t>
      </w:r>
      <w:r>
        <w:t xml:space="preserve"> or seek compliance through any other remedy allowed under this Code or state law.</w:t>
      </w:r>
    </w:p>
    <w:p w14:paraId="7F27508C" w14:textId="77777777" w:rsidR="00F05D4F" w:rsidRDefault="00F05D4F" w:rsidP="00B05FB3">
      <w:pPr>
        <w:pStyle w:val="bullets-abc"/>
      </w:pPr>
    </w:p>
    <w:p w14:paraId="224A0BF7" w14:textId="7B194234" w:rsidR="00F05D4F" w:rsidRDefault="002E3D13" w:rsidP="002E3D13">
      <w:pPr>
        <w:pStyle w:val="bullets-abc"/>
      </w:pPr>
      <w:r>
        <w:t xml:space="preserve">(b) </w:t>
      </w:r>
      <w:r w:rsidR="00F05D4F" w:rsidRPr="00FF129C">
        <w:rPr>
          <w:spacing w:val="-2"/>
        </w:rPr>
        <w:t xml:space="preserve">Any person who violates any of the provisions of this Chapter shall be subject to an administrative penalty not to exceed [ </w:t>
      </w:r>
      <w:r w:rsidR="00F05D4F" w:rsidRPr="00FF129C">
        <w:rPr>
          <w:spacing w:val="-2"/>
          <w:u w:val="single"/>
        </w:rPr>
        <w:t>$100</w:t>
      </w:r>
      <w:r w:rsidR="008B5DA5" w:rsidRPr="00FF129C">
        <w:rPr>
          <w:spacing w:val="-2"/>
          <w:u w:val="single"/>
        </w:rPr>
        <w:t>.00</w:t>
      </w:r>
      <w:r w:rsidR="00F05D4F" w:rsidRPr="00FF129C">
        <w:rPr>
          <w:spacing w:val="-2"/>
        </w:rPr>
        <w:t xml:space="preserve"> ] </w:t>
      </w:r>
      <w:r w:rsidR="00F862BD" w:rsidRPr="00F862BD">
        <w:t>for each day that the violation is committed or permitted to continue</w:t>
      </w:r>
      <w:r w:rsidR="00F05D4F" w:rsidRPr="00F862BD">
        <w:t>. Administrative</w:t>
      </w:r>
      <w:r w:rsidR="00F05D4F" w:rsidRPr="00FF129C">
        <w:rPr>
          <w:spacing w:val="-2"/>
        </w:rPr>
        <w:t xml:space="preserve"> penalties authorized by this section shall be assessed, enforced, and collected in accordance with Section [ _____ ] of this Municipal Code.</w:t>
      </w:r>
    </w:p>
    <w:p w14:paraId="0DB9B503" w14:textId="77777777" w:rsidR="00F05D4F" w:rsidRDefault="00F05D4F" w:rsidP="00B05FB3">
      <w:pPr>
        <w:pStyle w:val="bullets-abc"/>
      </w:pPr>
    </w:p>
    <w:p w14:paraId="2861E2FF" w14:textId="63E1F8F9" w:rsidR="00F05D4F" w:rsidRPr="002E3D13" w:rsidRDefault="002E3D13" w:rsidP="002E3D13">
      <w:pPr>
        <w:pStyle w:val="bullets-abc"/>
        <w:rPr>
          <w:i/>
          <w:iCs/>
        </w:rPr>
      </w:pPr>
      <w:r w:rsidRPr="002E3D13">
        <w:rPr>
          <w:i/>
          <w:iCs/>
        </w:rPr>
        <w:t xml:space="preserve">(c) </w:t>
      </w:r>
      <w:r w:rsidRPr="002E3D13">
        <w:rPr>
          <w:i/>
          <w:iCs/>
        </w:rPr>
        <w:tab/>
      </w:r>
      <w:r w:rsidR="00F05D4F" w:rsidRPr="002E3D13">
        <w:rPr>
          <w:i/>
          <w:iCs/>
        </w:rPr>
        <w:t>Any person or entity that violates a provision of this Chapter shall be liable for a civil penalty of up to [ $</w:t>
      </w:r>
      <w:r w:rsidR="00F05D4F" w:rsidRPr="002E3D13">
        <w:rPr>
          <w:i/>
          <w:iCs/>
          <w:u w:val="single"/>
        </w:rPr>
        <w:t>1,000.00</w:t>
      </w:r>
      <w:r w:rsidR="00F05D4F" w:rsidRPr="002E3D13">
        <w:rPr>
          <w:i/>
          <w:iCs/>
        </w:rPr>
        <w:t xml:space="preserve"> ] for each day that the violation is committed or permitted to continue. The penalty shall be assessed and recovered in a civil action brought by the [ </w:t>
      </w:r>
      <w:r w:rsidR="00F05D4F" w:rsidRPr="002E3D13">
        <w:rPr>
          <w:i/>
          <w:iCs/>
          <w:u w:val="single"/>
        </w:rPr>
        <w:t>City</w:t>
      </w:r>
      <w:r w:rsidR="00F05D4F" w:rsidRPr="002E3D13">
        <w:rPr>
          <w:i/>
          <w:iCs/>
        </w:rPr>
        <w:t xml:space="preserve"> / </w:t>
      </w:r>
      <w:r w:rsidR="00F05D4F" w:rsidRPr="002E3D13">
        <w:rPr>
          <w:i/>
          <w:iCs/>
          <w:u w:val="double"/>
        </w:rPr>
        <w:t>County</w:t>
      </w:r>
      <w:r w:rsidR="00F05D4F" w:rsidRPr="002E3D13">
        <w:rPr>
          <w:i/>
          <w:iCs/>
        </w:rPr>
        <w:t xml:space="preserve"> ] attorney in a court of competent jurisdiction. The [ </w:t>
      </w:r>
      <w:r w:rsidR="00F05D4F" w:rsidRPr="002E3D13">
        <w:rPr>
          <w:i/>
          <w:iCs/>
          <w:u w:val="single"/>
        </w:rPr>
        <w:t>City</w:t>
      </w:r>
      <w:r w:rsidR="00F05D4F" w:rsidRPr="002E3D13">
        <w:rPr>
          <w:i/>
          <w:iCs/>
        </w:rPr>
        <w:t xml:space="preserve"> / </w:t>
      </w:r>
      <w:r w:rsidR="00F05D4F" w:rsidRPr="002E3D13">
        <w:rPr>
          <w:i/>
          <w:iCs/>
          <w:u w:val="double"/>
        </w:rPr>
        <w:t>County</w:t>
      </w:r>
      <w:r w:rsidR="00F05D4F" w:rsidRPr="002E3D13">
        <w:rPr>
          <w:i/>
          <w:iCs/>
        </w:rPr>
        <w:t xml:space="preserve"> ] shall be entitled to the costs of enforcing this Chapter pursuant to a court order.</w:t>
      </w:r>
    </w:p>
    <w:p w14:paraId="4E4E1F3C" w14:textId="77777777" w:rsidR="00F05D4F" w:rsidRPr="00390953" w:rsidRDefault="00F05D4F" w:rsidP="00390953">
      <w:pPr>
        <w:rPr>
          <w:i/>
          <w:iCs/>
        </w:rPr>
      </w:pPr>
    </w:p>
    <w:p w14:paraId="7C53ED0F" w14:textId="7A18E117" w:rsidR="00F05D4F" w:rsidRPr="00B05FB3" w:rsidRDefault="00F05D4F" w:rsidP="00B05FB3">
      <w:pPr>
        <w:pStyle w:val="commentsbox"/>
        <w:ind w:left="1080"/>
      </w:pPr>
      <w:r w:rsidRPr="00B05FB3">
        <w:rPr>
          <w:b/>
          <w:bCs/>
        </w:rPr>
        <w:t>COMMENT:</w:t>
      </w:r>
      <w:r w:rsidRPr="00C3248D">
        <w:t xml:space="preserve"> </w:t>
      </w:r>
      <w:r>
        <w:t>In addition to using administrative enforcement proceedings, localities may</w:t>
      </w:r>
      <w:r w:rsidRPr="00092E47">
        <w:t xml:space="preserve"> also file a civil lawsuit to enforce a law, remedy a wrong, or protect a right. If someone is violating an ordinance, </w:t>
      </w:r>
      <w:r>
        <w:t>a</w:t>
      </w:r>
      <w:r w:rsidRPr="00092E47">
        <w:t xml:space="preserve"> city or county can sue for an injunction and impose civil penalties, including fines. Because filing a lawsuit and litigating a matter in court </w:t>
      </w:r>
      <w:r>
        <w:t>are</w:t>
      </w:r>
      <w:r w:rsidRPr="00092E47">
        <w:t xml:space="preserve"> expensive and time-consuming and </w:t>
      </w:r>
      <w:r>
        <w:t xml:space="preserve">because </w:t>
      </w:r>
      <w:r w:rsidRPr="00092E47">
        <w:t xml:space="preserve">cities have limited resources, cities generally pursue civil remedies only in extreme cases when housing is in a dangerous </w:t>
      </w:r>
      <w:proofErr w:type="gramStart"/>
      <w:r w:rsidRPr="00092E47">
        <w:t>condition</w:t>
      </w:r>
      <w:proofErr w:type="gramEnd"/>
      <w:r w:rsidRPr="00092E47">
        <w:t xml:space="preserve"> or a landlord has evaded other forms of enforcement</w:t>
      </w:r>
      <w:r>
        <w:t>.</w:t>
      </w:r>
    </w:p>
    <w:p w14:paraId="1D2801B8" w14:textId="77777777" w:rsidR="00672AC2" w:rsidRDefault="00672AC2" w:rsidP="00F5432F">
      <w:pPr>
        <w:pStyle w:val="bullets-abc"/>
        <w:ind w:right="-277"/>
        <w:rPr>
          <w:i/>
          <w:iCs/>
        </w:rPr>
      </w:pPr>
    </w:p>
    <w:p w14:paraId="1B3DE11A" w14:textId="20D4C220" w:rsidR="00F05D4F" w:rsidRPr="00F5432F" w:rsidRDefault="00F05D4F" w:rsidP="00F5432F">
      <w:pPr>
        <w:pStyle w:val="bullets-abc"/>
        <w:ind w:right="-277"/>
        <w:rPr>
          <w:i/>
          <w:iCs/>
          <w:spacing w:val="-4"/>
        </w:rPr>
      </w:pPr>
      <w:r w:rsidRPr="00F5432F">
        <w:rPr>
          <w:i/>
          <w:iCs/>
          <w:spacing w:val="-4"/>
        </w:rPr>
        <w:t>(d)</w:t>
      </w:r>
      <w:r w:rsidR="00F5432F">
        <w:rPr>
          <w:i/>
          <w:iCs/>
          <w:spacing w:val="-4"/>
        </w:rPr>
        <w:tab/>
      </w:r>
      <w:r w:rsidRPr="00F5432F">
        <w:rPr>
          <w:i/>
          <w:iCs/>
          <w:spacing w:val="-4"/>
        </w:rPr>
        <w:t xml:space="preserve">Any person who violates a provision of this Chapter shall be guilty of a misdemeanor. </w:t>
      </w:r>
    </w:p>
    <w:p w14:paraId="2FF16BBA" w14:textId="77777777" w:rsidR="00F05D4F" w:rsidRDefault="00F05D4F" w:rsidP="00B05FB3">
      <w:pPr>
        <w:pStyle w:val="bullets-abc"/>
      </w:pPr>
    </w:p>
    <w:p w14:paraId="2BBA8184" w14:textId="77777777" w:rsidR="00B05FB3" w:rsidRPr="00B05FB3" w:rsidRDefault="00B05FB3" w:rsidP="00B05FB3">
      <w:pPr>
        <w:pStyle w:val="commentsbox"/>
        <w:ind w:left="1080"/>
      </w:pPr>
      <w:r w:rsidRPr="00B05FB3">
        <w:rPr>
          <w:b/>
          <w:bCs/>
        </w:rPr>
        <w:t>COMMENT:</w:t>
      </w:r>
      <w:r w:rsidRPr="00B05FB3">
        <w:t xml:space="preserve"> Policymakers should exercise care when drafting criminal enforcement provisions. Over-reliance on criminal enforcement can exacerbate inequities and prompt unnecessary interactions with law enforcement in underserved communities, which may already mistrust police and other institutional actors due to historical mistreatment and persistent disparities in the criminal justice system. If criminal enforcement provisions are included, they might be best used to address the most egregious and repeat violators.</w:t>
      </w:r>
    </w:p>
    <w:p w14:paraId="72477436" w14:textId="77777777" w:rsidR="00F05D4F" w:rsidRPr="00F2706E" w:rsidRDefault="00F05D4F" w:rsidP="00B05FB3">
      <w:pPr>
        <w:pStyle w:val="bullets-abc"/>
      </w:pPr>
    </w:p>
    <w:p w14:paraId="3A4238C0" w14:textId="1AA644B1" w:rsidR="00F05D4F" w:rsidRDefault="00F05D4F" w:rsidP="00B05FB3">
      <w:pPr>
        <w:pStyle w:val="bullets-abc"/>
      </w:pPr>
      <w:r>
        <w:t xml:space="preserve">(e) The </w:t>
      </w:r>
      <w:r w:rsidRPr="001D5180">
        <w:t>[ </w:t>
      </w:r>
      <w:r>
        <w:rPr>
          <w:u w:val="single"/>
        </w:rPr>
        <w:t>City</w:t>
      </w:r>
      <w:r w:rsidRPr="001D5180">
        <w:t xml:space="preserve"> / </w:t>
      </w:r>
      <w:r>
        <w:rPr>
          <w:u w:val="double"/>
        </w:rPr>
        <w:t>County</w:t>
      </w:r>
      <w:r w:rsidRPr="001D5180">
        <w:t xml:space="preserve"> ]</w:t>
      </w:r>
      <w:r>
        <w:rPr>
          <w:i/>
        </w:rPr>
        <w:t xml:space="preserve"> </w:t>
      </w:r>
      <w:r>
        <w:t xml:space="preserve">may collect any judgment, fee, cost, or charge </w:t>
      </w:r>
      <w:r w:rsidR="006E0A10">
        <w:t>–</w:t>
      </w:r>
      <w:r>
        <w:t xml:space="preserve"> including any fees, late charges, or interest </w:t>
      </w:r>
      <w:r w:rsidR="006E0A10">
        <w:t>–</w:t>
      </w:r>
      <w:r>
        <w:t xml:space="preserve"> incurred under this Chapter that has not been paid within </w:t>
      </w:r>
      <w:r w:rsidRPr="00E45269">
        <w:t>[</w:t>
      </w:r>
      <w:r>
        <w:t xml:space="preserve"> </w:t>
      </w:r>
      <w:r w:rsidRPr="00E45269">
        <w:rPr>
          <w:u w:val="single"/>
        </w:rPr>
        <w:t>45</w:t>
      </w:r>
      <w:r w:rsidRPr="00E45269">
        <w:t xml:space="preserve"> ]</w:t>
      </w:r>
      <w:r w:rsidRPr="002F5C68">
        <w:rPr>
          <w:i/>
        </w:rPr>
        <w:t xml:space="preserve"> </w:t>
      </w:r>
      <w:r>
        <w:t xml:space="preserve">days of notice thereof, as provided under </w:t>
      </w:r>
      <w:r w:rsidRPr="00E45269">
        <w:t xml:space="preserve">[ </w:t>
      </w:r>
      <w:r>
        <w:t>(</w:t>
      </w:r>
      <w:r w:rsidRPr="00E45269">
        <w:rPr>
          <w:u w:val="single"/>
        </w:rPr>
        <w:t>cite to the applicable provisions in the City/County municipal code</w:t>
      </w:r>
      <w:r>
        <w:rPr>
          <w:u w:val="single"/>
        </w:rPr>
        <w:t>)</w:t>
      </w:r>
      <w:r w:rsidRPr="00E45269">
        <w:t xml:space="preserve"> ]</w:t>
      </w:r>
      <w:r w:rsidRPr="004E5560">
        <w:rPr>
          <w:i/>
        </w:rPr>
        <w:t>.</w:t>
      </w:r>
      <w:r>
        <w:rPr>
          <w:i/>
        </w:rPr>
        <w:t xml:space="preserve"> </w:t>
      </w:r>
      <w:r>
        <w:t xml:space="preserve">Any Owner who fails to pay any judgment, fee, cost, or charge will be subject to the placement of a </w:t>
      </w:r>
      <w:r w:rsidRPr="002F5C68">
        <w:t xml:space="preserve">lien against the </w:t>
      </w:r>
      <w:r>
        <w:t>R</w:t>
      </w:r>
      <w:r w:rsidRPr="002F5C68">
        <w:t xml:space="preserve">ental </w:t>
      </w:r>
      <w:r>
        <w:t>H</w:t>
      </w:r>
      <w:r w:rsidRPr="002F5C68">
        <w:t xml:space="preserve">ousing </w:t>
      </w:r>
      <w:r>
        <w:t>P</w:t>
      </w:r>
      <w:r w:rsidRPr="002F5C68">
        <w:t xml:space="preserve">roperty that is the subject of the </w:t>
      </w:r>
      <w:r>
        <w:t xml:space="preserve">judgment, </w:t>
      </w:r>
      <w:r w:rsidRPr="002F5C68">
        <w:t>fee, cost, or charge.</w:t>
      </w:r>
      <w:r>
        <w:t xml:space="preserve"> </w:t>
      </w:r>
    </w:p>
    <w:p w14:paraId="1987DE6A" w14:textId="77777777" w:rsidR="00F05D4F" w:rsidRDefault="00F05D4F" w:rsidP="00B05FB3">
      <w:pPr>
        <w:pStyle w:val="bullets-abc"/>
      </w:pPr>
    </w:p>
    <w:p w14:paraId="0C6C58FC" w14:textId="77777777" w:rsidR="00F05D4F" w:rsidRDefault="00F05D4F" w:rsidP="00B05FB3">
      <w:pPr>
        <w:pStyle w:val="bullets-abc"/>
      </w:pPr>
      <w:r>
        <w:t>(f) The remedies provided in this Chapter shall be cumulative and not exclusive of any other remedies available under federal, state, or local laws.</w:t>
      </w:r>
    </w:p>
    <w:p w14:paraId="339E722C" w14:textId="77777777" w:rsidR="00F05D4F" w:rsidRDefault="00F05D4F" w:rsidP="00B05FB3">
      <w:pPr>
        <w:pStyle w:val="bullets-abc"/>
      </w:pPr>
    </w:p>
    <w:p w14:paraId="608EC56B" w14:textId="6121B8AE" w:rsidR="00F05D4F" w:rsidRDefault="00F05D4F" w:rsidP="00B05FB3">
      <w:pPr>
        <w:pStyle w:val="bullets-abc"/>
      </w:pPr>
      <w:r>
        <w:t>(g) The Owner may</w:t>
      </w:r>
      <w:r w:rsidRPr="007E3E7B">
        <w:t xml:space="preserve"> appeal a decision by</w:t>
      </w:r>
      <w:r>
        <w:t xml:space="preserve"> the Code Enforcement Officer</w:t>
      </w:r>
      <w:r w:rsidRPr="007E3E7B">
        <w:t xml:space="preserve"> or other </w:t>
      </w:r>
      <w:r w:rsidR="00397F18">
        <w:t xml:space="preserve">     </w:t>
      </w:r>
      <w:r>
        <w:t xml:space="preserve">[ </w:t>
      </w:r>
      <w:r w:rsidRPr="00092E47">
        <w:rPr>
          <w:u w:val="single"/>
        </w:rPr>
        <w:t>City</w:t>
      </w:r>
      <w:r>
        <w:t xml:space="preserve"> / </w:t>
      </w:r>
      <w:r w:rsidRPr="00092E47">
        <w:rPr>
          <w:u w:val="double"/>
        </w:rPr>
        <w:t>County</w:t>
      </w:r>
      <w:r>
        <w:t xml:space="preserve"> ]</w:t>
      </w:r>
      <w:r w:rsidRPr="007E3E7B">
        <w:t xml:space="preserve"> official that a </w:t>
      </w:r>
      <w:r>
        <w:t>R</w:t>
      </w:r>
      <w:r w:rsidRPr="007E3E7B">
        <w:t xml:space="preserve">ental </w:t>
      </w:r>
      <w:r>
        <w:t>Housing</w:t>
      </w:r>
      <w:r w:rsidRPr="007E3E7B">
        <w:t xml:space="preserve"> </w:t>
      </w:r>
      <w:r>
        <w:t>U</w:t>
      </w:r>
      <w:r w:rsidRPr="007E3E7B">
        <w:t xml:space="preserve">nit is in violation of </w:t>
      </w:r>
      <w:proofErr w:type="gramStart"/>
      <w:r w:rsidRPr="007E3E7B">
        <w:t>housing</w:t>
      </w:r>
      <w:proofErr w:type="gramEnd"/>
      <w:r>
        <w:t xml:space="preserve"> code</w:t>
      </w:r>
      <w:r w:rsidRPr="007E3E7B">
        <w:t xml:space="preserve"> pursuant to the procedures</w:t>
      </w:r>
      <w:r>
        <w:t xml:space="preserve"> set forth in [ _____ ] of the Municipal Code. The appeal must be in writing and filed within [ ___ ] calendar days from the date of the decision, with the appeal fee established by resolution of the [ </w:t>
      </w:r>
      <w:r w:rsidRPr="00092E47">
        <w:rPr>
          <w:u w:val="single"/>
        </w:rPr>
        <w:t>City Council</w:t>
      </w:r>
      <w:r>
        <w:t xml:space="preserve"> / (</w:t>
      </w:r>
      <w:r w:rsidRPr="00092E47">
        <w:rPr>
          <w:u w:val="double"/>
        </w:rPr>
        <w:t>Local Legislative Body</w:t>
      </w:r>
      <w:r>
        <w:t>)</w:t>
      </w:r>
      <w:r w:rsidR="008C326B">
        <w:t xml:space="preserve"> </w:t>
      </w:r>
      <w:r>
        <w:t>].</w:t>
      </w:r>
    </w:p>
    <w:p w14:paraId="603885FE" w14:textId="77777777" w:rsidR="00F05D4F" w:rsidRDefault="00F05D4F" w:rsidP="00F05D4F">
      <w:pPr>
        <w:rPr>
          <w:lang w:bidi="en-US"/>
        </w:rPr>
      </w:pPr>
    </w:p>
    <w:p w14:paraId="73793F3B" w14:textId="65B6E617" w:rsidR="00F05D4F" w:rsidRPr="00346363" w:rsidRDefault="00346363" w:rsidP="00346363">
      <w:pPr>
        <w:pStyle w:val="commentsbox"/>
        <w:ind w:left="1170"/>
      </w:pPr>
      <w:r w:rsidRPr="006C00A3">
        <w:rPr>
          <w:b/>
          <w:caps/>
        </w:rPr>
        <w:t>Comment</w:t>
      </w:r>
      <w:r w:rsidRPr="006C00A3">
        <w:rPr>
          <w:b/>
        </w:rPr>
        <w:t>:</w:t>
      </w:r>
      <w:r>
        <w:t xml:space="preserve"> </w:t>
      </w:r>
      <w:r w:rsidR="00F05D4F" w:rsidRPr="00346363">
        <w:t xml:space="preserve">As noted earlier, cities and counties will integrate their existing enforcement mechanisms into their proactive inspection ordinance. Included in enforcement, of course, is the owner’s right to an administrative and/or judicial appeal of any decisions made by the agency. </w:t>
      </w:r>
    </w:p>
    <w:p w14:paraId="0D7BB219" w14:textId="77777777" w:rsidR="00F05D4F" w:rsidRDefault="00F05D4F" w:rsidP="00F05D4F"/>
    <w:p w14:paraId="5D6C1FB4" w14:textId="77777777" w:rsidR="00F05D4F" w:rsidRPr="00092E47" w:rsidRDefault="00F05D4F" w:rsidP="00397F18">
      <w:pPr>
        <w:pStyle w:val="BasicParagraph"/>
        <w:spacing w:before="240"/>
        <w:rPr>
          <w:b/>
          <w:bCs/>
        </w:rPr>
      </w:pPr>
      <w:bookmarkStart w:id="8" w:name="_Hlk144466018"/>
      <w:r w:rsidRPr="00092E47">
        <w:rPr>
          <w:b/>
          <w:bCs/>
        </w:rPr>
        <w:t>___-1</w:t>
      </w:r>
      <w:r>
        <w:rPr>
          <w:b/>
          <w:bCs/>
        </w:rPr>
        <w:t>6</w:t>
      </w:r>
      <w:r w:rsidRPr="00092E47">
        <w:rPr>
          <w:b/>
          <w:bCs/>
        </w:rPr>
        <w:t>. Tenant Protections.</w:t>
      </w:r>
    </w:p>
    <w:p w14:paraId="18092631" w14:textId="77777777" w:rsidR="00F05D4F" w:rsidRDefault="00F05D4F" w:rsidP="00F05D4F">
      <w:pPr>
        <w:rPr>
          <w:b/>
        </w:rPr>
      </w:pPr>
    </w:p>
    <w:p w14:paraId="320AEB8F" w14:textId="5ECF46DD" w:rsidR="00F05D4F" w:rsidRPr="008C326B" w:rsidRDefault="00F05D4F">
      <w:pPr>
        <w:pStyle w:val="bullets-abc"/>
        <w:numPr>
          <w:ilvl w:val="0"/>
          <w:numId w:val="36"/>
        </w:numPr>
        <w:rPr>
          <w:spacing w:val="-2"/>
        </w:rPr>
      </w:pPr>
      <w:r w:rsidRPr="008C326B">
        <w:rPr>
          <w:b/>
          <w:bCs/>
          <w:spacing w:val="-2"/>
        </w:rPr>
        <w:t>Retaliatory Eviction.</w:t>
      </w:r>
      <w:r w:rsidRPr="008C326B">
        <w:rPr>
          <w:spacing w:val="-2"/>
        </w:rPr>
        <w:t xml:space="preserve"> It shall be unlawful for an Owner to recover possession of a Rental Housing Unit in retaliation for a Tenant’s exercise of their right to .</w:t>
      </w:r>
      <w:r w:rsidR="00390953" w:rsidRPr="008C326B">
        <w:rPr>
          <w:spacing w:val="-2"/>
        </w:rPr>
        <w:t xml:space="preserve"> .</w:t>
      </w:r>
      <w:r w:rsidR="008C326B" w:rsidRPr="008C326B">
        <w:rPr>
          <w:spacing w:val="-2"/>
        </w:rPr>
        <w:t xml:space="preserve"> .</w:t>
      </w:r>
    </w:p>
    <w:p w14:paraId="689199C2" w14:textId="77777777" w:rsidR="00397F18" w:rsidRDefault="00397F18" w:rsidP="00397F18">
      <w:pPr>
        <w:pStyle w:val="bullets-abc"/>
        <w:ind w:firstLine="0"/>
      </w:pPr>
    </w:p>
    <w:p w14:paraId="389BA706" w14:textId="466367DF" w:rsidR="008C326B" w:rsidRDefault="00F05D4F" w:rsidP="00562C51">
      <w:pPr>
        <w:pStyle w:val="bullets-123"/>
        <w:numPr>
          <w:ilvl w:val="0"/>
          <w:numId w:val="48"/>
        </w:numPr>
      </w:pPr>
      <w:bookmarkStart w:id="9" w:name="_Hlk128580396"/>
      <w:r>
        <w:lastRenderedPageBreak/>
        <w:t xml:space="preserve">Consent to entry of a Code Enforcement Officer for inspection of the Rental Housing Unit, or </w:t>
      </w:r>
    </w:p>
    <w:p w14:paraId="6E94B5EB" w14:textId="77777777" w:rsidR="008C326B" w:rsidRDefault="008C326B" w:rsidP="00562C51">
      <w:pPr>
        <w:pStyle w:val="bullets-123"/>
        <w:numPr>
          <w:ilvl w:val="0"/>
          <w:numId w:val="0"/>
        </w:numPr>
        <w:ind w:left="1620"/>
      </w:pPr>
    </w:p>
    <w:p w14:paraId="58646376" w14:textId="5814FF86" w:rsidR="00F05D4F" w:rsidRDefault="00F05D4F" w:rsidP="00562C51">
      <w:pPr>
        <w:pStyle w:val="bullets-123"/>
      </w:pPr>
      <w:r>
        <w:t xml:space="preserve">File a complaint with the </w:t>
      </w:r>
      <w:r w:rsidRPr="001D5180">
        <w:t>[ </w:t>
      </w:r>
      <w:r>
        <w:rPr>
          <w:u w:val="single"/>
        </w:rPr>
        <w:t>City</w:t>
      </w:r>
      <w:r w:rsidRPr="001D5180">
        <w:t xml:space="preserve"> / </w:t>
      </w:r>
      <w:r>
        <w:rPr>
          <w:u w:val="double"/>
        </w:rPr>
        <w:t>County</w:t>
      </w:r>
      <w:r w:rsidRPr="001D5180">
        <w:t xml:space="preserve"> ]</w:t>
      </w:r>
      <w:r>
        <w:rPr>
          <w:i/>
        </w:rPr>
        <w:t xml:space="preserve"> </w:t>
      </w:r>
      <w:r>
        <w:t xml:space="preserve">advising that </w:t>
      </w:r>
      <w:r w:rsidR="008C326B">
        <w:t>a violation of a building, housing, or sanitation code, or a</w:t>
      </w:r>
      <w:r>
        <w:t xml:space="preserve"> </w:t>
      </w:r>
      <w:r w:rsidRPr="002C18BC">
        <w:t>permit</w:t>
      </w:r>
      <w:r>
        <w:t xml:space="preserve"> violation may exist on the property.</w:t>
      </w:r>
    </w:p>
    <w:p w14:paraId="1E4888B3" w14:textId="77777777" w:rsidR="00F05D4F" w:rsidRDefault="00F05D4F" w:rsidP="00B05FB3">
      <w:pPr>
        <w:pStyle w:val="bullets-abc"/>
      </w:pPr>
    </w:p>
    <w:p w14:paraId="5FB104E8" w14:textId="77777777" w:rsidR="00F05D4F" w:rsidRDefault="00F05D4F" w:rsidP="00562C51">
      <w:pPr>
        <w:pStyle w:val="commentsbox"/>
        <w:spacing w:after="120"/>
        <w:ind w:left="1620"/>
        <w:rPr>
          <w:spacing w:val="-2"/>
        </w:rPr>
      </w:pPr>
      <w:r w:rsidRPr="004C6A4B">
        <w:rPr>
          <w:b/>
          <w:caps/>
          <w:spacing w:val="-2"/>
        </w:rPr>
        <w:t>Comment</w:t>
      </w:r>
      <w:r w:rsidRPr="003E7CF9">
        <w:rPr>
          <w:b/>
          <w:spacing w:val="-2"/>
        </w:rPr>
        <w:t>:</w:t>
      </w:r>
      <w:r w:rsidRPr="00FA5909">
        <w:rPr>
          <w:b/>
          <w:spacing w:val="-2"/>
        </w:rPr>
        <w:t xml:space="preserve"> </w:t>
      </w:r>
      <w:r>
        <w:rPr>
          <w:b/>
          <w:spacing w:val="-2"/>
        </w:rPr>
        <w:t>Retaliation and Eviction Protections</w:t>
      </w:r>
      <w:r>
        <w:rPr>
          <w:spacing w:val="-2"/>
        </w:rPr>
        <w:t xml:space="preserve"> </w:t>
      </w:r>
    </w:p>
    <w:p w14:paraId="251615DE" w14:textId="77777777" w:rsidR="00F05D4F" w:rsidRDefault="00F05D4F" w:rsidP="00562C51">
      <w:pPr>
        <w:pStyle w:val="commentsbox"/>
        <w:spacing w:after="120"/>
        <w:ind w:left="1620"/>
        <w:rPr>
          <w:rFonts w:cs="Arial"/>
          <w:szCs w:val="20"/>
        </w:rPr>
      </w:pPr>
      <w:r w:rsidRPr="004C6A4B">
        <w:rPr>
          <w:spacing w:val="-2"/>
        </w:rPr>
        <w:t>State law may protect tenants from retaliatory action</w:t>
      </w:r>
      <w:r>
        <w:rPr>
          <w:spacing w:val="-2"/>
        </w:rPr>
        <w:t xml:space="preserve"> by landlords</w:t>
      </w:r>
      <w:r w:rsidRPr="004C6A4B">
        <w:rPr>
          <w:spacing w:val="-2"/>
        </w:rPr>
        <w:t>, but it is important to ensure that those protections are in place</w:t>
      </w:r>
      <w:r>
        <w:rPr>
          <w:spacing w:val="-2"/>
        </w:rPr>
        <w:t xml:space="preserve"> in a local ordinance</w:t>
      </w:r>
      <w:r w:rsidRPr="004C6A4B">
        <w:rPr>
          <w:spacing w:val="-2"/>
        </w:rPr>
        <w:t xml:space="preserve">. </w:t>
      </w:r>
      <w:r w:rsidRPr="00962116">
        <w:rPr>
          <w:rFonts w:cs="Arial"/>
          <w:szCs w:val="20"/>
        </w:rPr>
        <w:t xml:space="preserve">The </w:t>
      </w:r>
      <w:r w:rsidRPr="00436814">
        <w:rPr>
          <w:rFonts w:cs="Arial"/>
          <w:szCs w:val="20"/>
        </w:rPr>
        <w:t>provisions</w:t>
      </w:r>
      <w:r w:rsidRPr="00962116">
        <w:rPr>
          <w:rFonts w:cs="Arial"/>
          <w:szCs w:val="20"/>
        </w:rPr>
        <w:t xml:space="preserve"> included in this </w:t>
      </w:r>
      <w:r w:rsidRPr="00436814">
        <w:rPr>
          <w:rFonts w:cs="Arial"/>
          <w:szCs w:val="20"/>
        </w:rPr>
        <w:t xml:space="preserve">model ordinance </w:t>
      </w:r>
      <w:r w:rsidRPr="00962116">
        <w:rPr>
          <w:rFonts w:cs="Arial"/>
          <w:szCs w:val="20"/>
        </w:rPr>
        <w:t>protect tenants only against</w:t>
      </w:r>
      <w:r w:rsidRPr="00436814">
        <w:rPr>
          <w:rFonts w:cs="Arial"/>
          <w:szCs w:val="20"/>
        </w:rPr>
        <w:t xml:space="preserve"> </w:t>
      </w:r>
      <w:r w:rsidRPr="00962116">
        <w:rPr>
          <w:rFonts w:cs="Arial"/>
          <w:szCs w:val="20"/>
        </w:rPr>
        <w:t xml:space="preserve">retaliatory actions for the reasons detailed </w:t>
      </w:r>
      <w:r w:rsidRPr="00436814">
        <w:rPr>
          <w:rFonts w:cs="Arial"/>
          <w:szCs w:val="20"/>
        </w:rPr>
        <w:t>above in Section 16(a)</w:t>
      </w:r>
      <w:r w:rsidRPr="00962116">
        <w:rPr>
          <w:rFonts w:cs="Arial"/>
          <w:szCs w:val="20"/>
        </w:rPr>
        <w:t>.</w:t>
      </w:r>
      <w:r w:rsidRPr="00BF7513">
        <w:rPr>
          <w:rFonts w:cs="Arial"/>
          <w:szCs w:val="20"/>
        </w:rPr>
        <w:t xml:space="preserve"> </w:t>
      </w:r>
    </w:p>
    <w:bookmarkEnd w:id="8"/>
    <w:p w14:paraId="1BEA4460" w14:textId="33C221C1" w:rsidR="00562C51" w:rsidRPr="00562C51" w:rsidRDefault="00F05D4F" w:rsidP="00562C51">
      <w:pPr>
        <w:pStyle w:val="commentsbox"/>
        <w:spacing w:after="120"/>
        <w:ind w:left="1620"/>
        <w:rPr>
          <w:rFonts w:eastAsia="Segoe UI" w:cs="Arial"/>
          <w:color w:val="333333"/>
          <w:spacing w:val="-2"/>
          <w:szCs w:val="20"/>
        </w:rPr>
      </w:pPr>
      <w:r w:rsidRPr="00562C51">
        <w:rPr>
          <w:rFonts w:cs="Arial"/>
          <w:spacing w:val="-2"/>
          <w:szCs w:val="20"/>
        </w:rPr>
        <w:t xml:space="preserve">In addition to providing anti-retaliation protections specifically related to PRI programs, many jurisdictions have adopted a broader set of provisions that help </w:t>
      </w:r>
      <w:r w:rsidRPr="00562C51">
        <w:rPr>
          <w:rFonts w:cs="Arial"/>
          <w:szCs w:val="20"/>
        </w:rPr>
        <w:t>to protect against retaliation and eviction. For example, just-cause eviction policies establish specific grounds for eviction that landlords must use to evict</w:t>
      </w:r>
      <w:r w:rsidRPr="00562C51">
        <w:rPr>
          <w:rFonts w:cs="Arial"/>
          <w:spacing w:val="-2"/>
          <w:szCs w:val="20"/>
        </w:rPr>
        <w:t xml:space="preserve"> tenants (e.g., nonpayment of rent, damage to the unit, </w:t>
      </w:r>
      <w:r w:rsidR="002C427D" w:rsidRPr="00562C51">
        <w:rPr>
          <w:rFonts w:cs="Arial"/>
          <w:spacing w:val="-2"/>
          <w:szCs w:val="20"/>
        </w:rPr>
        <w:t xml:space="preserve">landlord’s </w:t>
      </w:r>
      <w:r w:rsidRPr="00562C51">
        <w:rPr>
          <w:rFonts w:cs="Arial"/>
          <w:spacing w:val="-2"/>
          <w:szCs w:val="20"/>
        </w:rPr>
        <w:t xml:space="preserve">intent to convert the </w:t>
      </w:r>
      <w:r w:rsidRPr="00562C51">
        <w:rPr>
          <w:rFonts w:cs="Arial"/>
          <w:szCs w:val="20"/>
        </w:rPr>
        <w:t xml:space="preserve">unit to personal or family use). Just-cause eviction policies lift </w:t>
      </w:r>
      <w:r w:rsidRPr="00562C51">
        <w:rPr>
          <w:rFonts w:eastAsia="Segoe UI" w:cs="Arial"/>
          <w:szCs w:val="20"/>
        </w:rPr>
        <w:t xml:space="preserve">the </w:t>
      </w:r>
      <w:r w:rsidRPr="00562C51">
        <w:rPr>
          <w:rFonts w:eastAsia="Segoe UI" w:cs="Arial"/>
          <w:color w:val="333333"/>
          <w:szCs w:val="20"/>
        </w:rPr>
        <w:t xml:space="preserve">burden </w:t>
      </w:r>
      <w:r w:rsidR="00562C51">
        <w:rPr>
          <w:rFonts w:eastAsia="Segoe UI" w:cs="Arial"/>
          <w:color w:val="333333"/>
          <w:szCs w:val="20"/>
        </w:rPr>
        <w:t xml:space="preserve"> </w:t>
      </w:r>
      <w:r w:rsidRPr="00562C51">
        <w:rPr>
          <w:rFonts w:eastAsia="Segoe UI" w:cs="Arial"/>
          <w:color w:val="333333"/>
          <w:szCs w:val="20"/>
        </w:rPr>
        <w:t>on tenants to prove that a landlord retaliated and shift the burden of proof to landlords, who must prove that their intent isn't retaliatory and meets the</w:t>
      </w:r>
      <w:r w:rsidRPr="00562C51">
        <w:rPr>
          <w:rFonts w:eastAsia="Segoe UI" w:cs="Arial"/>
          <w:color w:val="333333"/>
          <w:spacing w:val="-2"/>
          <w:szCs w:val="20"/>
        </w:rPr>
        <w:t xml:space="preserve"> necessary eviction criteria. For more on just-cause eviction, refer to the following:</w:t>
      </w:r>
    </w:p>
    <w:p w14:paraId="32E4935D" w14:textId="77777777" w:rsidR="00562C51" w:rsidRDefault="00296B51" w:rsidP="00562C51">
      <w:pPr>
        <w:pStyle w:val="commentsbox"/>
        <w:spacing w:after="120"/>
        <w:ind w:left="1800" w:hanging="180"/>
        <w:rPr>
          <w:i/>
          <w:iCs/>
        </w:rPr>
      </w:pPr>
      <w:r>
        <w:t xml:space="preserve">• </w:t>
      </w:r>
      <w:r w:rsidR="00562C51">
        <w:tab/>
      </w:r>
      <w:r w:rsidR="00F05D4F">
        <w:t xml:space="preserve">The National Low Income Housing Coalition, </w:t>
      </w:r>
      <w:hyperlink r:id="rId13" w:history="1">
        <w:r w:rsidR="00F05D4F" w:rsidRPr="00296B51">
          <w:rPr>
            <w:rStyle w:val="Hyperlink"/>
            <w:i/>
            <w:iCs/>
            <w:color w:val="006AB6"/>
          </w:rPr>
          <w:t>Promoting Housing Stability Through Just Cause Eviction Legislation</w:t>
        </w:r>
      </w:hyperlink>
    </w:p>
    <w:p w14:paraId="56387858" w14:textId="3E7164B1" w:rsidR="00F05D4F" w:rsidRPr="00562C51" w:rsidRDefault="00562C51" w:rsidP="00562C51">
      <w:pPr>
        <w:pStyle w:val="commentsbox"/>
        <w:spacing w:after="120"/>
        <w:ind w:left="1800" w:hanging="180"/>
        <w:rPr>
          <w:rFonts w:eastAsia="Segoe UI" w:cs="Arial"/>
          <w:color w:val="333333"/>
          <w:szCs w:val="20"/>
        </w:rPr>
      </w:pPr>
      <w:r>
        <w:t xml:space="preserve">• </w:t>
      </w:r>
      <w:r>
        <w:tab/>
      </w:r>
      <w:r w:rsidR="00F05D4F">
        <w:t xml:space="preserve">Local Housing Solutions, </w:t>
      </w:r>
      <w:hyperlink r:id="rId14" w:history="1">
        <w:r w:rsidR="00F05D4F" w:rsidRPr="00296B51">
          <w:rPr>
            <w:rStyle w:val="Hyperlink"/>
            <w:i/>
            <w:iCs/>
            <w:color w:val="006AB6"/>
          </w:rPr>
          <w:t>Just Cause Eviction Policies</w:t>
        </w:r>
      </w:hyperlink>
    </w:p>
    <w:p w14:paraId="4F6DA375" w14:textId="77777777" w:rsidR="00F05D4F" w:rsidRPr="001F18E8" w:rsidRDefault="00F05D4F" w:rsidP="00562C51">
      <w:pPr>
        <w:pStyle w:val="commentsbox"/>
        <w:spacing w:after="120"/>
        <w:ind w:left="1620"/>
        <w:rPr>
          <w:i/>
        </w:rPr>
      </w:pPr>
      <w:r>
        <w:t>E</w:t>
      </w:r>
      <w:r w:rsidRPr="005F34E3">
        <w:t xml:space="preserve">viction protections </w:t>
      </w:r>
      <w:r>
        <w:t>may be determined by</w:t>
      </w:r>
      <w:r w:rsidRPr="005F34E3">
        <w:t xml:space="preserve"> state law</w:t>
      </w:r>
      <w:r>
        <w:t>;</w:t>
      </w:r>
      <w:r w:rsidRPr="005F34E3">
        <w:t xml:space="preserve"> </w:t>
      </w:r>
      <w:r>
        <w:t>jurisdictions</w:t>
      </w:r>
      <w:r w:rsidRPr="001F18E8">
        <w:t xml:space="preserve"> considering adopti</w:t>
      </w:r>
      <w:r>
        <w:t>on of</w:t>
      </w:r>
      <w:r w:rsidRPr="001F18E8">
        <w:t xml:space="preserve"> </w:t>
      </w:r>
      <w:r>
        <w:t xml:space="preserve">local </w:t>
      </w:r>
      <w:r w:rsidRPr="001F18E8">
        <w:t xml:space="preserve">eviction protections </w:t>
      </w:r>
      <w:r>
        <w:t>should consult with a local attorney to ensure that such protections are not preempted.</w:t>
      </w:r>
    </w:p>
    <w:p w14:paraId="3C249107" w14:textId="77777777" w:rsidR="00F05D4F" w:rsidRDefault="00F05D4F" w:rsidP="00B05FB3">
      <w:pPr>
        <w:pStyle w:val="bullets-abc"/>
      </w:pPr>
    </w:p>
    <w:p w14:paraId="61DC84FE" w14:textId="7B12075A" w:rsidR="00F05D4F" w:rsidRDefault="00F05D4F" w:rsidP="00B05FB3">
      <w:pPr>
        <w:pStyle w:val="bullets-abc"/>
      </w:pPr>
      <w:r>
        <w:t xml:space="preserve">(b) </w:t>
      </w:r>
      <w:r w:rsidR="001E0AAC">
        <w:tab/>
      </w:r>
      <w:r w:rsidRPr="00092E47">
        <w:rPr>
          <w:b/>
          <w:bCs/>
        </w:rPr>
        <w:t>Rent Increase or Other Retaliatory Actions.</w:t>
      </w:r>
      <w:r>
        <w:t xml:space="preserve"> If an order is made </w:t>
      </w:r>
      <w:bookmarkEnd w:id="9"/>
      <w:r>
        <w:t>under Section ___ -14(b), the Owner shall not take any of the following actions</w:t>
      </w:r>
      <w:r w:rsidRPr="00C156D4">
        <w:t>:</w:t>
      </w:r>
    </w:p>
    <w:p w14:paraId="63E7011A" w14:textId="77777777" w:rsidR="00F05D4F" w:rsidRDefault="00F05D4F" w:rsidP="00F05D4F"/>
    <w:p w14:paraId="302233D0" w14:textId="77777777" w:rsidR="00F05D4F" w:rsidRDefault="00F05D4F" w:rsidP="00296B51">
      <w:pPr>
        <w:pStyle w:val="bullets-123"/>
        <w:numPr>
          <w:ilvl w:val="0"/>
          <w:numId w:val="0"/>
        </w:numPr>
        <w:ind w:left="1440" w:hanging="360"/>
      </w:pPr>
      <w:r>
        <w:t xml:space="preserve">(1) Increase the rent for the existing Tenants of any Rental Housing Unit that is the subject of the order from the date of the order to </w:t>
      </w:r>
      <w:r w:rsidRPr="00E45269">
        <w:t>[</w:t>
      </w:r>
      <w:r>
        <w:t xml:space="preserve"> </w:t>
      </w:r>
      <w:r w:rsidRPr="00E45269">
        <w:rPr>
          <w:u w:val="single"/>
        </w:rPr>
        <w:t>one year</w:t>
      </w:r>
      <w:r w:rsidRPr="00E45269">
        <w:t xml:space="preserve"> ]</w:t>
      </w:r>
      <w:r>
        <w:t xml:space="preserve"> after the Director determines that the Owner has complied with the order; or</w:t>
      </w:r>
    </w:p>
    <w:p w14:paraId="2B2A8596" w14:textId="77777777" w:rsidR="00F05D4F" w:rsidRDefault="00F05D4F" w:rsidP="00296B51">
      <w:pPr>
        <w:pStyle w:val="bullets-123"/>
        <w:numPr>
          <w:ilvl w:val="0"/>
          <w:numId w:val="0"/>
        </w:numPr>
        <w:ind w:left="1440"/>
      </w:pPr>
    </w:p>
    <w:p w14:paraId="195388DC" w14:textId="77777777" w:rsidR="00F05D4F" w:rsidRDefault="00F05D4F" w:rsidP="00296B51">
      <w:pPr>
        <w:pStyle w:val="bullets-123"/>
        <w:numPr>
          <w:ilvl w:val="0"/>
          <w:numId w:val="0"/>
        </w:numPr>
        <w:ind w:left="1440" w:hanging="360"/>
      </w:pPr>
      <w:r>
        <w:t>(2) Engage in other types of retaliatory conduct, including but not limited to depriving Tenants of use of the premises, decreasing services, or otherwise interfering with Tenants’ rights under their lease.</w:t>
      </w:r>
    </w:p>
    <w:p w14:paraId="34B630B2" w14:textId="77777777" w:rsidR="00F05D4F" w:rsidRDefault="00F05D4F" w:rsidP="00296B51">
      <w:pPr>
        <w:pStyle w:val="bullets-123"/>
        <w:numPr>
          <w:ilvl w:val="0"/>
          <w:numId w:val="0"/>
        </w:numPr>
        <w:ind w:left="1440"/>
      </w:pPr>
    </w:p>
    <w:p w14:paraId="4C76EF29" w14:textId="77777777" w:rsidR="00F05D4F" w:rsidRDefault="00F05D4F" w:rsidP="00296B51">
      <w:pPr>
        <w:pStyle w:val="commentsbox"/>
        <w:spacing w:after="120"/>
        <w:ind w:left="1440"/>
        <w:rPr>
          <w:spacing w:val="-2"/>
        </w:rPr>
      </w:pPr>
      <w:r w:rsidRPr="004C6A4B">
        <w:rPr>
          <w:b/>
          <w:caps/>
          <w:spacing w:val="-2"/>
        </w:rPr>
        <w:lastRenderedPageBreak/>
        <w:t>Comment</w:t>
      </w:r>
      <w:r w:rsidRPr="003E7CF9">
        <w:rPr>
          <w:b/>
          <w:spacing w:val="-2"/>
        </w:rPr>
        <w:t>:</w:t>
      </w:r>
      <w:r w:rsidRPr="00FA5909">
        <w:rPr>
          <w:b/>
          <w:spacing w:val="-2"/>
        </w:rPr>
        <w:t xml:space="preserve"> </w:t>
      </w:r>
      <w:r w:rsidRPr="004C6A4B">
        <w:rPr>
          <w:spacing w:val="-2"/>
        </w:rPr>
        <w:t xml:space="preserve">State or other local laws (such as rent control laws) may also address rent increases, particularly how the cost of property improvements may be passed to tenants. </w:t>
      </w:r>
      <w:r w:rsidRPr="004C6A4B">
        <w:rPr>
          <w:color w:val="000000"/>
          <w:spacing w:val="-2"/>
        </w:rPr>
        <w:t xml:space="preserve">Some states prohibit local governments from imposing rent control laws, which may </w:t>
      </w:r>
      <w:r>
        <w:rPr>
          <w:color w:val="000000"/>
          <w:spacing w:val="-2"/>
        </w:rPr>
        <w:t>affe</w:t>
      </w:r>
      <w:r w:rsidRPr="004C6A4B">
        <w:rPr>
          <w:color w:val="000000"/>
          <w:spacing w:val="-2"/>
        </w:rPr>
        <w:t>ct localities</w:t>
      </w:r>
      <w:r>
        <w:rPr>
          <w:color w:val="000000"/>
          <w:spacing w:val="-2"/>
        </w:rPr>
        <w:t>’</w:t>
      </w:r>
      <w:r w:rsidRPr="004C6A4B">
        <w:rPr>
          <w:color w:val="000000"/>
          <w:spacing w:val="-2"/>
        </w:rPr>
        <w:t xml:space="preserve"> ability to limit rent increases. </w:t>
      </w:r>
      <w:r w:rsidRPr="004C6A4B">
        <w:rPr>
          <w:spacing w:val="-2"/>
        </w:rPr>
        <w:t xml:space="preserve">It is important to ensure that </w:t>
      </w:r>
      <w:r>
        <w:rPr>
          <w:spacing w:val="-2"/>
        </w:rPr>
        <w:t>the provisions of a</w:t>
      </w:r>
      <w:r w:rsidRPr="004C6A4B">
        <w:rPr>
          <w:spacing w:val="-2"/>
        </w:rPr>
        <w:t xml:space="preserve"> PRI program are consistent with </w:t>
      </w:r>
      <w:r>
        <w:rPr>
          <w:spacing w:val="-2"/>
        </w:rPr>
        <w:t>such</w:t>
      </w:r>
      <w:r w:rsidRPr="004C6A4B">
        <w:rPr>
          <w:spacing w:val="-2"/>
        </w:rPr>
        <w:t xml:space="preserve"> other laws.</w:t>
      </w:r>
    </w:p>
    <w:p w14:paraId="09C1D136" w14:textId="77777777" w:rsidR="00F05D4F" w:rsidRDefault="00F05D4F" w:rsidP="00F05D4F"/>
    <w:p w14:paraId="6B83CBDF" w14:textId="7DB0F92C" w:rsidR="00F05D4F" w:rsidRDefault="00F05D4F" w:rsidP="00B05FB3">
      <w:pPr>
        <w:pStyle w:val="bullets-abc"/>
        <w:rPr>
          <w:b/>
        </w:rPr>
      </w:pPr>
      <w:r>
        <w:t xml:space="preserve">(c) </w:t>
      </w:r>
      <w:r w:rsidR="001E0AAC">
        <w:tab/>
      </w:r>
      <w:r w:rsidRPr="00092E47">
        <w:rPr>
          <w:b/>
          <w:bCs/>
        </w:rPr>
        <w:t>Relocation Costs.</w:t>
      </w:r>
      <w:r>
        <w:t xml:space="preserve"> If the Director finds it is necessary for Tenant(s) to </w:t>
      </w:r>
      <w:r w:rsidRPr="00C156D4">
        <w:t>vacate</w:t>
      </w:r>
      <w:r>
        <w:t xml:space="preserve"> any Rental Housing Unit due to an unsafe or unsanitary condition or to correct any violations, the costs and expenses of any Tenant related to relocation shall be the responsibility of the Owner. </w:t>
      </w:r>
      <w:r>
        <w:br/>
      </w:r>
    </w:p>
    <w:p w14:paraId="3A312040" w14:textId="77777777" w:rsidR="00F05D4F" w:rsidRDefault="00F05D4F" w:rsidP="00F05D4F">
      <w:pPr>
        <w:pStyle w:val="commentsbox"/>
        <w:spacing w:after="120"/>
        <w:ind w:left="1080"/>
        <w:rPr>
          <w:spacing w:val="-2"/>
        </w:rPr>
      </w:pPr>
      <w:r w:rsidRPr="004C6A4B">
        <w:rPr>
          <w:b/>
          <w:caps/>
          <w:spacing w:val="-2"/>
        </w:rPr>
        <w:t>Comment</w:t>
      </w:r>
      <w:r w:rsidRPr="004C6A4B">
        <w:rPr>
          <w:b/>
          <w:spacing w:val="-2"/>
        </w:rPr>
        <w:t>:</w:t>
      </w:r>
      <w:r w:rsidRPr="004C6A4B">
        <w:rPr>
          <w:spacing w:val="-2"/>
        </w:rPr>
        <w:t xml:space="preserve"> Funded </w:t>
      </w:r>
      <w:r>
        <w:rPr>
          <w:spacing w:val="-2"/>
        </w:rPr>
        <w:t xml:space="preserve">programs to assist with the costs of </w:t>
      </w:r>
      <w:r w:rsidRPr="004C6A4B">
        <w:rPr>
          <w:spacing w:val="-2"/>
        </w:rPr>
        <w:t>relocati</w:t>
      </w:r>
      <w:r>
        <w:rPr>
          <w:spacing w:val="-2"/>
        </w:rPr>
        <w:t>ng tenants</w:t>
      </w:r>
      <w:r w:rsidRPr="004C6A4B">
        <w:rPr>
          <w:spacing w:val="-2"/>
        </w:rPr>
        <w:t xml:space="preserve"> help ensure that displacement resulting from code enforcement efforts doesn’t result in housing instability and homelessness, which have significant negative health impacts.</w:t>
      </w:r>
      <w:r w:rsidRPr="004C6A4B">
        <w:rPr>
          <w:spacing w:val="-2"/>
          <w:vertAlign w:val="superscript"/>
        </w:rPr>
        <w:endnoteReference w:id="55"/>
      </w:r>
      <w:r w:rsidRPr="004C6A4B">
        <w:rPr>
          <w:spacing w:val="-2"/>
        </w:rPr>
        <w:t xml:space="preserve"> Los Angeles, for example, has a </w:t>
      </w:r>
      <w:r>
        <w:rPr>
          <w:spacing w:val="-2"/>
        </w:rPr>
        <w:t>t</w:t>
      </w:r>
      <w:r w:rsidRPr="00966BC2">
        <w:rPr>
          <w:spacing w:val="-2"/>
        </w:rPr>
        <w:t xml:space="preserve">enant </w:t>
      </w:r>
      <w:r>
        <w:rPr>
          <w:spacing w:val="-2"/>
        </w:rPr>
        <w:t>r</w:t>
      </w:r>
      <w:r w:rsidRPr="00966BC2">
        <w:rPr>
          <w:spacing w:val="-2"/>
        </w:rPr>
        <w:t xml:space="preserve">elocation </w:t>
      </w:r>
      <w:r>
        <w:rPr>
          <w:spacing w:val="-2"/>
        </w:rPr>
        <w:t>a</w:t>
      </w:r>
      <w:r w:rsidRPr="00966BC2">
        <w:rPr>
          <w:spacing w:val="-2"/>
        </w:rPr>
        <w:t xml:space="preserve">ssistance </w:t>
      </w:r>
      <w:r>
        <w:rPr>
          <w:spacing w:val="-2"/>
        </w:rPr>
        <w:t>p</w:t>
      </w:r>
      <w:r w:rsidRPr="00966BC2">
        <w:rPr>
          <w:spacing w:val="-2"/>
        </w:rPr>
        <w:t>rogram</w:t>
      </w:r>
      <w:r w:rsidRPr="004C6A4B">
        <w:rPr>
          <w:spacing w:val="-2"/>
        </w:rPr>
        <w:t xml:space="preserve"> </w:t>
      </w:r>
      <w:r>
        <w:rPr>
          <w:spacing w:val="-2"/>
        </w:rPr>
        <w:t>that</w:t>
      </w:r>
      <w:r w:rsidRPr="004C6A4B">
        <w:rPr>
          <w:spacing w:val="-2"/>
        </w:rPr>
        <w:t xml:space="preserve"> entitles a tenant to financial assistance from the property owner</w:t>
      </w:r>
      <w:r>
        <w:rPr>
          <w:spacing w:val="-2"/>
        </w:rPr>
        <w:t xml:space="preserve"> to help them find new housing</w:t>
      </w:r>
      <w:r w:rsidRPr="004C6A4B">
        <w:rPr>
          <w:spacing w:val="-2"/>
        </w:rPr>
        <w:t>.</w:t>
      </w:r>
      <w:r w:rsidRPr="004C6A4B">
        <w:rPr>
          <w:spacing w:val="-2"/>
          <w:vertAlign w:val="superscript"/>
        </w:rPr>
        <w:endnoteReference w:id="56"/>
      </w:r>
      <w:r w:rsidRPr="004C6A4B">
        <w:rPr>
          <w:spacing w:val="-2"/>
        </w:rPr>
        <w:t xml:space="preserve"> </w:t>
      </w:r>
    </w:p>
    <w:p w14:paraId="09AF0302" w14:textId="77777777" w:rsidR="00F05D4F" w:rsidRDefault="00F05D4F" w:rsidP="00F05D4F">
      <w:pPr>
        <w:pStyle w:val="BasicParagraph"/>
        <w:rPr>
          <w:lang w:bidi="ar-SA"/>
        </w:rPr>
      </w:pPr>
    </w:p>
    <w:p w14:paraId="1A130958" w14:textId="0D42B5E5" w:rsidR="00F05D4F" w:rsidRPr="00F00071" w:rsidRDefault="00F05D4F" w:rsidP="00F00071">
      <w:pPr>
        <w:pStyle w:val="bullets-abc"/>
        <w:ind w:right="-97"/>
        <w:rPr>
          <w:spacing w:val="-2"/>
        </w:rPr>
      </w:pPr>
      <w:r w:rsidRPr="007A375D">
        <w:t>(</w:t>
      </w:r>
      <w:r>
        <w:t>d</w:t>
      </w:r>
      <w:r w:rsidRPr="007A375D">
        <w:t>)</w:t>
      </w:r>
      <w:r w:rsidR="00390953">
        <w:rPr>
          <w:b/>
          <w:bCs/>
        </w:rPr>
        <w:tab/>
      </w:r>
      <w:r w:rsidRPr="00390953">
        <w:rPr>
          <w:b/>
          <w:bCs/>
          <w:spacing w:val="-2"/>
        </w:rPr>
        <w:t xml:space="preserve">Rent Escrow. </w:t>
      </w:r>
      <w:r w:rsidRPr="00390953">
        <w:rPr>
          <w:spacing w:val="-2"/>
        </w:rPr>
        <w:t xml:space="preserve">It shall be unlawful for an Owner to allow any unoccupied Rental Housing Property to be occupied or to collect rent from a Tenant for occupancy of a Rental Housing Property during or for any time in which there is not a valid Notice of Compliance for the property. Tenants of an occupied Rental Housing Property that lacks a Notice of Compliance as described in Section ___-14(a) shall be entitled to pay the rent that would otherwise have been due to the Owner into an escrow account, which shall be established by the </w:t>
      </w:r>
      <w:r w:rsidRPr="00390953">
        <w:rPr>
          <w:rFonts w:eastAsia="Calibri"/>
          <w:spacing w:val="-2"/>
        </w:rPr>
        <w:t xml:space="preserve">[ </w:t>
      </w:r>
      <w:r w:rsidRPr="00390953">
        <w:rPr>
          <w:rFonts w:eastAsia="Calibri"/>
          <w:spacing w:val="-2"/>
          <w:u w:val="single"/>
        </w:rPr>
        <w:t>City</w:t>
      </w:r>
      <w:r w:rsidRPr="00390953">
        <w:rPr>
          <w:rFonts w:eastAsia="Calibri"/>
          <w:spacing w:val="-2"/>
        </w:rPr>
        <w:t xml:space="preserve"> / </w:t>
      </w:r>
      <w:r w:rsidRPr="00390953">
        <w:rPr>
          <w:rFonts w:eastAsia="Calibri"/>
          <w:spacing w:val="-2"/>
          <w:u w:val="double"/>
        </w:rPr>
        <w:t>County</w:t>
      </w:r>
      <w:r w:rsidRPr="00390953">
        <w:rPr>
          <w:rFonts w:eastAsia="Calibri"/>
          <w:spacing w:val="-2"/>
        </w:rPr>
        <w:t xml:space="preserve"> ] </w:t>
      </w:r>
      <w:r w:rsidRPr="00390953">
        <w:rPr>
          <w:spacing w:val="-2"/>
        </w:rPr>
        <w:t xml:space="preserve">with a third-party financial institution. If the Owner of the Rental Housing Property obtains a Notice of Compliance within the first 90 days in which payments are made into the escrow account, the rent in the escrow account shall be paid to the Owner, less the actual administrative fee charged by the third-party financial institution. If the Owner fails to obtain a Notice of Compliance within those first 90 days, the rent in the escrow account shall be paid, at the end of those 90 days, to the Tenant, less the actual administrative fee charged by the third-party financial institution. Thereafter, the Tenant shall continue paying rent into the escrow account until the Owner obtains a Notice of Compliance. At the end of every 60 days in which the Owner fails to obtain a Notice of Compliance, the rent in the escrow account shall be paid to the Tenant, less the actual administrative fee charged by the third-party financial institution. If the Owner of the Rental Housing Property obtains a Notice of Compliance, all rent accrued in the escrow account shall be paid to the Owner, less the actual administrative fee charged by the third-party financial institution. Nothing in this article shall be construed to permit eviction of an existing Tenant </w:t>
      </w:r>
      <w:r w:rsidRPr="00390953">
        <w:rPr>
          <w:spacing w:val="-2"/>
        </w:rPr>
        <w:lastRenderedPageBreak/>
        <w:t>from a Rental Housing Property or to deprive existing Tenants of their rights to possession of a Rental Housing Property under the laws of this state, and such existing Tenants shall have a right under this Code to retain possession of a Rental Housing Property notwithstanding an Owner's inability to collect rent from such Tenants pursuant to this subsection.</w:t>
      </w:r>
    </w:p>
    <w:p w14:paraId="675A2F7C" w14:textId="77777777" w:rsidR="00F05D4F" w:rsidRPr="007F2293" w:rsidRDefault="00F05D4F" w:rsidP="00F05D4F">
      <w:pPr>
        <w:pStyle w:val="BasicParagraph"/>
        <w:rPr>
          <w:lang w:bidi="ar-SA"/>
        </w:rPr>
      </w:pPr>
    </w:p>
    <w:p w14:paraId="09DCA2EF" w14:textId="56B26F4F" w:rsidR="00F05D4F" w:rsidRPr="00DB6A68" w:rsidRDefault="00DB6A68" w:rsidP="00DB6A68">
      <w:pPr>
        <w:pStyle w:val="commentsbox"/>
        <w:ind w:left="1080"/>
        <w:rPr>
          <w:b/>
          <w:bCs/>
        </w:rPr>
      </w:pPr>
      <w:r w:rsidRPr="006C00A3">
        <w:rPr>
          <w:b/>
          <w:caps/>
        </w:rPr>
        <w:t>Comment</w:t>
      </w:r>
      <w:r w:rsidRPr="006C00A3">
        <w:rPr>
          <w:b/>
        </w:rPr>
        <w:t>:</w:t>
      </w:r>
      <w:r>
        <w:t xml:space="preserve"> </w:t>
      </w:r>
      <w:r w:rsidR="00F05D4F" w:rsidRPr="00DB6A68">
        <w:rPr>
          <w:b/>
          <w:bCs/>
        </w:rPr>
        <w:t>Rent Escrow Provisions</w:t>
      </w:r>
    </w:p>
    <w:p w14:paraId="70635A1A" w14:textId="77777777" w:rsidR="00F05D4F" w:rsidRPr="00DB6A68" w:rsidRDefault="00F05D4F" w:rsidP="00DB6A68">
      <w:pPr>
        <w:pStyle w:val="commentsbox"/>
        <w:ind w:left="1080"/>
      </w:pPr>
      <w:r w:rsidRPr="00DB6A68">
        <w:t>To incentivize owner compliance, some jurisdictions, such as Los Angeles</w:t>
      </w:r>
      <w:r w:rsidRPr="002C427D">
        <w:rPr>
          <w:rStyle w:val="EndnoteReference"/>
          <w:rFonts w:ascii="Arial" w:hAnsi="Arial" w:cs="Arial"/>
        </w:rPr>
        <w:endnoteReference w:id="57"/>
      </w:r>
      <w:r w:rsidRPr="002C427D">
        <w:rPr>
          <w:rFonts w:cs="Arial"/>
          <w:vertAlign w:val="superscript"/>
        </w:rPr>
        <w:t xml:space="preserve"> </w:t>
      </w:r>
      <w:r w:rsidRPr="00DB6A68">
        <w:t xml:space="preserve">and </w:t>
      </w:r>
      <w:r w:rsidRPr="00630EE9">
        <w:rPr>
          <w:rFonts w:cs="Arial"/>
        </w:rPr>
        <w:t>Detroit,</w:t>
      </w:r>
      <w:r w:rsidRPr="00630EE9">
        <w:rPr>
          <w:rStyle w:val="EndnoteReference"/>
          <w:rFonts w:ascii="Arial" w:hAnsi="Arial" w:cs="Arial"/>
        </w:rPr>
        <w:endnoteReference w:id="58"/>
      </w:r>
      <w:r w:rsidRPr="00630EE9">
        <w:rPr>
          <w:rStyle w:val="EndnoteReference"/>
          <w:rFonts w:ascii="Arial" w:hAnsi="Arial" w:cs="Arial"/>
        </w:rPr>
        <w:t xml:space="preserve"> </w:t>
      </w:r>
      <w:r w:rsidRPr="00630EE9">
        <w:rPr>
          <w:rFonts w:cs="Arial"/>
        </w:rPr>
        <w:t>have created rent escrow account programs that provide a mechanism for tenants to withhold rent from landlords who do not address housing code violations. Tenants pay rent into a city-managed escrow account, and cities can hold this money until landlords meet necessary requirements. In Los Angeles, landlords may apply to request funds from the escrow account to cover repair costs, and funds are also available to tenants for relocation assistance if necessary.</w:t>
      </w:r>
      <w:r w:rsidRPr="00630EE9">
        <w:rPr>
          <w:rStyle w:val="EndnoteReference"/>
          <w:rFonts w:ascii="Arial" w:hAnsi="Arial" w:cs="Arial"/>
        </w:rPr>
        <w:endnoteReference w:id="59"/>
      </w:r>
      <w:r w:rsidRPr="00DB6A68">
        <w:t xml:space="preserve"> </w:t>
      </w:r>
    </w:p>
    <w:p w14:paraId="2E8488E3" w14:textId="77777777" w:rsidR="00F05D4F" w:rsidRDefault="00F05D4F" w:rsidP="00F05D4F"/>
    <w:p w14:paraId="2D84469B" w14:textId="77777777" w:rsidR="00F05D4F" w:rsidRDefault="00F05D4F" w:rsidP="00296B51">
      <w:pPr>
        <w:pStyle w:val="bullets-abc"/>
      </w:pPr>
      <w:r>
        <w:t xml:space="preserve">(e) </w:t>
      </w:r>
      <w:r w:rsidRPr="00092E47">
        <w:rPr>
          <w:b/>
          <w:bCs/>
        </w:rPr>
        <w:t>Claim of Retaliatory Action.</w:t>
      </w:r>
      <w:r>
        <w:t xml:space="preserve"> Any Tenant who believes that the Owner of their Rental Housing Unit is engaging in retaliation that is prohibited by this </w:t>
      </w:r>
      <w:r w:rsidRPr="005C33F3">
        <w:t>section</w:t>
      </w:r>
      <w:r>
        <w:t xml:space="preserve"> may notify the Proactive Rental Housing Inspection Program by filing a complaint detailing the claim of retaliation with the Director. </w:t>
      </w:r>
    </w:p>
    <w:p w14:paraId="46956F7E" w14:textId="77777777" w:rsidR="00F05D4F" w:rsidRDefault="00F05D4F" w:rsidP="00F05D4F">
      <w:pPr>
        <w:ind w:left="1080" w:hanging="360"/>
      </w:pPr>
    </w:p>
    <w:p w14:paraId="03B6C212" w14:textId="46D9C8F7" w:rsidR="00296B51" w:rsidRPr="00DB6A68" w:rsidRDefault="00DB6A68" w:rsidP="00DB6A68">
      <w:pPr>
        <w:pStyle w:val="commentsbox"/>
        <w:ind w:left="1080"/>
      </w:pPr>
      <w:r w:rsidRPr="006C00A3">
        <w:rPr>
          <w:b/>
          <w:caps/>
        </w:rPr>
        <w:t>Comment</w:t>
      </w:r>
      <w:r w:rsidRPr="006C00A3">
        <w:rPr>
          <w:b/>
        </w:rPr>
        <w:t>:</w:t>
      </w:r>
      <w:r>
        <w:t xml:space="preserve"> </w:t>
      </w:r>
      <w:r w:rsidR="00F05D4F" w:rsidRPr="00DB6A68">
        <w:t xml:space="preserve">It is important for </w:t>
      </w:r>
      <w:r w:rsidR="002C427D">
        <w:t>a locality</w:t>
      </w:r>
      <w:r w:rsidR="00F05D4F" w:rsidRPr="00DB6A68">
        <w:t xml:space="preserve"> to collect as much information as possible about landlord retaliation </w:t>
      </w:r>
      <w:proofErr w:type="gramStart"/>
      <w:r w:rsidR="00F05D4F" w:rsidRPr="00DB6A68">
        <w:t>in order to</w:t>
      </w:r>
      <w:proofErr w:type="gramEnd"/>
      <w:r w:rsidR="00F05D4F" w:rsidRPr="00DB6A68">
        <w:t xml:space="preserve"> be able to enforce the anti-retaliation protections it has established. In general, it is recommended that </w:t>
      </w:r>
      <w:r w:rsidR="002C427D">
        <w:t xml:space="preserve">a </w:t>
      </w:r>
      <w:r w:rsidR="00F05D4F" w:rsidRPr="00DB6A68">
        <w:t>localit</w:t>
      </w:r>
      <w:r w:rsidR="002C427D">
        <w:t>y</w:t>
      </w:r>
      <w:r w:rsidR="00F05D4F" w:rsidRPr="00DB6A68">
        <w:t xml:space="preserve"> collect information about the landlord’s specific retaliatory acts, including when the retaliation took place, the reasons for retaliation, and evidence of the retaliation. Examples of retaliation include the following:</w:t>
      </w:r>
    </w:p>
    <w:p w14:paraId="7C6437D9" w14:textId="18DDA6AD" w:rsidR="00296B51" w:rsidRPr="00DB6A68" w:rsidRDefault="00296B51" w:rsidP="00DB6A68">
      <w:pPr>
        <w:pStyle w:val="commentsbox"/>
        <w:ind w:left="1080"/>
      </w:pPr>
      <w:r w:rsidRPr="00DB6A68">
        <w:t xml:space="preserve">• </w:t>
      </w:r>
      <w:r w:rsidRPr="00DB6A68">
        <w:tab/>
      </w:r>
      <w:r w:rsidR="00F05D4F" w:rsidRPr="00DB6A68">
        <w:t>Threatening or starting an eviction lawsuit against the tenant</w:t>
      </w:r>
    </w:p>
    <w:p w14:paraId="11AA0ED9" w14:textId="0A50040E" w:rsidR="00296B51" w:rsidRPr="00DB6A68" w:rsidRDefault="00296B51" w:rsidP="00DB6A68">
      <w:pPr>
        <w:pStyle w:val="commentsbox"/>
        <w:ind w:left="1296" w:hanging="216"/>
      </w:pPr>
      <w:r w:rsidRPr="00DB6A68">
        <w:t xml:space="preserve">• </w:t>
      </w:r>
      <w:r w:rsidRPr="00DB6A68">
        <w:tab/>
      </w:r>
      <w:r w:rsidR="00F05D4F" w:rsidRPr="00DB6A68">
        <w:t>Causing the tenant to leave involuntarily (typically by changing the locks or turning off necessary utilities or services)</w:t>
      </w:r>
    </w:p>
    <w:p w14:paraId="5BC405C0" w14:textId="594C3AEA" w:rsidR="00296B51" w:rsidRPr="00DB6A68" w:rsidRDefault="00296B51" w:rsidP="00DB6A68">
      <w:pPr>
        <w:pStyle w:val="commentsbox"/>
        <w:ind w:left="1080"/>
      </w:pPr>
      <w:r w:rsidRPr="00DB6A68">
        <w:t xml:space="preserve">• </w:t>
      </w:r>
      <w:r w:rsidRPr="00DB6A68">
        <w:tab/>
      </w:r>
      <w:r w:rsidR="00F05D4F" w:rsidRPr="00DB6A68">
        <w:t>Increasing the rent</w:t>
      </w:r>
    </w:p>
    <w:p w14:paraId="2D8FDA9D" w14:textId="5C7CFFFF" w:rsidR="00296B51" w:rsidRPr="00DB6A68" w:rsidRDefault="00296B51" w:rsidP="00DB6A68">
      <w:pPr>
        <w:pStyle w:val="commentsbox"/>
        <w:ind w:left="1296" w:hanging="216"/>
      </w:pPr>
      <w:r w:rsidRPr="00DB6A68">
        <w:t xml:space="preserve">• </w:t>
      </w:r>
      <w:r w:rsidRPr="00DB6A68">
        <w:tab/>
      </w:r>
      <w:r w:rsidR="00F05D4F" w:rsidRPr="00DB6A68">
        <w:t xml:space="preserve">Decreasing services available to the tenant at the rental (e.g., changing the code for access to the laundry room) </w:t>
      </w:r>
    </w:p>
    <w:p w14:paraId="500AAE8D" w14:textId="495E7C43" w:rsidR="00296B51" w:rsidRPr="00DB6A68" w:rsidRDefault="00296B51" w:rsidP="00DB6A68">
      <w:pPr>
        <w:pStyle w:val="commentsbox"/>
        <w:ind w:left="1080"/>
      </w:pPr>
      <w:r w:rsidRPr="00DB6A68">
        <w:t xml:space="preserve">• </w:t>
      </w:r>
      <w:r w:rsidRPr="00DB6A68">
        <w:tab/>
      </w:r>
      <w:r w:rsidR="00F05D4F" w:rsidRPr="00DB6A68">
        <w:t>Unlawfully or unreasonably entering the unit or harassing the tenant for entry</w:t>
      </w:r>
    </w:p>
    <w:p w14:paraId="50A448DE" w14:textId="56A18E9B" w:rsidR="00296B51" w:rsidRPr="00DB6A68" w:rsidRDefault="00296B51" w:rsidP="00DB6A68">
      <w:pPr>
        <w:pStyle w:val="commentsbox"/>
        <w:ind w:left="1080"/>
      </w:pPr>
      <w:r w:rsidRPr="00DB6A68">
        <w:t xml:space="preserve">• </w:t>
      </w:r>
      <w:r w:rsidRPr="00DB6A68">
        <w:tab/>
      </w:r>
      <w:r w:rsidR="00F05D4F" w:rsidRPr="00DB6A68">
        <w:t>Refusing to make necessary repairs to the unit</w:t>
      </w:r>
    </w:p>
    <w:p w14:paraId="34C1A12B" w14:textId="25F8D8CA" w:rsidR="00296B51" w:rsidRPr="00DB6A68" w:rsidRDefault="00296B51" w:rsidP="00DB6A68">
      <w:pPr>
        <w:pStyle w:val="commentsbox"/>
        <w:ind w:left="1080"/>
      </w:pPr>
      <w:r w:rsidRPr="00DB6A68">
        <w:t xml:space="preserve">• </w:t>
      </w:r>
      <w:r w:rsidRPr="00DB6A68">
        <w:tab/>
      </w:r>
      <w:r w:rsidR="00F05D4F" w:rsidRPr="00DB6A68">
        <w:t>Attempting to enforce rules or regulations that aren't listed in the lease</w:t>
      </w:r>
    </w:p>
    <w:p w14:paraId="33BD8F01" w14:textId="0EE8A641" w:rsidR="00F05D4F" w:rsidRPr="00DB6A68" w:rsidRDefault="00296B51" w:rsidP="00DB6A68">
      <w:pPr>
        <w:pStyle w:val="commentsbox"/>
        <w:ind w:left="1080"/>
      </w:pPr>
      <w:r w:rsidRPr="00DB6A68">
        <w:t xml:space="preserve">• </w:t>
      </w:r>
      <w:r w:rsidRPr="00DB6A68">
        <w:tab/>
      </w:r>
      <w:r w:rsidR="00F05D4F" w:rsidRPr="00DB6A68">
        <w:t>Reporting the tenant to immigration officials</w:t>
      </w:r>
    </w:p>
    <w:p w14:paraId="0A23EBA3" w14:textId="77777777" w:rsidR="00F05D4F" w:rsidRDefault="00F05D4F" w:rsidP="00F05D4F">
      <w:pPr>
        <w:ind w:left="1080" w:hanging="360"/>
      </w:pPr>
    </w:p>
    <w:p w14:paraId="1F1390A0" w14:textId="0953FDC1" w:rsidR="00F05D4F" w:rsidRDefault="00F05D4F" w:rsidP="00296B51">
      <w:pPr>
        <w:pStyle w:val="bullets-abc"/>
      </w:pPr>
      <w:r>
        <w:t xml:space="preserve">(f) </w:t>
      </w:r>
      <w:r w:rsidR="001E0AAC">
        <w:tab/>
      </w:r>
      <w:r w:rsidRPr="00092E47">
        <w:rPr>
          <w:b/>
          <w:bCs/>
        </w:rPr>
        <w:t>Finding of Retaliatory Action.</w:t>
      </w:r>
      <w:r>
        <w:t xml:space="preserve"> If the Director determines that an Owner has engaged in retaliation that is prohibited by this section, the Director may order the Owner to cease and desist from such conduct and order the Owner to refrain from or remediate such conduct that has already occurred. The Director may also pursue any of the </w:t>
      </w:r>
      <w:r w:rsidRPr="005C33F3">
        <w:t>remedies</w:t>
      </w:r>
      <w:r>
        <w:t xml:space="preserve"> </w:t>
      </w:r>
      <w:r w:rsidRPr="005C33F3">
        <w:t>provided</w:t>
      </w:r>
      <w:r>
        <w:t xml:space="preserve"> in Section ___-15.</w:t>
      </w:r>
    </w:p>
    <w:p w14:paraId="35A1F723" w14:textId="22D6BD3F" w:rsidR="00F05D4F" w:rsidRPr="00877549" w:rsidRDefault="00F05D4F" w:rsidP="00BF2AC9">
      <w:pPr>
        <w:pStyle w:val="Heading3"/>
      </w:pPr>
      <w:r w:rsidRPr="00877549">
        <w:lastRenderedPageBreak/>
        <w:t>Article V. Program Review.</w:t>
      </w:r>
    </w:p>
    <w:p w14:paraId="2192CFE2" w14:textId="77777777" w:rsidR="00F05D4F" w:rsidRDefault="00F05D4F" w:rsidP="00F05D4F">
      <w:pPr>
        <w:pStyle w:val="BasicParagraph"/>
      </w:pPr>
    </w:p>
    <w:p w14:paraId="183DE699" w14:textId="77777777" w:rsidR="00F05D4F" w:rsidRDefault="00F05D4F" w:rsidP="00F05D4F">
      <w:pPr>
        <w:pStyle w:val="BasicParagraph"/>
        <w:tabs>
          <w:tab w:val="left" w:pos="810"/>
        </w:tabs>
        <w:ind w:left="810" w:hanging="810"/>
      </w:pPr>
      <w:r w:rsidRPr="00092E47">
        <w:rPr>
          <w:b/>
          <w:bCs/>
        </w:rPr>
        <w:t>___-1</w:t>
      </w:r>
      <w:r>
        <w:rPr>
          <w:b/>
          <w:bCs/>
        </w:rPr>
        <w:t>7</w:t>
      </w:r>
      <w:r w:rsidRPr="00092E47">
        <w:rPr>
          <w:b/>
          <w:bCs/>
        </w:rPr>
        <w:t>. Program Review.</w:t>
      </w:r>
      <w:r>
        <w:t xml:space="preserve"> </w:t>
      </w:r>
    </w:p>
    <w:p w14:paraId="19C438BA" w14:textId="01CADF85" w:rsidR="00F05D4F" w:rsidRDefault="00F05D4F" w:rsidP="00F05D4F">
      <w:pPr>
        <w:pStyle w:val="BasicParagraph"/>
        <w:tabs>
          <w:tab w:val="left" w:pos="810"/>
        </w:tabs>
        <w:ind w:left="810"/>
      </w:pPr>
      <w:r>
        <w:t xml:space="preserve">Beginning on [ ______ ] and annually thereafter, the Director shall report to the </w:t>
      </w:r>
      <w:r w:rsidR="00296B51">
        <w:tab/>
        <w:t xml:space="preserve">  </w:t>
      </w:r>
      <w:r w:rsidRPr="00E45269">
        <w:t xml:space="preserve">[ </w:t>
      </w:r>
      <w:r w:rsidRPr="00E45269">
        <w:rPr>
          <w:u w:val="single"/>
        </w:rPr>
        <w:t>City Council</w:t>
      </w:r>
      <w:r w:rsidRPr="00E45269">
        <w:t xml:space="preserve"> / </w:t>
      </w:r>
      <w:r>
        <w:t>(</w:t>
      </w:r>
      <w:r w:rsidRPr="00092E47">
        <w:rPr>
          <w:u w:val="double"/>
        </w:rPr>
        <w:t>Local Legislative Body</w:t>
      </w:r>
      <w:r>
        <w:t>)</w:t>
      </w:r>
      <w:r w:rsidRPr="00E45269">
        <w:t xml:space="preserve"> ]</w:t>
      </w:r>
      <w:r>
        <w:rPr>
          <w:i/>
        </w:rPr>
        <w:t xml:space="preserve"> </w:t>
      </w:r>
      <w:r>
        <w:t xml:space="preserve">on the activities of the </w:t>
      </w:r>
      <w:r w:rsidRPr="008159B2">
        <w:t>P</w:t>
      </w:r>
      <w:r>
        <w:t>roactive</w:t>
      </w:r>
      <w:r w:rsidRPr="008159B2">
        <w:t xml:space="preserve"> Rental</w:t>
      </w:r>
      <w:r>
        <w:t xml:space="preserve"> Housing</w:t>
      </w:r>
      <w:r w:rsidRPr="008159B2">
        <w:t xml:space="preserve"> Inspection Program</w:t>
      </w:r>
      <w:r>
        <w:t>, including but not limited to (1) the number of Rental Housing Units registered (</w:t>
      </w:r>
      <w:r w:rsidRPr="008159B2">
        <w:t xml:space="preserve">including details about any previously unidentified housing units that have been discovered); </w:t>
      </w:r>
      <w:r>
        <w:t xml:space="preserve">(2) the number of Rental Housing Units inspected; (3) Owners’ </w:t>
      </w:r>
      <w:r w:rsidRPr="008159B2">
        <w:t>compliance in allowing inspections to be completed within the</w:t>
      </w:r>
      <w:r>
        <w:t xml:space="preserve"> specified</w:t>
      </w:r>
      <w:r w:rsidRPr="008159B2">
        <w:t xml:space="preserve"> </w:t>
      </w:r>
      <w:r w:rsidRPr="00B513FB">
        <w:t>timeframe</w:t>
      </w:r>
      <w:r w:rsidRPr="00C156D4">
        <w:t>;</w:t>
      </w:r>
      <w:r>
        <w:t xml:space="preserve"> (4) the number of inspections that found violations; </w:t>
      </w:r>
      <w:r w:rsidR="00296B51">
        <w:t xml:space="preserve">      </w:t>
      </w:r>
      <w:r>
        <w:t>(5) the types of violations found; (6) the number of Rental Housing U</w:t>
      </w:r>
      <w:r w:rsidRPr="007B2461">
        <w:t>nits</w:t>
      </w:r>
      <w:r>
        <w:t xml:space="preserve"> that were not brought into compliance within the specified</w:t>
      </w:r>
      <w:r w:rsidRPr="00C156D4">
        <w:t xml:space="preserve"> timeframe</w:t>
      </w:r>
      <w:r>
        <w:t xml:space="preserve">; (7) the number of inspections that have resulted from complaints; (8) an evaluation of </w:t>
      </w:r>
      <w:r w:rsidRPr="008159B2">
        <w:t xml:space="preserve">whether the program fees </w:t>
      </w:r>
      <w:r>
        <w:t>are adequate to cover</w:t>
      </w:r>
      <w:r w:rsidRPr="008159B2">
        <w:t xml:space="preserve"> program costs</w:t>
      </w:r>
      <w:r>
        <w:t xml:space="preserve"> and any recommendations for changes to the fee structure</w:t>
      </w:r>
      <w:r w:rsidRPr="008159B2">
        <w:t xml:space="preserve">; </w:t>
      </w:r>
      <w:r>
        <w:t xml:space="preserve">(9) a description of the number of cases that required </w:t>
      </w:r>
      <w:r w:rsidRPr="00B513FB">
        <w:t>enforcemen</w:t>
      </w:r>
      <w:r w:rsidRPr="00C156D4">
        <w:t>t measures</w:t>
      </w:r>
      <w:r>
        <w:t xml:space="preserve"> and which enforcement measures were used</w:t>
      </w:r>
      <w:r w:rsidRPr="008159B2">
        <w:t xml:space="preserve">; </w:t>
      </w:r>
      <w:r>
        <w:t xml:space="preserve">(10) a comparison of the year’s activities to activities in prior years; (11) the number and </w:t>
      </w:r>
      <w:r w:rsidRPr="00296B51">
        <w:rPr>
          <w:spacing w:val="-4"/>
        </w:rPr>
        <w:t>types of referrals to other agencies (e.g., Child Protective Services or Adult Protective Services); and (12) any recommendations for modifications to the Program.</w:t>
      </w:r>
    </w:p>
    <w:p w14:paraId="17C0F371" w14:textId="77777777" w:rsidR="00F05D4F" w:rsidRDefault="00F05D4F" w:rsidP="00F05D4F">
      <w:pPr>
        <w:spacing w:line="240" w:lineRule="auto"/>
        <w:rPr>
          <w:color w:val="FFFFFF"/>
        </w:rPr>
      </w:pPr>
      <w:r>
        <w:rPr>
          <w:color w:val="FFFFFF"/>
        </w:rPr>
        <w:br w:type="page"/>
      </w:r>
    </w:p>
    <w:p w14:paraId="427C7605" w14:textId="37A52B45" w:rsidR="003575F4" w:rsidRPr="00F05D4F" w:rsidRDefault="00F05D4F" w:rsidP="00F00071">
      <w:pPr>
        <w:pStyle w:val="Heading2"/>
      </w:pPr>
      <w:r w:rsidRPr="00092E47">
        <w:lastRenderedPageBreak/>
        <w:t>References</w:t>
      </w:r>
    </w:p>
    <w:sectPr w:rsidR="003575F4" w:rsidRPr="00F05D4F" w:rsidSect="006E03DC">
      <w:headerReference w:type="default" r:id="rId15"/>
      <w:footerReference w:type="default" r:id="rId16"/>
      <w:headerReference w:type="first" r:id="rId17"/>
      <w:footerReference w:type="first" r:id="rId18"/>
      <w:endnotePr>
        <w:numFmt w:val="decimal"/>
      </w:endnotePr>
      <w:type w:val="continuous"/>
      <w:pgSz w:w="12240" w:h="15840" w:code="1"/>
      <w:pgMar w:top="1440" w:right="1440" w:bottom="1080" w:left="198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6638C" w14:textId="77777777" w:rsidR="00123151" w:rsidRDefault="00123151">
      <w:pPr>
        <w:spacing w:line="240" w:lineRule="auto"/>
      </w:pPr>
    </w:p>
  </w:endnote>
  <w:endnote w:type="continuationSeparator" w:id="0">
    <w:p w14:paraId="529C0467" w14:textId="77777777" w:rsidR="00123151" w:rsidRDefault="00123151">
      <w:pPr>
        <w:spacing w:line="240" w:lineRule="auto"/>
      </w:pPr>
    </w:p>
  </w:endnote>
  <w:endnote w:id="1">
    <w:p w14:paraId="78815754" w14:textId="4AE66771" w:rsidR="00F05D4F" w:rsidRPr="00EC6A50" w:rsidRDefault="00C750EE" w:rsidP="00C750EE">
      <w:pPr>
        <w:tabs>
          <w:tab w:val="right" w:pos="270"/>
        </w:tabs>
        <w:autoSpaceDE w:val="0"/>
        <w:autoSpaceDN w:val="0"/>
        <w:adjustRightInd w:val="0"/>
        <w:spacing w:after="60" w:line="288" w:lineRule="auto"/>
        <w:ind w:left="360" w:hanging="360"/>
        <w:rPr>
          <w:rFonts w:eastAsia="ProximaNova-Regular"/>
          <w:b/>
          <w:bCs/>
          <w:i/>
          <w:color w:val="00598D"/>
          <w:sz w:val="18"/>
          <w:szCs w:val="18"/>
        </w:rPr>
      </w:pPr>
      <w:r>
        <w:rPr>
          <w:sz w:val="18"/>
          <w:szCs w:val="18"/>
        </w:rPr>
        <w:tab/>
      </w:r>
      <w:r w:rsidR="00F05D4F" w:rsidRPr="000E41F8">
        <w:rPr>
          <w:rStyle w:val="EndnoteReference"/>
          <w:sz w:val="18"/>
          <w:szCs w:val="18"/>
          <w:vertAlign w:val="baseline"/>
        </w:rPr>
        <w:endnoteRef/>
      </w:r>
      <w:r w:rsidR="004F53BA" w:rsidRPr="000E41F8">
        <w:rPr>
          <w:sz w:val="18"/>
          <w:szCs w:val="18"/>
        </w:rPr>
        <w:t>.</w:t>
      </w:r>
      <w:r w:rsidR="00F05D4F" w:rsidRPr="000E41F8">
        <w:rPr>
          <w:sz w:val="18"/>
          <w:szCs w:val="18"/>
        </w:rPr>
        <w:t xml:space="preserve"> </w:t>
      </w:r>
      <w:r w:rsidR="00F05D4F" w:rsidRPr="000E41F8">
        <w:rPr>
          <w:sz w:val="18"/>
          <w:szCs w:val="18"/>
        </w:rPr>
        <w:tab/>
      </w:r>
      <w:r w:rsidR="00F05D4F" w:rsidRPr="00EC6A50">
        <w:rPr>
          <w:sz w:val="18"/>
          <w:szCs w:val="18"/>
        </w:rPr>
        <w:t xml:space="preserve">Krieger J, Higgins D. </w:t>
      </w:r>
      <w:proofErr w:type="gramStart"/>
      <w:r w:rsidR="00F05D4F" w:rsidRPr="00EC6A50">
        <w:rPr>
          <w:sz w:val="18"/>
          <w:szCs w:val="18"/>
        </w:rPr>
        <w:t>Housing</w:t>
      </w:r>
      <w:proofErr w:type="gramEnd"/>
      <w:r w:rsidR="00F05D4F" w:rsidRPr="00EC6A50">
        <w:rPr>
          <w:sz w:val="18"/>
          <w:szCs w:val="18"/>
        </w:rPr>
        <w:t xml:space="preserve"> and health: time again for public health action. </w:t>
      </w:r>
      <w:r w:rsidR="00F05D4F" w:rsidRPr="00EC6A50">
        <w:rPr>
          <w:i/>
          <w:sz w:val="18"/>
          <w:szCs w:val="18"/>
        </w:rPr>
        <w:t>Public Health Matters</w:t>
      </w:r>
      <w:r w:rsidR="00F05D4F" w:rsidRPr="00EC6A50">
        <w:rPr>
          <w:sz w:val="18"/>
          <w:szCs w:val="18"/>
        </w:rPr>
        <w:t xml:space="preserve">. 2002;92(5):758–768; Federal agencies working to make homes healthier: improving housing quality can dramatically affect the health of residents [press release]. HUD No. 13-011. Washington, DC: US Department of Housing and Urban Development; February 4, 2013. </w:t>
      </w:r>
      <w:hyperlink r:id="rId1" w:anchor=":~:text=The%20overall%20vision%20for%20the%20Strategy%20is%20to,and%20advances%20healthy%20housing%20in%20a%20cost-effective%20manner" w:history="1">
        <w:r w:rsidR="00F05D4F" w:rsidRPr="00EC6A50">
          <w:rPr>
            <w:rStyle w:val="Hyperlink"/>
            <w:color w:val="006AB6"/>
            <w:sz w:val="18"/>
            <w:szCs w:val="18"/>
          </w:rPr>
          <w:t>archives.hud.gov/news/2013/pr13-011.cfm#:~:text=The%20overall%20vision%20for%20the%20Strategy%20is%20to,and%20advances%20healthy%20housing%20in%20a%20cost-effective%20manner</w:t>
        </w:r>
        <w:bookmarkStart w:id="0" w:name="_Hlk128745244"/>
      </w:hyperlink>
      <w:r w:rsidR="00F05D4F" w:rsidRPr="00EC6A50">
        <w:rPr>
          <w:sz w:val="18"/>
          <w:szCs w:val="18"/>
        </w:rPr>
        <w:t>. Accessed August 21, 2023.</w:t>
      </w:r>
      <w:bookmarkEnd w:id="0"/>
    </w:p>
  </w:endnote>
  <w:endnote w:id="2">
    <w:p w14:paraId="15002715" w14:textId="255D0413" w:rsidR="00F05D4F" w:rsidRPr="00EC6A50" w:rsidRDefault="00C750EE" w:rsidP="00C750EE">
      <w:pPr>
        <w:pStyle w:val="EndnoteText"/>
        <w:tabs>
          <w:tab w:val="clear" w:pos="90"/>
          <w:tab w:val="right" w:pos="270"/>
        </w:tabs>
      </w:pPr>
      <w:r>
        <w:tab/>
      </w:r>
      <w:r w:rsidR="00F05D4F" w:rsidRPr="00EC6A50">
        <w:rPr>
          <w:rStyle w:val="EndnoteReference"/>
          <w:sz w:val="18"/>
          <w:vertAlign w:val="baseline"/>
        </w:rPr>
        <w:endnoteRef/>
      </w:r>
      <w:r w:rsidR="004F53BA" w:rsidRPr="00EC6A50">
        <w:t>.</w:t>
      </w:r>
      <w:r w:rsidR="00F05D4F" w:rsidRPr="00EC6A50">
        <w:tab/>
        <w:t xml:space="preserve">Lemire E, Samuels EA, Wang W, Haber A. Unequal housing conditions and code enforcement contribute to asthma disparities in Boston, Massachusetts. </w:t>
      </w:r>
      <w:r w:rsidR="00F05D4F" w:rsidRPr="00EC6A50">
        <w:rPr>
          <w:i/>
          <w:iCs/>
        </w:rPr>
        <w:t>Health Affairs.</w:t>
      </w:r>
      <w:r w:rsidR="00F05D4F" w:rsidRPr="00EC6A50">
        <w:t xml:space="preserve"> 2022;41(4):563</w:t>
      </w:r>
      <w:r w:rsidR="00F05D4F" w:rsidRPr="00EC6A50">
        <w:rPr>
          <w:iCs/>
        </w:rPr>
        <w:t>–</w:t>
      </w:r>
      <w:r w:rsidR="00F05D4F" w:rsidRPr="00EC6A50">
        <w:t xml:space="preserve">572. doi:10.1377/hlthaff.2021.01403. </w:t>
      </w:r>
    </w:p>
  </w:endnote>
  <w:endnote w:id="3">
    <w:p w14:paraId="41E803F4" w14:textId="419B8053" w:rsidR="00F05D4F" w:rsidRPr="00EC6A50" w:rsidDel="00CA2E84" w:rsidRDefault="00C750EE" w:rsidP="00C750EE">
      <w:pPr>
        <w:pStyle w:val="EndnoteText"/>
        <w:tabs>
          <w:tab w:val="clear" w:pos="90"/>
          <w:tab w:val="right" w:pos="270"/>
        </w:tabs>
      </w:pPr>
      <w:r>
        <w:tab/>
      </w:r>
      <w:r w:rsidR="00F05D4F" w:rsidRPr="00EC6A50" w:rsidDel="00CA2E84">
        <w:rPr>
          <w:rStyle w:val="EndnoteReference"/>
          <w:sz w:val="18"/>
          <w:vertAlign w:val="baseline"/>
        </w:rPr>
        <w:endnoteRef/>
      </w:r>
      <w:r w:rsidR="004F53BA" w:rsidRPr="00EC6A50">
        <w:t>.</w:t>
      </w:r>
      <w:r w:rsidR="00F05D4F" w:rsidRPr="00EC6A50">
        <w:t xml:space="preserve"> </w:t>
      </w:r>
      <w:r w:rsidR="00F05D4F" w:rsidRPr="00EC6A50">
        <w:tab/>
        <w:t xml:space="preserve">Jacobs DE. Environmental health disparities in housing. </w:t>
      </w:r>
      <w:r w:rsidR="00F05D4F" w:rsidRPr="00EC6A50">
        <w:rPr>
          <w:i/>
          <w:iCs/>
        </w:rPr>
        <w:t>Am J Public Health.</w:t>
      </w:r>
      <w:r w:rsidR="00F05D4F" w:rsidRPr="00EC6A50">
        <w:t xml:space="preserve"> 2011;101(S1):S115</w:t>
      </w:r>
      <w:r w:rsidR="00023922" w:rsidRPr="00EC6A50">
        <w:rPr>
          <w:color w:val="202124"/>
          <w:shd w:val="clear" w:color="auto" w:fill="FFFFFF"/>
        </w:rPr>
        <w:t>–</w:t>
      </w:r>
      <w:r w:rsidR="00F05D4F" w:rsidRPr="00EC6A50">
        <w:t>S122. doi:10.2105/ajph.2010.300058.</w:t>
      </w:r>
    </w:p>
  </w:endnote>
  <w:endnote w:id="4">
    <w:p w14:paraId="7CEC91BC" w14:textId="2A89DEDA" w:rsidR="00F05D4F" w:rsidRPr="00EC6A50" w:rsidRDefault="00C750EE" w:rsidP="00C750EE">
      <w:pPr>
        <w:pStyle w:val="EndnoteText"/>
        <w:tabs>
          <w:tab w:val="clear" w:pos="90"/>
          <w:tab w:val="right" w:pos="270"/>
        </w:tabs>
      </w:pPr>
      <w:r>
        <w:tab/>
      </w:r>
      <w:r w:rsidR="00F05D4F" w:rsidRPr="00EC6A50">
        <w:rPr>
          <w:rStyle w:val="EndnoteReference"/>
          <w:sz w:val="18"/>
          <w:vertAlign w:val="baseline"/>
        </w:rPr>
        <w:endnoteRef/>
      </w:r>
      <w:r w:rsidR="004F53BA" w:rsidRPr="00EC6A50">
        <w:t>.</w:t>
      </w:r>
      <w:r w:rsidR="00F05D4F" w:rsidRPr="00EC6A50">
        <w:t xml:space="preserve"> </w:t>
      </w:r>
      <w:r w:rsidR="00F05D4F" w:rsidRPr="00EC6A50">
        <w:rPr>
          <w:vertAlign w:val="superscript"/>
        </w:rPr>
        <w:tab/>
      </w:r>
      <w:r w:rsidR="00F05D4F" w:rsidRPr="00EC6A50">
        <w:t>Zeisel K. Public Hearing on Bill 24-947, the “Proactive Inspection Program Act of 2022.” Testimony Before the Committee of the Whole,</w:t>
      </w:r>
      <w:r w:rsidR="00F05D4F" w:rsidRPr="00EC6A50" w:rsidDel="00D9772D">
        <w:t xml:space="preserve"> </w:t>
      </w:r>
      <w:r w:rsidR="00F05D4F" w:rsidRPr="00EC6A50">
        <w:t xml:space="preserve">District of Columbia Council, Nov. 3, 2022. Washington, DC: Children’s Law Center; 2022:3. (“In our experience, the tenants who tend to live in the worst-quality housing are often the least likely to complain about illegal conditions in their rental homes.”). </w:t>
      </w:r>
      <w:hyperlink r:id="rId2" w:history="1">
        <w:r w:rsidR="00F05D4F" w:rsidRPr="00EC6A50">
          <w:rPr>
            <w:rStyle w:val="Hyperlink"/>
            <w:color w:val="006AB6"/>
          </w:rPr>
          <w:t>childrenslawcenter.org/wp-content/uploads/2022/11/Zeisel-CLC-PROACTIVE-INSPECTION-PROGRAM-ACT-OF-2022-Testimony-1.pdf</w:t>
        </w:r>
      </w:hyperlink>
      <w:r w:rsidR="00F05D4F" w:rsidRPr="00EC6A50">
        <w:rPr>
          <w:rStyle w:val="Hyperlink"/>
          <w:iCs/>
          <w:color w:val="006AB6"/>
          <w:u w:val="none"/>
          <w:lang w:bidi="ar-SA"/>
        </w:rPr>
        <w:t>.</w:t>
      </w:r>
    </w:p>
  </w:endnote>
  <w:endnote w:id="5">
    <w:p w14:paraId="1A9FE14B" w14:textId="539C5A47" w:rsidR="00F05D4F" w:rsidRPr="00EC6A50" w:rsidRDefault="00C750EE" w:rsidP="00C750EE">
      <w:pPr>
        <w:tabs>
          <w:tab w:val="right" w:pos="270"/>
        </w:tabs>
        <w:spacing w:after="60" w:line="288" w:lineRule="auto"/>
        <w:ind w:left="360" w:hanging="360"/>
        <w:rPr>
          <w:bCs/>
          <w:iCs/>
          <w:sz w:val="18"/>
          <w:szCs w:val="18"/>
        </w:rPr>
      </w:pPr>
      <w:r>
        <w:rPr>
          <w:sz w:val="18"/>
          <w:szCs w:val="18"/>
        </w:rPr>
        <w:tab/>
      </w:r>
      <w:r w:rsidR="00F05D4F" w:rsidRPr="00EC6A50">
        <w:rPr>
          <w:rStyle w:val="EndnoteReference"/>
          <w:sz w:val="18"/>
          <w:szCs w:val="18"/>
          <w:vertAlign w:val="baseline"/>
        </w:rPr>
        <w:endnoteRef/>
      </w:r>
      <w:r w:rsidR="004F53BA" w:rsidRPr="00EC6A50">
        <w:rPr>
          <w:sz w:val="18"/>
          <w:szCs w:val="18"/>
        </w:rPr>
        <w:t>.</w:t>
      </w:r>
      <w:r w:rsidR="00F05D4F" w:rsidRPr="00EC6A50">
        <w:rPr>
          <w:sz w:val="18"/>
          <w:szCs w:val="18"/>
        </w:rPr>
        <w:t xml:space="preserve"> </w:t>
      </w:r>
      <w:r w:rsidR="00F05D4F" w:rsidRPr="00EC6A50">
        <w:rPr>
          <w:sz w:val="18"/>
          <w:szCs w:val="18"/>
        </w:rPr>
        <w:tab/>
        <w:t xml:space="preserve">Argo </w:t>
      </w:r>
      <w:r w:rsidR="00023922" w:rsidRPr="00EC6A50">
        <w:rPr>
          <w:sz w:val="18"/>
          <w:szCs w:val="18"/>
        </w:rPr>
        <w:t>L</w:t>
      </w:r>
      <w:r w:rsidR="00F05D4F" w:rsidRPr="00EC6A50">
        <w:rPr>
          <w:sz w:val="18"/>
          <w:szCs w:val="18"/>
        </w:rPr>
        <w:t xml:space="preserve">K. Testimony at </w:t>
      </w:r>
      <w:r w:rsidR="00F05D4F" w:rsidRPr="00EC6A50">
        <w:rPr>
          <w:bCs/>
          <w:iCs/>
          <w:sz w:val="18"/>
          <w:szCs w:val="18"/>
        </w:rPr>
        <w:t xml:space="preserve">Public Roundtable on the Department of Consumer and Regulatory Affairs Proactive Housing Inspections Program. Washington, DC: Department of Consumer and Regulatory Affairs, Government of the District of Columbia; Dec. 16, 2009:2. </w:t>
      </w:r>
      <w:r w:rsidR="00F05D4F" w:rsidRPr="00EC6A50">
        <w:rPr>
          <w:sz w:val="18"/>
          <w:szCs w:val="18"/>
        </w:rPr>
        <w:t xml:space="preserve">(“For the vast majority of properties named in the [various] slumlord lawsuits [initiated by the Attorney General for the District of Columbia], DCRA had not received any recent complaints from residents of those buildings. And for the worst of the properties, we never received a single complaint. There are many reasons why </w:t>
      </w:r>
      <w:r w:rsidR="006E0A10" w:rsidRPr="00EC6A50">
        <w:rPr>
          <w:sz w:val="18"/>
          <w:szCs w:val="18"/>
        </w:rPr>
        <w:t>–</w:t>
      </w:r>
      <w:r w:rsidR="00F05D4F" w:rsidRPr="00EC6A50">
        <w:rPr>
          <w:sz w:val="18"/>
          <w:szCs w:val="18"/>
        </w:rPr>
        <w:t xml:space="preserve"> intimidation by landlords, fear of rising rents or other retribution, lack of knowledge of the District’s inspections laws, or language barriers.”).</w:t>
      </w:r>
      <w:r w:rsidR="004F68C6" w:rsidRPr="00EC6A50">
        <w:rPr>
          <w:sz w:val="18"/>
          <w:szCs w:val="18"/>
        </w:rPr>
        <w:t xml:space="preserve"> </w:t>
      </w:r>
      <w:hyperlink r:id="rId3" w:history="1">
        <w:r w:rsidR="00F05D4F" w:rsidRPr="00EC6A50">
          <w:rPr>
            <w:rStyle w:val="Hyperlink"/>
            <w:color w:val="006AB6"/>
            <w:sz w:val="18"/>
            <w:szCs w:val="18"/>
          </w:rPr>
          <w:t>dcra.dc.gov/sites/default/files/dc/sites/dcra/publication/attachments/DCRA%2520Proactive%2520Housing%2520Inspections%2520Program%2520%252012_16_09.pdf</w:t>
        </w:r>
      </w:hyperlink>
      <w:r w:rsidR="00F05D4F" w:rsidRPr="00EC6A50">
        <w:rPr>
          <w:sz w:val="18"/>
          <w:szCs w:val="18"/>
        </w:rPr>
        <w:t>.</w:t>
      </w:r>
      <w:r w:rsidR="00F05D4F" w:rsidRPr="00EC6A50">
        <w:rPr>
          <w:i/>
          <w:color w:val="00598D"/>
          <w:sz w:val="18"/>
          <w:szCs w:val="18"/>
        </w:rPr>
        <w:t xml:space="preserve"> </w:t>
      </w:r>
    </w:p>
  </w:endnote>
  <w:endnote w:id="6">
    <w:p w14:paraId="0292C7CD" w14:textId="2CA3D789" w:rsidR="00F05D4F" w:rsidRPr="000E41F8" w:rsidRDefault="00C750EE" w:rsidP="00C750EE">
      <w:pPr>
        <w:pStyle w:val="EndnoteText"/>
        <w:tabs>
          <w:tab w:val="clear" w:pos="90"/>
          <w:tab w:val="right" w:pos="270"/>
        </w:tabs>
        <w:ind w:right="-97"/>
      </w:pPr>
      <w:r>
        <w:tab/>
      </w:r>
      <w:r w:rsidR="00F05D4F" w:rsidRPr="00EC6A50">
        <w:rPr>
          <w:rStyle w:val="EndnoteReference"/>
          <w:sz w:val="18"/>
          <w:vertAlign w:val="baseline"/>
        </w:rPr>
        <w:endnoteRef/>
      </w:r>
      <w:r w:rsidR="004F53BA" w:rsidRPr="00EC6A50">
        <w:t>.</w:t>
      </w:r>
      <w:r w:rsidR="00F05D4F" w:rsidRPr="00EC6A50">
        <w:rPr>
          <w:vertAlign w:val="superscript"/>
        </w:rPr>
        <w:tab/>
      </w:r>
      <w:r w:rsidR="00F05D4F" w:rsidRPr="00EC6A50">
        <w:t xml:space="preserve">Department of Planning and Development, City of Seattle. </w:t>
      </w:r>
      <w:r w:rsidR="00F05D4F" w:rsidRPr="00EC6A50">
        <w:rPr>
          <w:i/>
          <w:iCs/>
        </w:rPr>
        <w:t xml:space="preserve">Proposed Registration and Inspection Program for Rental Housing. </w:t>
      </w:r>
      <w:r w:rsidR="00F05D4F" w:rsidRPr="00EC6A50">
        <w:t>Mar. 28, 2012:2. (“It is well known, however, that a complaint response program does not result in all rental units meeting health and safety standards because not all substandard units are reported to the City. There are a variety of reasons why substandard rental housing isn’t always reported, including language and cultural barriers and the fact that some renters are afraid of the potential consequen</w:t>
      </w:r>
      <w:r w:rsidR="00F05D4F" w:rsidRPr="000E41F8">
        <w:t xml:space="preserve">ces of reporting problems such as a rent increase, or a worsened relationship with the landlord.”). </w:t>
      </w:r>
      <w:hyperlink r:id="rId4" w:history="1">
        <w:r w:rsidR="00F05D4F" w:rsidRPr="004F68C6">
          <w:rPr>
            <w:rStyle w:val="Hyperlink"/>
            <w:color w:val="006AB6"/>
          </w:rPr>
          <w:t>clerk.seattle.gov/~public/meetingrecords/2012/hhshc20120328_1a.pdf</w:t>
        </w:r>
      </w:hyperlink>
      <w:r w:rsidR="00F05D4F" w:rsidRPr="000E41F8">
        <w:t>.</w:t>
      </w:r>
      <w:hyperlink w:history="1"/>
      <w:r w:rsidR="00F05D4F" w:rsidRPr="000E41F8">
        <w:rPr>
          <w:rStyle w:val="Hyperlink"/>
          <w:i/>
          <w:color w:val="00598D"/>
          <w:u w:val="none"/>
        </w:rPr>
        <w:t xml:space="preserve"> </w:t>
      </w:r>
    </w:p>
  </w:endnote>
  <w:endnote w:id="7">
    <w:p w14:paraId="713ED307" w14:textId="4B41634D" w:rsidR="00A17A48" w:rsidRPr="00A17A48" w:rsidRDefault="00C750EE" w:rsidP="00A17A48">
      <w:pPr>
        <w:pStyle w:val="EndnoteText"/>
        <w:tabs>
          <w:tab w:val="clear" w:pos="90"/>
          <w:tab w:val="right" w:pos="270"/>
        </w:tabs>
        <w:rPr>
          <w:rFonts w:ascii="AdobeClean-Regular" w:hAnsi="AdobeClean-Regular" w:cs="AdobeClean-Regular"/>
          <w:sz w:val="27"/>
          <w:szCs w:val="27"/>
        </w:rPr>
      </w:pPr>
      <w:r>
        <w:tab/>
      </w:r>
      <w:r w:rsidR="00F05D4F" w:rsidRPr="000E41F8">
        <w:rPr>
          <w:rStyle w:val="EndnoteReference"/>
          <w:sz w:val="18"/>
          <w:vertAlign w:val="baseline"/>
        </w:rPr>
        <w:endnoteRef/>
      </w:r>
      <w:r w:rsidR="004F53BA" w:rsidRPr="000E41F8">
        <w:t>.</w:t>
      </w:r>
      <w:r w:rsidR="00F05D4F" w:rsidRPr="000E41F8">
        <w:t xml:space="preserve"> </w:t>
      </w:r>
      <w:r w:rsidR="00F05D4F" w:rsidRPr="000E41F8">
        <w:tab/>
      </w:r>
      <w:r w:rsidR="00F05D4F" w:rsidRPr="00A17A48">
        <w:t xml:space="preserve">Oregon Public Health Institute. </w:t>
      </w:r>
      <w:r w:rsidR="00F05D4F" w:rsidRPr="00A17A48">
        <w:rPr>
          <w:i/>
          <w:iCs/>
        </w:rPr>
        <w:t>Rental Housing and Health Equity in Portland, Oregon: A Health Impact Assessment of the City’s Rental Housing Inspections Program</w:t>
      </w:r>
      <w:r w:rsidR="00F05D4F" w:rsidRPr="00A17A48">
        <w:t>. 2012:46.</w:t>
      </w:r>
      <w:r w:rsidR="00A17A48" w:rsidRPr="00A17A48">
        <w:t xml:space="preserve"> </w:t>
      </w:r>
      <w:hyperlink r:id="rId5" w:history="1">
        <w:r w:rsidR="00A17A48" w:rsidRPr="00A17A48">
          <w:rPr>
            <w:color w:val="006AB6"/>
            <w:u w:val="single"/>
          </w:rPr>
          <w:t>communitycommons.org/entities/ff18ef6c-28ea-4667-a70c-e5bdb742ce5c</w:t>
        </w:r>
      </w:hyperlink>
      <w:r w:rsidR="00A17A48" w:rsidRPr="00A17A48">
        <w:rPr>
          <w:rStyle w:val="markedcontent"/>
        </w:rPr>
        <w:t>.</w:t>
      </w:r>
    </w:p>
  </w:endnote>
  <w:endnote w:id="8">
    <w:p w14:paraId="46FF7A15" w14:textId="0B262C1E" w:rsidR="00F05D4F" w:rsidRPr="000E41F8" w:rsidRDefault="00C750EE" w:rsidP="00C750EE">
      <w:pPr>
        <w:pStyle w:val="EndnoteText"/>
        <w:tabs>
          <w:tab w:val="clear" w:pos="90"/>
          <w:tab w:val="right" w:pos="270"/>
        </w:tabs>
      </w:pPr>
      <w:r>
        <w:tab/>
      </w:r>
      <w:r w:rsidR="00F05D4F" w:rsidRPr="000E41F8">
        <w:rPr>
          <w:rStyle w:val="EndnoteReference"/>
          <w:sz w:val="18"/>
          <w:vertAlign w:val="baseline"/>
        </w:rPr>
        <w:endnoteRef/>
      </w:r>
      <w:r w:rsidR="004F53BA" w:rsidRPr="000E41F8">
        <w:t>.</w:t>
      </w:r>
      <w:r>
        <w:rPr>
          <w:vertAlign w:val="superscript"/>
        </w:rPr>
        <w:tab/>
      </w:r>
      <w:r w:rsidR="00F05D4F" w:rsidRPr="000E41F8">
        <w:t xml:space="preserve">Gilhuly K, Satinsky S, Farhang L, Cohen P. </w:t>
      </w:r>
      <w:r w:rsidR="00F05D4F" w:rsidRPr="000E41F8">
        <w:rPr>
          <w:rStyle w:val="markedcontent"/>
          <w:i/>
          <w:iCs/>
        </w:rPr>
        <w:t>Marin Healthy Homes Project: A Health Impact Assessment.</w:t>
      </w:r>
      <w:r w:rsidR="00F05D4F" w:rsidRPr="000E41F8">
        <w:rPr>
          <w:rStyle w:val="markedcontent"/>
        </w:rPr>
        <w:t xml:space="preserve"> Oakland, CA: Human Impact Partners and Legal Aid of Marin; 2012:51</w:t>
      </w:r>
      <w:r w:rsidR="00F05D4F" w:rsidRPr="000E41F8">
        <w:rPr>
          <w:iCs/>
        </w:rPr>
        <w:t>–</w:t>
      </w:r>
      <w:r w:rsidR="00F05D4F" w:rsidRPr="000E41F8">
        <w:rPr>
          <w:rStyle w:val="markedcontent"/>
        </w:rPr>
        <w:t>53</w:t>
      </w:r>
      <w:r w:rsidR="00F05D4F" w:rsidRPr="004F68C6">
        <w:rPr>
          <w:rStyle w:val="markedcontent"/>
          <w:color w:val="006AB6"/>
        </w:rPr>
        <w:t xml:space="preserve">. </w:t>
      </w:r>
      <w:hyperlink r:id="rId6" w:history="1">
        <w:r w:rsidR="00F05D4F" w:rsidRPr="004F68C6">
          <w:rPr>
            <w:rStyle w:val="Hyperlink"/>
            <w:color w:val="006AB6"/>
          </w:rPr>
          <w:t>humanimpact.org/wp-content/uploads/2017/09/CA-Marin-Healthy-Homes-1.pdf</w:t>
        </w:r>
      </w:hyperlink>
      <w:r w:rsidR="00F05D4F" w:rsidRPr="000E41F8">
        <w:rPr>
          <w:rStyle w:val="markedcontent"/>
        </w:rPr>
        <w:t>.</w:t>
      </w:r>
      <w:r w:rsidR="00F05D4F" w:rsidRPr="000E41F8">
        <w:t xml:space="preserve"> </w:t>
      </w:r>
    </w:p>
  </w:endnote>
  <w:endnote w:id="9">
    <w:p w14:paraId="51FB45C7" w14:textId="03BAA70D" w:rsidR="00F05D4F" w:rsidRPr="000E41F8" w:rsidRDefault="00C750EE" w:rsidP="00C750EE">
      <w:pPr>
        <w:pStyle w:val="EndnoteText"/>
        <w:tabs>
          <w:tab w:val="clear" w:pos="90"/>
          <w:tab w:val="right" w:pos="270"/>
        </w:tabs>
      </w:pPr>
      <w:r>
        <w:tab/>
      </w:r>
      <w:r w:rsidR="00F05D4F" w:rsidRPr="000E41F8">
        <w:rPr>
          <w:rStyle w:val="EndnoteReference"/>
          <w:sz w:val="18"/>
          <w:vertAlign w:val="baseline"/>
        </w:rPr>
        <w:endnoteRef/>
      </w:r>
      <w:r w:rsidR="004F53BA" w:rsidRPr="000E41F8">
        <w:t>.</w:t>
      </w:r>
      <w:r w:rsidR="00F05D4F" w:rsidRPr="000E41F8">
        <w:t xml:space="preserve"> </w:t>
      </w:r>
      <w:r w:rsidR="00F05D4F" w:rsidRPr="000E41F8">
        <w:tab/>
        <w:t xml:space="preserve">Way HK, Fraser C. </w:t>
      </w:r>
      <w:r w:rsidR="00F05D4F" w:rsidRPr="000E41F8">
        <w:rPr>
          <w:i/>
          <w:iCs/>
        </w:rPr>
        <w:t>Out of Order: Houston’s Dangerous Apartment Epidemic.</w:t>
      </w:r>
      <w:r w:rsidR="00F05D4F" w:rsidRPr="000E41F8">
        <w:t xml:space="preserve"> Austin, TX: Entrepreneurship and Community Development Clinic, University of Texas School of Law; 2018:39. </w:t>
      </w:r>
      <w:hyperlink r:id="rId7" w:history="1">
        <w:r w:rsidR="00F05D4F" w:rsidRPr="004F68C6">
          <w:rPr>
            <w:rStyle w:val="Hyperlink"/>
            <w:color w:val="006AB6"/>
          </w:rPr>
          <w:t>law.utexas.edu/wp-content/uploads/sites/11/2018/02/2018-02-ECDC-FullReport-HoustonApartments.pdf</w:t>
        </w:r>
      </w:hyperlink>
      <w:r w:rsidR="00F05D4F" w:rsidRPr="000E41F8">
        <w:t>.</w:t>
      </w:r>
    </w:p>
  </w:endnote>
  <w:endnote w:id="10">
    <w:p w14:paraId="2FB0CE71" w14:textId="1EC20173" w:rsidR="00F05D4F" w:rsidRPr="000E41F8" w:rsidRDefault="00F05D4F" w:rsidP="00C750EE">
      <w:pPr>
        <w:pStyle w:val="EndnoteText"/>
        <w:tabs>
          <w:tab w:val="clear" w:pos="90"/>
          <w:tab w:val="right" w:pos="270"/>
        </w:tabs>
      </w:pPr>
      <w:r w:rsidRPr="000E41F8">
        <w:rPr>
          <w:rStyle w:val="EndnoteReference"/>
          <w:sz w:val="18"/>
          <w:vertAlign w:val="baseline"/>
        </w:rPr>
        <w:endnoteRef/>
      </w:r>
      <w:r w:rsidR="004F53BA" w:rsidRPr="000E41F8">
        <w:t>.</w:t>
      </w:r>
      <w:r w:rsidRPr="000E41F8">
        <w:t xml:space="preserve"> </w:t>
      </w:r>
      <w:r w:rsidRPr="000E41F8">
        <w:tab/>
        <w:t xml:space="preserve">Lung-Amam W, Wong B, Carpenter M, Washington A, Murillo-Khadjibaeva J. </w:t>
      </w:r>
      <w:r w:rsidRPr="000E41F8">
        <w:rPr>
          <w:i/>
          <w:iCs/>
        </w:rPr>
        <w:t>Housing Matters: Ensuring Quality, Safe, and Healthy Housing in Langley Park, Maryland.</w:t>
      </w:r>
      <w:r w:rsidRPr="000E41F8">
        <w:t xml:space="preserve"> Langley Park, MD: CASA; 2019:31</w:t>
      </w:r>
      <w:r w:rsidRPr="000E41F8">
        <w:rPr>
          <w:iCs/>
        </w:rPr>
        <w:t>–</w:t>
      </w:r>
      <w:r w:rsidRPr="000E41F8">
        <w:t xml:space="preserve">32. </w:t>
      </w:r>
      <w:hyperlink r:id="rId8" w:history="1">
        <w:r w:rsidRPr="004F68C6">
          <w:rPr>
            <w:rStyle w:val="Hyperlink"/>
            <w:color w:val="006AB6"/>
          </w:rPr>
          <w:t>wearecasa.org/wp-content/uploads/2019/10/HOUSING-MATTERS-REPORT__FINAL-1.pdf</w:t>
        </w:r>
      </w:hyperlink>
      <w:r w:rsidR="00023922" w:rsidRPr="000E41F8">
        <w:t>.</w:t>
      </w:r>
    </w:p>
  </w:endnote>
  <w:endnote w:id="11">
    <w:p w14:paraId="2CEC9527" w14:textId="0E7B14AB" w:rsidR="00F05D4F" w:rsidRPr="000E41F8" w:rsidRDefault="00F05D4F" w:rsidP="00EC6A50">
      <w:pPr>
        <w:pStyle w:val="EndnoteText"/>
        <w:tabs>
          <w:tab w:val="clear" w:pos="90"/>
          <w:tab w:val="left" w:pos="270"/>
        </w:tabs>
      </w:pPr>
      <w:r w:rsidRPr="000E41F8">
        <w:rPr>
          <w:rStyle w:val="EndnoteReference"/>
          <w:sz w:val="18"/>
          <w:vertAlign w:val="baseline"/>
        </w:rPr>
        <w:endnoteRef/>
      </w:r>
      <w:r w:rsidR="004F53BA" w:rsidRPr="000E41F8">
        <w:t>.</w:t>
      </w:r>
      <w:r w:rsidRPr="000E41F8">
        <w:t xml:space="preserve"> </w:t>
      </w:r>
      <w:r w:rsidRPr="000E41F8">
        <w:tab/>
        <w:t xml:space="preserve">Holden L, Garibay C. What it’s like for SLO County renters stuck in bad housing. </w:t>
      </w:r>
      <w:r w:rsidRPr="000E41F8">
        <w:rPr>
          <w:i/>
          <w:iCs/>
        </w:rPr>
        <w:t>San Luis Obispo Tribune</w:t>
      </w:r>
      <w:r w:rsidRPr="000E41F8">
        <w:t xml:space="preserve">. July 18, 2022. </w:t>
      </w:r>
      <w:hyperlink r:id="rId9" w:history="1">
        <w:r w:rsidRPr="004F68C6">
          <w:rPr>
            <w:rStyle w:val="Hyperlink"/>
            <w:color w:val="006AB6"/>
          </w:rPr>
          <w:t>sanluisobispo.com/news/local/article245111540.html</w:t>
        </w:r>
      </w:hyperlink>
      <w:r w:rsidRPr="000E41F8">
        <w:t>. Accessed Mar. 3, 2023.</w:t>
      </w:r>
    </w:p>
  </w:endnote>
  <w:endnote w:id="12">
    <w:p w14:paraId="0B22B351" w14:textId="0044BE34" w:rsidR="00F05D4F" w:rsidRDefault="00F05D4F" w:rsidP="00EC6A50">
      <w:pPr>
        <w:pStyle w:val="EndnoteText"/>
        <w:tabs>
          <w:tab w:val="clear" w:pos="90"/>
          <w:tab w:val="left" w:pos="270"/>
        </w:tabs>
        <w:rPr>
          <w:i/>
        </w:rPr>
      </w:pPr>
      <w:r w:rsidRPr="000E41F8">
        <w:rPr>
          <w:rStyle w:val="EndnoteReference"/>
          <w:sz w:val="18"/>
          <w:vertAlign w:val="baseline"/>
        </w:rPr>
        <w:endnoteRef/>
      </w:r>
      <w:r w:rsidR="004F53BA" w:rsidRPr="000E41F8">
        <w:t>.</w:t>
      </w:r>
      <w:r w:rsidRPr="000E41F8">
        <w:t xml:space="preserve"> </w:t>
      </w:r>
      <w:r w:rsidRPr="000E41F8">
        <w:tab/>
      </w:r>
      <w:r w:rsidRPr="000E41F8">
        <w:rPr>
          <w:i/>
        </w:rPr>
        <w:t xml:space="preserve">Supra </w:t>
      </w:r>
      <w:r w:rsidRPr="000E41F8">
        <w:rPr>
          <w:iCs/>
        </w:rPr>
        <w:t>notes 6–11</w:t>
      </w:r>
      <w:r w:rsidRPr="000E41F8">
        <w:rPr>
          <w:i/>
        </w:rPr>
        <w:t xml:space="preserve">. </w:t>
      </w:r>
    </w:p>
    <w:p w14:paraId="7538681E" w14:textId="560FF6BE" w:rsidR="00F00071" w:rsidRDefault="00F00071" w:rsidP="00EC6A50">
      <w:pPr>
        <w:pStyle w:val="EndnoteText"/>
        <w:tabs>
          <w:tab w:val="clear" w:pos="90"/>
          <w:tab w:val="left" w:pos="270"/>
        </w:tabs>
        <w:ind w:firstLine="0"/>
        <w:rPr>
          <w:i/>
        </w:rPr>
      </w:pPr>
    </w:p>
    <w:p w14:paraId="3D79C458" w14:textId="77777777" w:rsidR="00072360" w:rsidRDefault="00072360" w:rsidP="00EC6A50">
      <w:pPr>
        <w:pStyle w:val="EndnoteText"/>
        <w:tabs>
          <w:tab w:val="clear" w:pos="90"/>
          <w:tab w:val="left" w:pos="270"/>
        </w:tabs>
        <w:ind w:firstLine="0"/>
        <w:rPr>
          <w:i/>
        </w:rPr>
      </w:pPr>
    </w:p>
    <w:p w14:paraId="4F9F5EE2" w14:textId="77777777" w:rsidR="00F00071" w:rsidRPr="000E41F8" w:rsidRDefault="00F00071" w:rsidP="00EC6A50">
      <w:pPr>
        <w:pStyle w:val="EndnoteText"/>
        <w:tabs>
          <w:tab w:val="clear" w:pos="90"/>
          <w:tab w:val="left" w:pos="270"/>
        </w:tabs>
      </w:pPr>
    </w:p>
  </w:endnote>
  <w:endnote w:id="13">
    <w:p w14:paraId="4D45DC1A" w14:textId="194C8D0F" w:rsidR="00F05D4F" w:rsidRPr="00EC6A50" w:rsidRDefault="00F05D4F" w:rsidP="00EC6A50">
      <w:pPr>
        <w:pStyle w:val="EndnoteText"/>
        <w:tabs>
          <w:tab w:val="clear" w:pos="90"/>
          <w:tab w:val="left" w:pos="270"/>
        </w:tabs>
      </w:pPr>
      <w:r w:rsidRPr="000E41F8">
        <w:rPr>
          <w:rStyle w:val="EndnoteReference"/>
          <w:sz w:val="18"/>
          <w:vertAlign w:val="baseline"/>
        </w:rPr>
        <w:endnoteRef/>
      </w:r>
      <w:r w:rsidR="004F53BA" w:rsidRPr="000E41F8">
        <w:t>.</w:t>
      </w:r>
      <w:r w:rsidR="00EC6A50">
        <w:rPr>
          <w:vertAlign w:val="superscript"/>
        </w:rPr>
        <w:tab/>
      </w:r>
      <w:r w:rsidR="00EC6A50">
        <w:rPr>
          <w:vertAlign w:val="superscript"/>
        </w:rPr>
        <w:tab/>
      </w:r>
      <w:r w:rsidRPr="00EC6A50">
        <w:t>Po</w:t>
      </w:r>
      <w:r w:rsidRPr="00EC6A50">
        <w:rPr>
          <w:spacing w:val="-4"/>
        </w:rPr>
        <w:t xml:space="preserve">or and deferred maintenance can lead to both increased maintenance costs and increased health expenditures. For example, deferring maintenance can lead to a failure to discover water leakage, which may lead to further structural damage, the accumulation of mold, and the degradation of hazardous materials that contain toxins like asbestos or lead. </w:t>
      </w:r>
      <w:r w:rsidRPr="00EC6A50">
        <w:rPr>
          <w:i/>
          <w:spacing w:val="-4"/>
        </w:rPr>
        <w:t>See, e.g</w:t>
      </w:r>
      <w:r w:rsidRPr="00EC6A50">
        <w:rPr>
          <w:spacing w:val="-4"/>
        </w:rPr>
        <w:t xml:space="preserve">., Cummins SK, Jackson RJ. The built environment and children’s health. </w:t>
      </w:r>
      <w:r w:rsidRPr="00EC6A50">
        <w:rPr>
          <w:i/>
          <w:iCs/>
          <w:spacing w:val="-4"/>
        </w:rPr>
        <w:t>Pediatr Clin North Am.</w:t>
      </w:r>
      <w:r w:rsidRPr="00EC6A50">
        <w:rPr>
          <w:spacing w:val="-4"/>
        </w:rPr>
        <w:t xml:space="preserve"> 2001;48(5):1241</w:t>
      </w:r>
      <w:r w:rsidRPr="00EC6A50">
        <w:rPr>
          <w:iCs/>
          <w:spacing w:val="-4"/>
        </w:rPr>
        <w:t>–</w:t>
      </w:r>
      <w:r w:rsidRPr="00EC6A50">
        <w:rPr>
          <w:spacing w:val="-4"/>
        </w:rPr>
        <w:t>1252.</w:t>
      </w:r>
      <w:r w:rsidR="00F00071" w:rsidRPr="00EC6A50">
        <w:rPr>
          <w:spacing w:val="-4"/>
        </w:rPr>
        <w:t xml:space="preserve"> </w:t>
      </w:r>
      <w:hyperlink r:id="rId10" w:history="1">
        <w:r w:rsidRPr="00EC6A50">
          <w:rPr>
            <w:rStyle w:val="Hyperlink"/>
            <w:color w:val="006AB6"/>
            <w:spacing w:val="-4"/>
          </w:rPr>
          <w:t>cdc.gov/healthyplaces/articles/the%20built%20environment%20and%20children%20health.pdf</w:t>
        </w:r>
      </w:hyperlink>
      <w:r w:rsidRPr="00EC6A50">
        <w:rPr>
          <w:spacing w:val="-4"/>
        </w:rPr>
        <w:t>.</w:t>
      </w:r>
    </w:p>
  </w:endnote>
  <w:endnote w:id="14">
    <w:p w14:paraId="0C19BBB2" w14:textId="28CC343E" w:rsidR="00F05D4F" w:rsidRPr="00EC6A50" w:rsidRDefault="00F05D4F" w:rsidP="00EC6A50">
      <w:pPr>
        <w:tabs>
          <w:tab w:val="left" w:pos="270"/>
        </w:tabs>
        <w:spacing w:after="60" w:line="288" w:lineRule="auto"/>
        <w:ind w:left="360" w:hanging="360"/>
        <w:rPr>
          <w:sz w:val="18"/>
          <w:szCs w:val="18"/>
        </w:rPr>
      </w:pPr>
      <w:r w:rsidRPr="00EC6A50">
        <w:rPr>
          <w:sz w:val="18"/>
          <w:szCs w:val="18"/>
        </w:rPr>
        <w:endnoteRef/>
      </w:r>
      <w:r w:rsidR="000E41F8" w:rsidRPr="00EC6A50">
        <w:rPr>
          <w:sz w:val="18"/>
          <w:szCs w:val="18"/>
        </w:rPr>
        <w:t>.</w:t>
      </w:r>
      <w:r w:rsidRPr="00EC6A50">
        <w:rPr>
          <w:sz w:val="18"/>
          <w:szCs w:val="18"/>
          <w:vertAlign w:val="superscript"/>
        </w:rPr>
        <w:tab/>
      </w:r>
      <w:r w:rsidR="00EC6A50" w:rsidRPr="00EC6A50">
        <w:rPr>
          <w:sz w:val="18"/>
          <w:szCs w:val="18"/>
          <w:vertAlign w:val="superscript"/>
        </w:rPr>
        <w:tab/>
      </w:r>
      <w:r w:rsidRPr="00EC6A50">
        <w:rPr>
          <w:sz w:val="18"/>
          <w:szCs w:val="18"/>
        </w:rPr>
        <w:t xml:space="preserve">Monroe County, New York. </w:t>
      </w:r>
      <w:r w:rsidRPr="00EC6A50">
        <w:rPr>
          <w:i/>
          <w:iCs/>
          <w:sz w:val="18"/>
          <w:szCs w:val="18"/>
        </w:rPr>
        <w:t>Monroe County Children (0–72 Months) Screened for Lead 2006–2018.</w:t>
      </w:r>
      <w:r w:rsidRPr="00EC6A50">
        <w:rPr>
          <w:sz w:val="18"/>
          <w:szCs w:val="18"/>
        </w:rPr>
        <w:t xml:space="preserve"> </w:t>
      </w:r>
      <w:hyperlink r:id="rId11" w:history="1">
        <w:r w:rsidRPr="00EC6A50">
          <w:rPr>
            <w:rStyle w:val="Hyperlink"/>
            <w:color w:val="006AB6"/>
            <w:sz w:val="18"/>
            <w:szCs w:val="18"/>
          </w:rPr>
          <w:t>monroecounty.gov/files/health/Lead/2018%20Lead%20Data/2006%20to%202018%20Screening%20Barchart.pdf</w:t>
        </w:r>
      </w:hyperlink>
      <w:r w:rsidRPr="00EC6A50">
        <w:rPr>
          <w:sz w:val="18"/>
          <w:szCs w:val="18"/>
        </w:rPr>
        <w:t xml:space="preserve">. Updated 2018. </w:t>
      </w:r>
    </w:p>
  </w:endnote>
  <w:endnote w:id="15">
    <w:p w14:paraId="5824843F" w14:textId="3CFD066A" w:rsidR="00F05D4F" w:rsidRPr="00EC6A50" w:rsidRDefault="00F05D4F" w:rsidP="00EC6A50">
      <w:pPr>
        <w:pStyle w:val="EndnoteText"/>
        <w:tabs>
          <w:tab w:val="clear" w:pos="90"/>
          <w:tab w:val="left" w:pos="270"/>
        </w:tabs>
      </w:pPr>
      <w:r w:rsidRPr="00EC6A50">
        <w:rPr>
          <w:rStyle w:val="EndnoteReference"/>
          <w:sz w:val="18"/>
          <w:vertAlign w:val="baseline"/>
        </w:rPr>
        <w:endnoteRef/>
      </w:r>
      <w:r w:rsidR="000E41F8" w:rsidRPr="00EC6A50">
        <w:t>.</w:t>
      </w:r>
      <w:r w:rsidRPr="00EC6A50">
        <w:rPr>
          <w:vertAlign w:val="superscript"/>
        </w:rPr>
        <w:tab/>
      </w:r>
      <w:r w:rsidR="00EC6A50" w:rsidRPr="00EC6A50">
        <w:rPr>
          <w:vertAlign w:val="superscript"/>
        </w:rPr>
        <w:tab/>
      </w:r>
      <w:r w:rsidRPr="00EC6A50">
        <w:t xml:space="preserve">Monroe County, New York. </w:t>
      </w:r>
      <w:r w:rsidRPr="00EC6A50">
        <w:rPr>
          <w:i/>
          <w:iCs/>
        </w:rPr>
        <w:t>Blood Lead Screening Data 2007–2019</w:t>
      </w:r>
      <w:r w:rsidRPr="00EC6A50">
        <w:t xml:space="preserve">. </w:t>
      </w:r>
      <w:hyperlink r:id="rId12" w:history="1">
        <w:r w:rsidRPr="00EC6A50">
          <w:rPr>
            <w:rStyle w:val="Hyperlink"/>
            <w:color w:val="006AB6"/>
          </w:rPr>
          <w:t>monroecounty.gov/files/health/Lead/2019%20Lead%20Data/2019%20Annual%20Screening%20Data.pdf</w:t>
        </w:r>
      </w:hyperlink>
      <w:r w:rsidRPr="00EC6A50">
        <w:rPr>
          <w:color w:val="000000" w:themeColor="text1"/>
        </w:rPr>
        <w:t>.</w:t>
      </w:r>
      <w:r w:rsidRPr="00EC6A50">
        <w:rPr>
          <w:color w:val="006AB6"/>
        </w:rPr>
        <w:t xml:space="preserve"> </w:t>
      </w:r>
      <w:r w:rsidRPr="00EC6A50">
        <w:t>Updated 2019.</w:t>
      </w:r>
    </w:p>
  </w:endnote>
  <w:endnote w:id="16">
    <w:p w14:paraId="0BF2386F" w14:textId="1BA033AC" w:rsidR="00F05D4F" w:rsidRPr="00EC6A50" w:rsidRDefault="00F05D4F" w:rsidP="00EC6A50">
      <w:pPr>
        <w:pStyle w:val="EndnoteText"/>
        <w:tabs>
          <w:tab w:val="clear" w:pos="90"/>
          <w:tab w:val="left" w:pos="270"/>
        </w:tabs>
      </w:pPr>
      <w:r w:rsidRPr="00EC6A50">
        <w:rPr>
          <w:rStyle w:val="EndnoteReference"/>
          <w:sz w:val="18"/>
          <w:vertAlign w:val="baseline"/>
        </w:rPr>
        <w:endnoteRef/>
      </w:r>
      <w:r w:rsidR="000E41F8" w:rsidRPr="00EC6A50">
        <w:t>.</w:t>
      </w:r>
      <w:r w:rsidRPr="00EC6A50">
        <w:t xml:space="preserve"> </w:t>
      </w:r>
      <w:r w:rsidRPr="00EC6A50">
        <w:tab/>
        <w:t xml:space="preserve">Boyce S, Ruffer R, Ayoob M. </w:t>
      </w:r>
      <w:r w:rsidRPr="00EC6A50">
        <w:rPr>
          <w:i/>
          <w:iCs/>
        </w:rPr>
        <w:t>An Evaluation of the City of Rochester's Lead Law: 2006–2008.</w:t>
      </w:r>
      <w:r w:rsidRPr="00EC6A50">
        <w:t xml:space="preserve"> Rochester, NY: Center for Governmental Research; 2008.</w:t>
      </w:r>
    </w:p>
  </w:endnote>
  <w:endnote w:id="17">
    <w:p w14:paraId="666BC21A" w14:textId="4A5B4A0D" w:rsidR="00F05D4F" w:rsidRPr="00EC6A50" w:rsidRDefault="00F05D4F" w:rsidP="00EC6A50">
      <w:pPr>
        <w:pStyle w:val="EndnoteText"/>
        <w:tabs>
          <w:tab w:val="clear" w:pos="90"/>
          <w:tab w:val="left" w:pos="270"/>
        </w:tabs>
      </w:pPr>
      <w:r w:rsidRPr="00EC6A50">
        <w:rPr>
          <w:rStyle w:val="EndnoteReference"/>
          <w:sz w:val="18"/>
          <w:vertAlign w:val="baseline"/>
        </w:rPr>
        <w:endnoteRef/>
      </w:r>
      <w:r w:rsidR="000E41F8" w:rsidRPr="00EC6A50">
        <w:t>.</w:t>
      </w:r>
      <w:r w:rsidRPr="00EC6A50">
        <w:rPr>
          <w:vertAlign w:val="superscript"/>
        </w:rPr>
        <w:tab/>
      </w:r>
      <w:r w:rsidR="000E41F8" w:rsidRPr="00EC6A50">
        <w:rPr>
          <w:vertAlign w:val="superscript"/>
        </w:rPr>
        <w:tab/>
      </w:r>
      <w:r w:rsidRPr="00EC6A50">
        <w:t xml:space="preserve">Los Angeles, Cal., Municipal Code § 161.400; Sacramento, Cal., </w:t>
      </w:r>
      <w:r w:rsidRPr="00EC6A50">
        <w:rPr>
          <w:lang w:val="fr-FR"/>
        </w:rPr>
        <w:t>Municipal Code §</w:t>
      </w:r>
      <w:r w:rsidRPr="00EC6A50">
        <w:rPr>
          <w:bCs/>
        </w:rPr>
        <w:t xml:space="preserve"> 8.120.080.</w:t>
      </w:r>
    </w:p>
  </w:endnote>
  <w:endnote w:id="18">
    <w:p w14:paraId="4F026019" w14:textId="01D64EFF" w:rsidR="00F05D4F" w:rsidRPr="00EC6A50" w:rsidRDefault="00F05D4F" w:rsidP="00EC6A50">
      <w:pPr>
        <w:pStyle w:val="EndnoteText"/>
        <w:tabs>
          <w:tab w:val="clear" w:pos="90"/>
          <w:tab w:val="left" w:pos="270"/>
        </w:tabs>
      </w:pPr>
      <w:r w:rsidRPr="00EC6A50">
        <w:rPr>
          <w:rStyle w:val="EndnoteReference"/>
          <w:sz w:val="18"/>
          <w:vertAlign w:val="baseline"/>
        </w:rPr>
        <w:endnoteRef/>
      </w:r>
      <w:r w:rsidR="000E41F8" w:rsidRPr="00EC6A50">
        <w:t>.</w:t>
      </w:r>
      <w:r w:rsidR="000E41F8" w:rsidRPr="00EC6A50">
        <w:tab/>
      </w:r>
      <w:r w:rsidRPr="00EC6A50">
        <w:rPr>
          <w:vertAlign w:val="superscript"/>
        </w:rPr>
        <w:tab/>
      </w:r>
      <w:r w:rsidRPr="00EC6A50">
        <w:t>Boulder, Colo., Rev. Code of Ordinances §§ 10-3-3(b)(1), 10-3-7(b)(1); Baltimore County, Md., Code of Ordinances § 35-6-107(b).</w:t>
      </w:r>
    </w:p>
  </w:endnote>
  <w:endnote w:id="19">
    <w:p w14:paraId="292D7434" w14:textId="5877AA8A" w:rsidR="00F05D4F" w:rsidRPr="00EC6A50" w:rsidRDefault="00F05D4F" w:rsidP="00EC6A50">
      <w:pPr>
        <w:pStyle w:val="EndnoteText"/>
        <w:tabs>
          <w:tab w:val="clear" w:pos="90"/>
          <w:tab w:val="left" w:pos="270"/>
        </w:tabs>
      </w:pPr>
      <w:r w:rsidRPr="00EC6A50">
        <w:rPr>
          <w:rStyle w:val="EndnoteReference"/>
          <w:sz w:val="18"/>
          <w:vertAlign w:val="baseline"/>
        </w:rPr>
        <w:endnoteRef/>
      </w:r>
      <w:r w:rsidR="000E41F8" w:rsidRPr="00EC6A50">
        <w:t>.</w:t>
      </w:r>
      <w:r w:rsidRPr="00EC6A50">
        <w:tab/>
      </w:r>
      <w:r w:rsidR="000E41F8" w:rsidRPr="00EC6A50">
        <w:tab/>
      </w:r>
      <w:r w:rsidRPr="00EC6A50">
        <w:t>Boston, Mass., Municipal Code § 9-1.3(c); Seattle, Wash., Municipal Code § 22.214.050(C).</w:t>
      </w:r>
    </w:p>
  </w:endnote>
  <w:endnote w:id="20">
    <w:p w14:paraId="4FCFAF8E" w14:textId="208CE69C" w:rsidR="00F05D4F" w:rsidRPr="00EC6A50" w:rsidRDefault="00F05D4F" w:rsidP="00EC6A50">
      <w:pPr>
        <w:pStyle w:val="EndnoteText"/>
        <w:tabs>
          <w:tab w:val="clear" w:pos="90"/>
          <w:tab w:val="left" w:pos="270"/>
        </w:tabs>
        <w:rPr>
          <w:vertAlign w:val="superscript"/>
        </w:rPr>
      </w:pPr>
      <w:r w:rsidRPr="00EC6A50">
        <w:rPr>
          <w:rStyle w:val="EndnoteReference"/>
          <w:sz w:val="18"/>
          <w:vertAlign w:val="baseline"/>
        </w:rPr>
        <w:endnoteRef/>
      </w:r>
      <w:r w:rsidR="000E41F8" w:rsidRPr="00EC6A50">
        <w:t>.</w:t>
      </w:r>
      <w:r w:rsidRPr="00EC6A50">
        <w:rPr>
          <w:vertAlign w:val="superscript"/>
        </w:rPr>
        <w:tab/>
      </w:r>
      <w:r w:rsidR="000E41F8" w:rsidRPr="00EC6A50">
        <w:rPr>
          <w:vertAlign w:val="superscript"/>
        </w:rPr>
        <w:tab/>
      </w:r>
      <w:r w:rsidRPr="00EC6A50">
        <w:rPr>
          <w:i/>
        </w:rPr>
        <w:t>See, e.g.,</w:t>
      </w:r>
      <w:r w:rsidRPr="00EC6A50">
        <w:t xml:space="preserve"> Colo. Rev. Stat. § 38-12-502.</w:t>
      </w:r>
    </w:p>
  </w:endnote>
  <w:endnote w:id="21">
    <w:p w14:paraId="44A2958F" w14:textId="7F0FAE07" w:rsidR="00B05FB3" w:rsidRPr="00EC6A50" w:rsidRDefault="00B05FB3" w:rsidP="00EC6A50">
      <w:pPr>
        <w:pStyle w:val="EndnoteText"/>
        <w:tabs>
          <w:tab w:val="clear" w:pos="90"/>
          <w:tab w:val="left" w:pos="270"/>
        </w:tabs>
      </w:pPr>
      <w:r w:rsidRPr="00EC6A50">
        <w:rPr>
          <w:rStyle w:val="EndnoteReference"/>
          <w:sz w:val="18"/>
          <w:vertAlign w:val="baseline"/>
        </w:rPr>
        <w:endnoteRef/>
      </w:r>
      <w:r w:rsidR="000E41F8" w:rsidRPr="00EC6A50">
        <w:t>.</w:t>
      </w:r>
      <w:r w:rsidRPr="00EC6A50">
        <w:rPr>
          <w:vertAlign w:val="superscript"/>
        </w:rPr>
        <w:tab/>
      </w:r>
      <w:r w:rsidR="000E41F8" w:rsidRPr="00EC6A50">
        <w:rPr>
          <w:vertAlign w:val="superscript"/>
        </w:rPr>
        <w:tab/>
      </w:r>
      <w:r w:rsidRPr="00EC6A50">
        <w:t xml:space="preserve">Staff Report to City Council of Sacramento on Proposed Residential Rental Housing Inspection Pilot Program. March 28, 2006. </w:t>
      </w:r>
      <w:hyperlink r:id="rId13" w:history="1">
        <w:r w:rsidRPr="00EC6A50">
          <w:rPr>
            <w:rStyle w:val="Hyperlink"/>
            <w:color w:val="006AB6"/>
          </w:rPr>
          <w:t>sacramento.granicus.com/MetaViewer.php?meta_id=67355&amp;view=&amp;showpdf=1</w:t>
        </w:r>
      </w:hyperlink>
      <w:r w:rsidRPr="00EC6A50">
        <w:t>.</w:t>
      </w:r>
    </w:p>
  </w:endnote>
  <w:endnote w:id="22">
    <w:p w14:paraId="2C50553C" w14:textId="654FC743" w:rsidR="00B05FB3" w:rsidRPr="00EC6A50" w:rsidRDefault="00B05FB3" w:rsidP="00EC6A50">
      <w:pPr>
        <w:pStyle w:val="EndnoteText"/>
        <w:tabs>
          <w:tab w:val="clear" w:pos="90"/>
          <w:tab w:val="left" w:pos="270"/>
        </w:tabs>
      </w:pPr>
      <w:r w:rsidRPr="00EC6A50">
        <w:rPr>
          <w:rStyle w:val="EndnoteReference"/>
          <w:sz w:val="18"/>
          <w:vertAlign w:val="baseline"/>
        </w:rPr>
        <w:endnoteRef/>
      </w:r>
      <w:r w:rsidR="000E41F8" w:rsidRPr="00EC6A50">
        <w:t>.</w:t>
      </w:r>
      <w:r w:rsidRPr="00EC6A50">
        <w:rPr>
          <w:vertAlign w:val="superscript"/>
        </w:rPr>
        <w:tab/>
      </w:r>
      <w:r w:rsidR="009D2764">
        <w:rPr>
          <w:vertAlign w:val="superscript"/>
        </w:rPr>
        <w:tab/>
      </w:r>
      <w:r w:rsidRPr="00EC6A50">
        <w:rPr>
          <w:lang w:val="fr-FR"/>
        </w:rPr>
        <w:t>Santa Cruz, Cal., Municipal Code § 21.06.050.</w:t>
      </w:r>
    </w:p>
  </w:endnote>
  <w:endnote w:id="23">
    <w:p w14:paraId="1C05FB33" w14:textId="309CC7E0" w:rsidR="00F05D4F" w:rsidRPr="00EC6A50" w:rsidRDefault="00F05D4F" w:rsidP="00EC6A50">
      <w:pPr>
        <w:pStyle w:val="EndnoteText"/>
        <w:tabs>
          <w:tab w:val="clear" w:pos="90"/>
          <w:tab w:val="left" w:pos="270"/>
        </w:tabs>
      </w:pPr>
      <w:r w:rsidRPr="00EC6A50">
        <w:rPr>
          <w:rStyle w:val="EndnoteReference"/>
          <w:sz w:val="18"/>
          <w:vertAlign w:val="baseline"/>
        </w:rPr>
        <w:endnoteRef/>
      </w:r>
      <w:r w:rsidR="000E41F8" w:rsidRPr="00EC6A50">
        <w:t>.</w:t>
      </w:r>
      <w:r w:rsidRPr="00EC6A50">
        <w:t xml:space="preserve"> </w:t>
      </w:r>
      <w:r w:rsidRPr="00EC6A50">
        <w:rPr>
          <w:vertAlign w:val="superscript"/>
        </w:rPr>
        <w:tab/>
      </w:r>
      <w:r w:rsidRPr="00EC6A50">
        <w:rPr>
          <w:i/>
        </w:rPr>
        <w:t>See, e.g.,</w:t>
      </w:r>
      <w:r w:rsidRPr="00EC6A50">
        <w:t xml:space="preserve"> Los Angeles, Cal., Municipal Code § 161.301.</w:t>
      </w:r>
    </w:p>
  </w:endnote>
  <w:endnote w:id="24">
    <w:p w14:paraId="2C82A041" w14:textId="2DAD57B4" w:rsidR="00F05D4F" w:rsidRPr="00EC6A50" w:rsidRDefault="00F05D4F" w:rsidP="00EC6A50">
      <w:pPr>
        <w:pStyle w:val="EndnoteText"/>
        <w:tabs>
          <w:tab w:val="clear" w:pos="90"/>
          <w:tab w:val="left" w:pos="270"/>
        </w:tabs>
      </w:pPr>
      <w:r w:rsidRPr="00EC6A50">
        <w:rPr>
          <w:rStyle w:val="EndnoteReference"/>
          <w:sz w:val="18"/>
          <w:vertAlign w:val="baseline"/>
        </w:rPr>
        <w:endnoteRef/>
      </w:r>
      <w:r w:rsidR="000E41F8" w:rsidRPr="00EC6A50">
        <w:t>.</w:t>
      </w:r>
      <w:r w:rsidRPr="00EC6A50">
        <w:rPr>
          <w:vertAlign w:val="superscript"/>
        </w:rPr>
        <w:tab/>
      </w:r>
      <w:r w:rsidR="000E41F8" w:rsidRPr="00EC6A50">
        <w:rPr>
          <w:vertAlign w:val="superscript"/>
        </w:rPr>
        <w:tab/>
      </w:r>
      <w:r w:rsidRPr="00EC6A50">
        <w:t>City of Des Moines v. Sec'y of Hous. &amp; Urb. Dev., No. 4:00CV90625, 2000 WL 33666936, at *4 (S.D. Iowa Sept. 22, 2000).</w:t>
      </w:r>
      <w:r w:rsidRPr="00EC6A50">
        <w:rPr>
          <w:i/>
          <w:iCs/>
        </w:rPr>
        <w:t xml:space="preserve"> </w:t>
      </w:r>
    </w:p>
  </w:endnote>
  <w:endnote w:id="25">
    <w:p w14:paraId="2A4AB774" w14:textId="27D83D1D" w:rsidR="00F05D4F" w:rsidRPr="00EC6A50" w:rsidRDefault="00F05D4F" w:rsidP="00EC6A50">
      <w:pPr>
        <w:pStyle w:val="EndnoteText"/>
        <w:tabs>
          <w:tab w:val="clear" w:pos="90"/>
          <w:tab w:val="left" w:pos="270"/>
        </w:tabs>
      </w:pPr>
      <w:r w:rsidRPr="00EC6A50">
        <w:rPr>
          <w:rStyle w:val="EndnoteReference"/>
          <w:sz w:val="18"/>
          <w:vertAlign w:val="baseline"/>
        </w:rPr>
        <w:endnoteRef/>
      </w:r>
      <w:r w:rsidR="000E41F8" w:rsidRPr="00EC6A50">
        <w:t>.</w:t>
      </w:r>
      <w:r w:rsidRPr="00EC6A50">
        <w:tab/>
      </w:r>
      <w:r w:rsidR="000E41F8" w:rsidRPr="00EC6A50">
        <w:tab/>
      </w:r>
      <w:r w:rsidRPr="00EC6A50">
        <w:t>Los Angeles, Cal., Municipal Code § 161.301.</w:t>
      </w:r>
    </w:p>
  </w:endnote>
  <w:endnote w:id="26">
    <w:p w14:paraId="0F6CAED1" w14:textId="03B3E802" w:rsidR="00F05D4F" w:rsidRPr="00EC6A50" w:rsidRDefault="00F05D4F" w:rsidP="00EC6A50">
      <w:pPr>
        <w:pStyle w:val="EndnoteText"/>
        <w:tabs>
          <w:tab w:val="clear" w:pos="90"/>
          <w:tab w:val="left" w:pos="270"/>
        </w:tabs>
      </w:pPr>
      <w:r w:rsidRPr="00EC6A50">
        <w:rPr>
          <w:rStyle w:val="EndnoteReference"/>
          <w:sz w:val="18"/>
          <w:vertAlign w:val="baseline"/>
        </w:rPr>
        <w:endnoteRef/>
      </w:r>
      <w:r w:rsidR="000E41F8" w:rsidRPr="00EC6A50">
        <w:t>.</w:t>
      </w:r>
      <w:r w:rsidRPr="00EC6A50">
        <w:tab/>
      </w:r>
      <w:r w:rsidR="000E41F8" w:rsidRPr="00EC6A50">
        <w:tab/>
      </w:r>
      <w:r w:rsidRPr="00EC6A50">
        <w:t>San Francisco, Cal., Municipal Code § 303(a).</w:t>
      </w:r>
    </w:p>
  </w:endnote>
  <w:endnote w:id="27">
    <w:p w14:paraId="577B3AF3" w14:textId="71772ADA" w:rsidR="00F05D4F" w:rsidRPr="00EC6A50" w:rsidRDefault="00F05D4F" w:rsidP="00EC6A50">
      <w:pPr>
        <w:pStyle w:val="EndnoteText"/>
        <w:tabs>
          <w:tab w:val="clear" w:pos="90"/>
          <w:tab w:val="left" w:pos="270"/>
        </w:tabs>
      </w:pPr>
      <w:r w:rsidRPr="00EC6A50">
        <w:rPr>
          <w:rStyle w:val="EndnoteReference"/>
          <w:sz w:val="18"/>
          <w:vertAlign w:val="baseline"/>
        </w:rPr>
        <w:endnoteRef/>
      </w:r>
      <w:r w:rsidR="000E41F8" w:rsidRPr="00EC6A50">
        <w:t>.</w:t>
      </w:r>
      <w:r w:rsidRPr="00EC6A50">
        <w:tab/>
      </w:r>
      <w:r w:rsidR="000E41F8" w:rsidRPr="00EC6A50">
        <w:tab/>
      </w:r>
      <w:r w:rsidRPr="00EC6A50">
        <w:t>Grand Rapids, Mich., Municipal Code § 901.2 (in Title VIII, Chapter 140: Property Maintenance Code).</w:t>
      </w:r>
    </w:p>
  </w:endnote>
  <w:endnote w:id="28">
    <w:p w14:paraId="2D9170DE" w14:textId="409C4B5A" w:rsidR="00F05D4F" w:rsidRPr="00EC6A50" w:rsidRDefault="00F05D4F" w:rsidP="00EC6A50">
      <w:pPr>
        <w:pStyle w:val="EndnoteText"/>
        <w:tabs>
          <w:tab w:val="clear" w:pos="90"/>
          <w:tab w:val="left" w:pos="270"/>
        </w:tabs>
      </w:pPr>
      <w:r w:rsidRPr="00EC6A50">
        <w:rPr>
          <w:rStyle w:val="EndnoteReference"/>
          <w:sz w:val="18"/>
          <w:vertAlign w:val="baseline"/>
        </w:rPr>
        <w:endnoteRef/>
      </w:r>
      <w:r w:rsidR="000E41F8" w:rsidRPr="00EC6A50">
        <w:t>.</w:t>
      </w:r>
      <w:r w:rsidRPr="00EC6A50">
        <w:rPr>
          <w:vertAlign w:val="superscript"/>
        </w:rPr>
        <w:tab/>
      </w:r>
      <w:r w:rsidR="009D2764">
        <w:rPr>
          <w:vertAlign w:val="superscript"/>
        </w:rPr>
        <w:tab/>
      </w:r>
      <w:r w:rsidRPr="00EC6A50">
        <w:rPr>
          <w:i/>
        </w:rPr>
        <w:t>See, e.g.</w:t>
      </w:r>
      <w:r w:rsidRPr="00EC6A50">
        <w:t>,</w:t>
      </w:r>
      <w:r w:rsidRPr="00EC6A50">
        <w:rPr>
          <w:i/>
        </w:rPr>
        <w:t xml:space="preserve"> </w:t>
      </w:r>
      <w:r w:rsidRPr="00EC6A50">
        <w:t xml:space="preserve">Los Angeles, Cal., Municipal Code § 161.301(1). </w:t>
      </w:r>
    </w:p>
  </w:endnote>
  <w:endnote w:id="29">
    <w:p w14:paraId="3FA3C067" w14:textId="7841747A" w:rsidR="00F05D4F" w:rsidRPr="00EC6A50" w:rsidRDefault="00F05D4F" w:rsidP="00EC6A50">
      <w:pPr>
        <w:pStyle w:val="EndnoteText"/>
        <w:tabs>
          <w:tab w:val="clear" w:pos="90"/>
          <w:tab w:val="left" w:pos="270"/>
        </w:tabs>
      </w:pPr>
      <w:r w:rsidRPr="00EC6A50">
        <w:rPr>
          <w:rStyle w:val="EndnoteReference"/>
          <w:sz w:val="18"/>
          <w:vertAlign w:val="baseline"/>
        </w:rPr>
        <w:endnoteRef/>
      </w:r>
      <w:r w:rsidR="000E41F8" w:rsidRPr="00EC6A50">
        <w:t>.</w:t>
      </w:r>
      <w:r w:rsidRPr="00EC6A50">
        <w:t xml:space="preserve"> </w:t>
      </w:r>
      <w:r w:rsidRPr="00EC6A50">
        <w:rPr>
          <w:vertAlign w:val="superscript"/>
        </w:rPr>
        <w:tab/>
      </w:r>
      <w:r w:rsidRPr="00EC6A50">
        <w:t xml:space="preserve">Boston, Mass., Municipal Code § 9-1.3(c). </w:t>
      </w:r>
    </w:p>
  </w:endnote>
  <w:endnote w:id="30">
    <w:p w14:paraId="0818FB66" w14:textId="49E60267" w:rsidR="00F05D4F" w:rsidRPr="00EC6A50" w:rsidRDefault="00F05D4F" w:rsidP="00EC6A50">
      <w:pPr>
        <w:pStyle w:val="EndnoteText"/>
        <w:tabs>
          <w:tab w:val="clear" w:pos="90"/>
          <w:tab w:val="left" w:pos="270"/>
        </w:tabs>
        <w:rPr>
          <w:lang w:val="fr-FR"/>
        </w:rPr>
      </w:pPr>
      <w:r w:rsidRPr="00EC6A50">
        <w:rPr>
          <w:rStyle w:val="EndnoteReference"/>
          <w:sz w:val="18"/>
          <w:vertAlign w:val="baseline"/>
        </w:rPr>
        <w:endnoteRef/>
      </w:r>
      <w:r w:rsidR="000E41F8" w:rsidRPr="00EC6A50">
        <w:rPr>
          <w:lang w:val="fr-FR"/>
        </w:rPr>
        <w:t>.</w:t>
      </w:r>
      <w:r w:rsidRPr="00EC6A50">
        <w:rPr>
          <w:vertAlign w:val="superscript"/>
          <w:lang w:val="fr-FR"/>
        </w:rPr>
        <w:tab/>
      </w:r>
      <w:r w:rsidR="00F00071" w:rsidRPr="00EC6A50">
        <w:rPr>
          <w:vertAlign w:val="superscript"/>
          <w:lang w:val="fr-FR"/>
        </w:rPr>
        <w:tab/>
      </w:r>
      <w:r w:rsidRPr="00EC6A50">
        <w:rPr>
          <w:lang w:val="fr-FR"/>
        </w:rPr>
        <w:t>Santa Cruz, Cal., Municipal Code § 21.06.030(B).</w:t>
      </w:r>
    </w:p>
  </w:endnote>
  <w:endnote w:id="31">
    <w:p w14:paraId="41713293" w14:textId="0F732CD0" w:rsidR="00F05D4F" w:rsidRPr="00EC6A50" w:rsidRDefault="00F05D4F" w:rsidP="00EC6A50">
      <w:pPr>
        <w:pStyle w:val="EndnoteText"/>
        <w:tabs>
          <w:tab w:val="clear" w:pos="90"/>
          <w:tab w:val="left" w:pos="270"/>
        </w:tabs>
      </w:pPr>
      <w:r w:rsidRPr="00EC6A50">
        <w:rPr>
          <w:rStyle w:val="EndnoteReference"/>
          <w:sz w:val="18"/>
          <w:vertAlign w:val="baseline"/>
        </w:rPr>
        <w:endnoteRef/>
      </w:r>
      <w:r w:rsidR="000E41F8" w:rsidRPr="00EC6A50">
        <w:t>.</w:t>
      </w:r>
      <w:r w:rsidRPr="00EC6A50">
        <w:t xml:space="preserve"> </w:t>
      </w:r>
      <w:r w:rsidRPr="00EC6A50">
        <w:rPr>
          <w:vertAlign w:val="superscript"/>
        </w:rPr>
        <w:tab/>
      </w:r>
      <w:r w:rsidRPr="00EC6A50">
        <w:t xml:space="preserve">Rental Certification Program. Code Compliance Department, City of Grand Rapids website: </w:t>
      </w:r>
      <w:hyperlink r:id="rId14" w:history="1">
        <w:r w:rsidRPr="00EC6A50">
          <w:rPr>
            <w:rStyle w:val="Hyperlink"/>
            <w:color w:val="006AB6"/>
          </w:rPr>
          <w:t>grandrapidsmi.gov/Government/Programs-and-Initiatives/Rental-Certification-Program</w:t>
        </w:r>
      </w:hyperlink>
      <w:r w:rsidRPr="00EC6A50">
        <w:t>. (Schedule of housing and zoning fees is linked in the “Certificate of Compliance” section.)</w:t>
      </w:r>
    </w:p>
  </w:endnote>
  <w:endnote w:id="32">
    <w:p w14:paraId="2EAE05EC" w14:textId="1AD24379" w:rsidR="00F05D4F" w:rsidRPr="00EC6A50" w:rsidRDefault="00F05D4F" w:rsidP="00EC6A50">
      <w:pPr>
        <w:pStyle w:val="EndnoteText"/>
        <w:tabs>
          <w:tab w:val="clear" w:pos="90"/>
          <w:tab w:val="left" w:pos="270"/>
        </w:tabs>
      </w:pPr>
      <w:r w:rsidRPr="00EC6A50">
        <w:rPr>
          <w:rStyle w:val="EndnoteReference"/>
          <w:sz w:val="18"/>
          <w:vertAlign w:val="baseline"/>
        </w:rPr>
        <w:endnoteRef/>
      </w:r>
      <w:r w:rsidR="000E41F8" w:rsidRPr="00EC6A50">
        <w:t>.</w:t>
      </w:r>
      <w:r w:rsidRPr="00EC6A50">
        <w:t xml:space="preserve"> </w:t>
      </w:r>
      <w:r w:rsidRPr="00EC6A50">
        <w:rPr>
          <w:vertAlign w:val="superscript"/>
        </w:rPr>
        <w:tab/>
      </w:r>
      <w:r w:rsidRPr="00EC6A50">
        <w:t>Kansas City, Mo., Code of Ordinances § 56-352(b).</w:t>
      </w:r>
    </w:p>
  </w:endnote>
  <w:endnote w:id="33">
    <w:p w14:paraId="65260460" w14:textId="54B76609" w:rsidR="00F05D4F" w:rsidRPr="00EC6A50" w:rsidRDefault="00F05D4F" w:rsidP="00EC6A50">
      <w:pPr>
        <w:pStyle w:val="EndnoteText"/>
        <w:tabs>
          <w:tab w:val="clear" w:pos="90"/>
          <w:tab w:val="left" w:pos="270"/>
        </w:tabs>
      </w:pPr>
      <w:r w:rsidRPr="00EC6A50">
        <w:rPr>
          <w:rStyle w:val="EndnoteReference"/>
          <w:sz w:val="18"/>
          <w:vertAlign w:val="baseline"/>
        </w:rPr>
        <w:endnoteRef/>
      </w:r>
      <w:r w:rsidR="000E41F8" w:rsidRPr="00EC6A50">
        <w:t>.</w:t>
      </w:r>
      <w:r w:rsidRPr="00EC6A50">
        <w:t xml:space="preserve"> </w:t>
      </w:r>
      <w:r w:rsidRPr="00EC6A50">
        <w:rPr>
          <w:vertAlign w:val="superscript"/>
        </w:rPr>
        <w:tab/>
      </w:r>
      <w:r w:rsidRPr="00EC6A50">
        <w:t>Sacramento, Cal., Municipal Code § 8.120.080(B).</w:t>
      </w:r>
    </w:p>
  </w:endnote>
  <w:endnote w:id="34">
    <w:p w14:paraId="7E82C850" w14:textId="17F6F6D2" w:rsidR="00F05D4F" w:rsidRPr="00EC6A50" w:rsidRDefault="00F05D4F" w:rsidP="00EC6A50">
      <w:pPr>
        <w:pStyle w:val="EndnoteText"/>
        <w:tabs>
          <w:tab w:val="clear" w:pos="90"/>
          <w:tab w:val="left" w:pos="270"/>
        </w:tabs>
      </w:pPr>
      <w:r w:rsidRPr="00EC6A50">
        <w:rPr>
          <w:rStyle w:val="EndnoteReference"/>
          <w:sz w:val="18"/>
          <w:vertAlign w:val="baseline"/>
        </w:rPr>
        <w:endnoteRef/>
      </w:r>
      <w:r w:rsidR="000E41F8" w:rsidRPr="00EC6A50">
        <w:t>.</w:t>
      </w:r>
      <w:r w:rsidRPr="00EC6A50">
        <w:tab/>
      </w:r>
      <w:r w:rsidR="00F00071" w:rsidRPr="00EC6A50">
        <w:tab/>
      </w:r>
      <w:r w:rsidRPr="00EC6A50">
        <w:t xml:space="preserve">Seattle, Wash., Municipal Code § 22.214.050(G)(1). </w:t>
      </w:r>
    </w:p>
  </w:endnote>
  <w:endnote w:id="35">
    <w:p w14:paraId="7A4BA569" w14:textId="7867A21D" w:rsidR="00F05D4F" w:rsidRPr="00EC6A50" w:rsidRDefault="00F05D4F" w:rsidP="00EC6A50">
      <w:pPr>
        <w:pStyle w:val="EndnoteText"/>
        <w:tabs>
          <w:tab w:val="clear" w:pos="90"/>
          <w:tab w:val="left" w:pos="270"/>
        </w:tabs>
      </w:pPr>
      <w:r w:rsidRPr="00EC6A50">
        <w:rPr>
          <w:rStyle w:val="EndnoteReference"/>
          <w:sz w:val="18"/>
          <w:vertAlign w:val="baseline"/>
        </w:rPr>
        <w:endnoteRef/>
      </w:r>
      <w:r w:rsidR="000E41F8" w:rsidRPr="00EC6A50">
        <w:t>.</w:t>
      </w:r>
      <w:r w:rsidRPr="00EC6A50">
        <w:rPr>
          <w:vertAlign w:val="superscript"/>
        </w:rPr>
        <w:tab/>
      </w:r>
      <w:r w:rsidR="00F00071" w:rsidRPr="00EC6A50">
        <w:rPr>
          <w:vertAlign w:val="superscript"/>
        </w:rPr>
        <w:tab/>
      </w:r>
      <w:r w:rsidRPr="00EC6A50">
        <w:t xml:space="preserve">Way HK, Fraser C. </w:t>
      </w:r>
      <w:r w:rsidRPr="00EC6A50">
        <w:rPr>
          <w:i/>
          <w:iCs/>
        </w:rPr>
        <w:t>Out of Order: Houston’s Dangerous Apartment Epidemic.</w:t>
      </w:r>
      <w:r w:rsidRPr="00EC6A50">
        <w:t xml:space="preserve"> Austin, TX: Entrepreneurship and Community Development Clinic, University of Texas School of Law; 2018:29. </w:t>
      </w:r>
      <w:hyperlink r:id="rId15" w:history="1">
        <w:r w:rsidRPr="00EC6A50">
          <w:rPr>
            <w:rStyle w:val="Hyperlink"/>
            <w:color w:val="006AB6"/>
          </w:rPr>
          <w:t>law.utexas.edu/wp-content/uploads/sites/11/2018/02/2018-02-ECDC-FullReport-HoustonApartments.pdf</w:t>
        </w:r>
      </w:hyperlink>
      <w:r w:rsidRPr="00EC6A50">
        <w:t>.</w:t>
      </w:r>
    </w:p>
  </w:endnote>
  <w:endnote w:id="36">
    <w:p w14:paraId="4315B331" w14:textId="2678D6AF" w:rsidR="00F05D4F" w:rsidRPr="00EC6A50" w:rsidRDefault="00F05D4F" w:rsidP="00EC6A50">
      <w:pPr>
        <w:pStyle w:val="EndnoteText"/>
        <w:tabs>
          <w:tab w:val="clear" w:pos="90"/>
          <w:tab w:val="left" w:pos="270"/>
        </w:tabs>
      </w:pPr>
      <w:r w:rsidRPr="00EC6A50">
        <w:rPr>
          <w:rStyle w:val="EndnoteReference"/>
          <w:sz w:val="18"/>
          <w:vertAlign w:val="baseline"/>
        </w:rPr>
        <w:endnoteRef/>
      </w:r>
      <w:r w:rsidR="000E41F8" w:rsidRPr="00EC6A50">
        <w:t>.</w:t>
      </w:r>
      <w:r w:rsidRPr="00EC6A50">
        <w:rPr>
          <w:vertAlign w:val="superscript"/>
        </w:rPr>
        <w:tab/>
      </w:r>
      <w:r w:rsidR="000E41F8" w:rsidRPr="00EC6A50">
        <w:rPr>
          <w:vertAlign w:val="superscript"/>
        </w:rPr>
        <w:tab/>
      </w:r>
      <w:r w:rsidRPr="00EC6A50">
        <w:t>Kansas City, Mo., Code of Ordinances § 56-364(a)-(b).</w:t>
      </w:r>
    </w:p>
  </w:endnote>
  <w:endnote w:id="37">
    <w:p w14:paraId="328836FE" w14:textId="326CDB2E" w:rsidR="00F05D4F" w:rsidRPr="00EC6A50" w:rsidRDefault="00F05D4F" w:rsidP="00EC6A50">
      <w:pPr>
        <w:pStyle w:val="EndnoteText"/>
        <w:tabs>
          <w:tab w:val="clear" w:pos="90"/>
          <w:tab w:val="left" w:pos="270"/>
        </w:tabs>
      </w:pPr>
      <w:r w:rsidRPr="00EC6A50">
        <w:rPr>
          <w:rStyle w:val="EndnoteReference"/>
          <w:sz w:val="18"/>
          <w:vertAlign w:val="baseline"/>
        </w:rPr>
        <w:endnoteRef/>
      </w:r>
      <w:r w:rsidR="000E41F8" w:rsidRPr="00EC6A50">
        <w:t>.</w:t>
      </w:r>
      <w:r w:rsidRPr="00EC6A50">
        <w:rPr>
          <w:vertAlign w:val="superscript"/>
        </w:rPr>
        <w:tab/>
      </w:r>
      <w:r w:rsidR="00D214AC">
        <w:rPr>
          <w:vertAlign w:val="superscript"/>
        </w:rPr>
        <w:tab/>
      </w:r>
      <w:r w:rsidRPr="00EC6A50">
        <w:t xml:space="preserve">National Center for Healthy Housing. </w:t>
      </w:r>
      <w:r w:rsidRPr="00EC6A50">
        <w:rPr>
          <w:i/>
          <w:iCs/>
        </w:rPr>
        <w:t>Relationship Between Interior Problems and Exterior Problems.</w:t>
      </w:r>
      <w:r w:rsidRPr="00EC6A50">
        <w:t xml:space="preserve"> </w:t>
      </w:r>
      <w:hyperlink r:id="rId16" w:history="1">
        <w:r w:rsidRPr="00EC6A50">
          <w:rPr>
            <w:rStyle w:val="Hyperlink"/>
            <w:color w:val="006AB6"/>
          </w:rPr>
          <w:t>nchh.org/resource-library/Interior_and_Exterior_2009_National.pdf</w:t>
        </w:r>
      </w:hyperlink>
      <w:r w:rsidRPr="00EC6A50">
        <w:t>.</w:t>
      </w:r>
    </w:p>
  </w:endnote>
  <w:endnote w:id="38">
    <w:p w14:paraId="2EB28019" w14:textId="268B68C0" w:rsidR="00F05D4F" w:rsidRDefault="00F05D4F" w:rsidP="00EC6A50">
      <w:pPr>
        <w:pStyle w:val="EndnoteText"/>
        <w:tabs>
          <w:tab w:val="clear" w:pos="90"/>
          <w:tab w:val="left" w:pos="270"/>
        </w:tabs>
      </w:pPr>
      <w:r w:rsidRPr="00EC6A50">
        <w:rPr>
          <w:rStyle w:val="EndnoteReference"/>
          <w:sz w:val="18"/>
          <w:vertAlign w:val="baseline"/>
        </w:rPr>
        <w:endnoteRef/>
      </w:r>
      <w:r w:rsidR="000E41F8" w:rsidRPr="00EC6A50">
        <w:t>.</w:t>
      </w:r>
      <w:r w:rsidRPr="00EC6A50">
        <w:rPr>
          <w:vertAlign w:val="superscript"/>
        </w:rPr>
        <w:t xml:space="preserve"> </w:t>
      </w:r>
      <w:r w:rsidRPr="00EC6A50">
        <w:tab/>
      </w:r>
      <w:r w:rsidR="000E41F8" w:rsidRPr="00EC6A50">
        <w:tab/>
      </w:r>
      <w:r w:rsidRPr="00EC6A50">
        <w:t xml:space="preserve">Way HK, Fraser C. </w:t>
      </w:r>
      <w:r w:rsidRPr="00EC6A50">
        <w:rPr>
          <w:i/>
          <w:iCs/>
        </w:rPr>
        <w:t>Out of Order: Houston’s Dangerous Apartment Epidemic.</w:t>
      </w:r>
      <w:r w:rsidRPr="00EC6A50">
        <w:t xml:space="preserve"> Austin, TX: Entrepreneurship and Community Development Clinic, University of Texas School of Law; 2018:41–42. </w:t>
      </w:r>
      <w:hyperlink r:id="rId17" w:history="1">
        <w:r w:rsidRPr="00EC6A50">
          <w:rPr>
            <w:rStyle w:val="Hyperlink"/>
            <w:color w:val="006AB6"/>
          </w:rPr>
          <w:t>law.utexas.edu/wp-content/uploads/sites/11/2018/02/2018-02-ECDC-FullReport-HoustonApartments.pdf</w:t>
        </w:r>
      </w:hyperlink>
      <w:r w:rsidRPr="00EC6A50">
        <w:t>.</w:t>
      </w:r>
    </w:p>
    <w:p w14:paraId="4D3E572E" w14:textId="77777777" w:rsidR="00A17A48" w:rsidRPr="00EC6A50" w:rsidRDefault="00A17A48" w:rsidP="00EC6A50">
      <w:pPr>
        <w:pStyle w:val="EndnoteText"/>
        <w:tabs>
          <w:tab w:val="clear" w:pos="90"/>
          <w:tab w:val="left" w:pos="270"/>
        </w:tabs>
      </w:pPr>
    </w:p>
  </w:endnote>
  <w:endnote w:id="39">
    <w:p w14:paraId="13F18DDE" w14:textId="485D6882" w:rsidR="00C577DD" w:rsidRPr="00EC6A50" w:rsidRDefault="00F05D4F" w:rsidP="00A17A48">
      <w:pPr>
        <w:pStyle w:val="EndnoteText"/>
        <w:tabs>
          <w:tab w:val="clear" w:pos="90"/>
          <w:tab w:val="left" w:pos="270"/>
        </w:tabs>
      </w:pPr>
      <w:r w:rsidRPr="00EC6A50">
        <w:rPr>
          <w:rStyle w:val="EndnoteReference"/>
          <w:sz w:val="18"/>
          <w:vertAlign w:val="baseline"/>
        </w:rPr>
        <w:endnoteRef/>
      </w:r>
      <w:r w:rsidR="004F53BA" w:rsidRPr="00EC6A50">
        <w:t>.</w:t>
      </w:r>
      <w:r w:rsidRPr="00EC6A50">
        <w:tab/>
      </w:r>
      <w:r w:rsidR="00904A71">
        <w:tab/>
      </w:r>
      <w:r w:rsidRPr="00EC6A50">
        <w:t>Baltimore County, Md., Code of Ordinances §§ 35-6-107, 35-6-108; Dallas, Tx., Code of Ordinances § 27-42.</w:t>
      </w:r>
    </w:p>
  </w:endnote>
  <w:endnote w:id="40">
    <w:p w14:paraId="55B39257" w14:textId="68D73B62" w:rsidR="00F05D4F" w:rsidRPr="000E41F8" w:rsidRDefault="00F05D4F" w:rsidP="00EC6A50">
      <w:pPr>
        <w:pStyle w:val="EndnoteText"/>
        <w:tabs>
          <w:tab w:val="clear" w:pos="90"/>
          <w:tab w:val="left" w:pos="270"/>
        </w:tabs>
      </w:pPr>
      <w:r w:rsidRPr="000E41F8">
        <w:rPr>
          <w:rStyle w:val="EndnoteReference"/>
          <w:sz w:val="18"/>
          <w:vertAlign w:val="baseline"/>
        </w:rPr>
        <w:endnoteRef/>
      </w:r>
      <w:r w:rsidR="004F53BA" w:rsidRPr="000E41F8">
        <w:t>.</w:t>
      </w:r>
      <w:r w:rsidR="00EC6A50">
        <w:tab/>
      </w:r>
      <w:r w:rsidR="00EC6A50">
        <w:tab/>
      </w:r>
      <w:r w:rsidRPr="000E41F8">
        <w:t>Boulder, Colo., Rev. Code of Ordinances §§ 10-3-3, 10-3-7, 10-3-11.</w:t>
      </w:r>
    </w:p>
  </w:endnote>
  <w:endnote w:id="41">
    <w:p w14:paraId="65020678" w14:textId="240E12AB" w:rsidR="00F05D4F" w:rsidRPr="000E41F8" w:rsidRDefault="00F05D4F" w:rsidP="00EC6A50">
      <w:pPr>
        <w:pStyle w:val="EndnoteText"/>
        <w:tabs>
          <w:tab w:val="clear" w:pos="90"/>
          <w:tab w:val="left" w:pos="270"/>
        </w:tabs>
      </w:pPr>
      <w:r w:rsidRPr="000E41F8">
        <w:rPr>
          <w:rStyle w:val="EndnoteReference"/>
          <w:sz w:val="18"/>
          <w:vertAlign w:val="baseline"/>
        </w:rPr>
        <w:endnoteRef/>
      </w:r>
      <w:r w:rsidR="004F53BA" w:rsidRPr="000E41F8">
        <w:t>.</w:t>
      </w:r>
      <w:r w:rsidR="00EC6A50">
        <w:rPr>
          <w:vertAlign w:val="superscript"/>
        </w:rPr>
        <w:tab/>
      </w:r>
      <w:r w:rsidR="00EC6A50">
        <w:rPr>
          <w:vertAlign w:val="superscript"/>
        </w:rPr>
        <w:tab/>
      </w:r>
      <w:r w:rsidRPr="000E41F8">
        <w:t>Grand Rapids, Mich., Municipal Code § 1000.1.</w:t>
      </w:r>
    </w:p>
  </w:endnote>
  <w:endnote w:id="42">
    <w:p w14:paraId="19BF14E5" w14:textId="4AEEF6EC" w:rsidR="00F05D4F" w:rsidRPr="000E41F8" w:rsidRDefault="00F05D4F" w:rsidP="00EC6A50">
      <w:pPr>
        <w:pStyle w:val="EndnoteText"/>
        <w:tabs>
          <w:tab w:val="clear" w:pos="90"/>
          <w:tab w:val="left" w:pos="270"/>
        </w:tabs>
      </w:pPr>
      <w:r w:rsidRPr="000E41F8">
        <w:rPr>
          <w:rStyle w:val="EndnoteReference"/>
          <w:sz w:val="18"/>
          <w:vertAlign w:val="baseline"/>
        </w:rPr>
        <w:endnoteRef/>
      </w:r>
      <w:r w:rsidR="004F53BA" w:rsidRPr="000E41F8">
        <w:t>.</w:t>
      </w:r>
      <w:r w:rsidR="00EC6A50">
        <w:rPr>
          <w:vertAlign w:val="superscript"/>
        </w:rPr>
        <w:tab/>
      </w:r>
      <w:r w:rsidR="00EC6A50">
        <w:rPr>
          <w:vertAlign w:val="superscript"/>
        </w:rPr>
        <w:tab/>
      </w:r>
      <w:r w:rsidRPr="000E41F8">
        <w:rPr>
          <w:i/>
        </w:rPr>
        <w:t>Id.</w:t>
      </w:r>
      <w:r w:rsidRPr="000E41F8">
        <w:t xml:space="preserve"> at § 1000.3.</w:t>
      </w:r>
    </w:p>
  </w:endnote>
  <w:endnote w:id="43">
    <w:p w14:paraId="52914CDD" w14:textId="4C839C8B" w:rsidR="00F05D4F" w:rsidRPr="000E41F8" w:rsidRDefault="00F05D4F" w:rsidP="00EC6A50">
      <w:pPr>
        <w:pStyle w:val="EndnoteText"/>
        <w:tabs>
          <w:tab w:val="clear" w:pos="90"/>
          <w:tab w:val="left" w:pos="270"/>
        </w:tabs>
      </w:pPr>
      <w:r w:rsidRPr="000E41F8">
        <w:rPr>
          <w:rStyle w:val="EndnoteReference"/>
          <w:sz w:val="18"/>
          <w:vertAlign w:val="baseline"/>
        </w:rPr>
        <w:endnoteRef/>
      </w:r>
      <w:r w:rsidR="004F53BA" w:rsidRPr="000E41F8">
        <w:t>.</w:t>
      </w:r>
      <w:r w:rsidRPr="000E41F8">
        <w:rPr>
          <w:vertAlign w:val="superscript"/>
        </w:rPr>
        <w:tab/>
      </w:r>
      <w:r w:rsidR="00EC6A50">
        <w:rPr>
          <w:vertAlign w:val="superscript"/>
        </w:rPr>
        <w:tab/>
      </w:r>
      <w:r w:rsidRPr="000E41F8">
        <w:t>Boston, Mass., Municipal Code § 9-1.3(c) and (f).</w:t>
      </w:r>
    </w:p>
  </w:endnote>
  <w:endnote w:id="44">
    <w:p w14:paraId="2B3E928D" w14:textId="70194E0B" w:rsidR="00F05D4F" w:rsidRPr="000E41F8" w:rsidRDefault="00F05D4F" w:rsidP="00EC6A50">
      <w:pPr>
        <w:pStyle w:val="EndnoteText"/>
        <w:tabs>
          <w:tab w:val="clear" w:pos="90"/>
          <w:tab w:val="left" w:pos="270"/>
        </w:tabs>
        <w:rPr>
          <w:lang w:val="fr-FR"/>
        </w:rPr>
      </w:pPr>
      <w:r w:rsidRPr="000E41F8">
        <w:rPr>
          <w:rStyle w:val="EndnoteReference"/>
          <w:sz w:val="18"/>
          <w:vertAlign w:val="baseline"/>
        </w:rPr>
        <w:endnoteRef/>
      </w:r>
      <w:r w:rsidR="004F53BA" w:rsidRPr="000E41F8">
        <w:rPr>
          <w:lang w:val="fr-FR"/>
        </w:rPr>
        <w:t>.</w:t>
      </w:r>
      <w:r w:rsidRPr="000E41F8">
        <w:rPr>
          <w:vertAlign w:val="superscript"/>
          <w:lang w:val="fr-FR"/>
        </w:rPr>
        <w:tab/>
      </w:r>
      <w:r w:rsidR="00EC6A50">
        <w:rPr>
          <w:vertAlign w:val="superscript"/>
          <w:lang w:val="fr-FR"/>
        </w:rPr>
        <w:tab/>
      </w:r>
      <w:r w:rsidRPr="000E41F8">
        <w:rPr>
          <w:lang w:val="fr-FR"/>
        </w:rPr>
        <w:t>Sacramento, Cal., Municipal Code § 8.120.080.</w:t>
      </w:r>
    </w:p>
  </w:endnote>
  <w:endnote w:id="45">
    <w:p w14:paraId="1A890404" w14:textId="15D3FC20" w:rsidR="00F05D4F" w:rsidRPr="000E41F8" w:rsidRDefault="00F05D4F" w:rsidP="00EC6A50">
      <w:pPr>
        <w:pStyle w:val="EndnoteText"/>
        <w:tabs>
          <w:tab w:val="clear" w:pos="90"/>
          <w:tab w:val="left" w:pos="270"/>
        </w:tabs>
      </w:pPr>
      <w:r w:rsidRPr="000E41F8">
        <w:rPr>
          <w:rStyle w:val="EndnoteReference"/>
          <w:sz w:val="18"/>
          <w:vertAlign w:val="baseline"/>
        </w:rPr>
        <w:endnoteRef/>
      </w:r>
      <w:r w:rsidR="004F53BA" w:rsidRPr="000E41F8">
        <w:t>.</w:t>
      </w:r>
      <w:r w:rsidR="00EC6A50">
        <w:rPr>
          <w:vertAlign w:val="superscript"/>
        </w:rPr>
        <w:tab/>
      </w:r>
      <w:r w:rsidR="00EC6A50">
        <w:rPr>
          <w:vertAlign w:val="superscript"/>
        </w:rPr>
        <w:tab/>
      </w:r>
      <w:r w:rsidRPr="000E41F8">
        <w:rPr>
          <w:i/>
        </w:rPr>
        <w:t xml:space="preserve">Id. </w:t>
      </w:r>
      <w:r w:rsidRPr="000E41F8">
        <w:t>at § 8.120.150(A).</w:t>
      </w:r>
    </w:p>
  </w:endnote>
  <w:endnote w:id="46">
    <w:p w14:paraId="156BCA4C" w14:textId="56C2CD6E" w:rsidR="00F05D4F" w:rsidRPr="000E41F8" w:rsidRDefault="00F05D4F" w:rsidP="00EC6A50">
      <w:pPr>
        <w:pStyle w:val="EndnoteText"/>
        <w:tabs>
          <w:tab w:val="clear" w:pos="90"/>
          <w:tab w:val="left" w:pos="270"/>
        </w:tabs>
      </w:pPr>
      <w:r w:rsidRPr="000E41F8">
        <w:rPr>
          <w:rStyle w:val="EndnoteReference"/>
          <w:sz w:val="18"/>
          <w:vertAlign w:val="baseline"/>
        </w:rPr>
        <w:endnoteRef/>
      </w:r>
      <w:r w:rsidR="004F53BA" w:rsidRPr="000E41F8">
        <w:t>.</w:t>
      </w:r>
      <w:r w:rsidRPr="000E41F8">
        <w:tab/>
      </w:r>
      <w:r w:rsidR="00EC6A50">
        <w:tab/>
      </w:r>
      <w:r w:rsidRPr="000E41F8">
        <w:t xml:space="preserve">County of Sacramento, Cal., County Code § 16.20.425; </w:t>
      </w:r>
      <w:r w:rsidRPr="000E41F8">
        <w:rPr>
          <w:i/>
        </w:rPr>
        <w:t>see also</w:t>
      </w:r>
      <w:r w:rsidRPr="000E41F8">
        <w:t xml:space="preserve"> Conducting effective property inspections (Sacramento County specific). California Apartment Association website</w:t>
      </w:r>
      <w:r w:rsidRPr="004F68C6">
        <w:rPr>
          <w:color w:val="006AB6"/>
        </w:rPr>
        <w:t xml:space="preserve">: </w:t>
      </w:r>
      <w:hyperlink r:id="rId18" w:history="1">
        <w:r w:rsidRPr="004F68C6">
          <w:rPr>
            <w:rStyle w:val="Hyperlink"/>
            <w:color w:val="006AB6"/>
          </w:rPr>
          <w:t>caanet.org/education/classes/conducting-effective-property-inspections-sacramento-specific</w:t>
        </w:r>
      </w:hyperlink>
      <w:r w:rsidRPr="000E41F8">
        <w:t>.</w:t>
      </w:r>
    </w:p>
  </w:endnote>
  <w:endnote w:id="47">
    <w:p w14:paraId="633C8BF7" w14:textId="03C600D0" w:rsidR="00F05D4F" w:rsidRPr="000E41F8" w:rsidRDefault="00F05D4F" w:rsidP="00EC6A50">
      <w:pPr>
        <w:tabs>
          <w:tab w:val="left" w:pos="270"/>
        </w:tabs>
        <w:spacing w:after="60" w:line="288" w:lineRule="auto"/>
        <w:ind w:left="360" w:hanging="360"/>
        <w:rPr>
          <w:sz w:val="18"/>
          <w:szCs w:val="18"/>
        </w:rPr>
      </w:pPr>
      <w:r w:rsidRPr="000E41F8">
        <w:rPr>
          <w:rStyle w:val="EndnoteReference"/>
          <w:sz w:val="18"/>
          <w:szCs w:val="18"/>
          <w:vertAlign w:val="baseline"/>
        </w:rPr>
        <w:endnoteRef/>
      </w:r>
      <w:r w:rsidR="004F53BA" w:rsidRPr="000E41F8">
        <w:rPr>
          <w:sz w:val="18"/>
          <w:szCs w:val="18"/>
        </w:rPr>
        <w:t>.</w:t>
      </w:r>
      <w:r w:rsidRPr="000E41F8">
        <w:rPr>
          <w:sz w:val="18"/>
          <w:szCs w:val="18"/>
        </w:rPr>
        <w:t xml:space="preserve"> </w:t>
      </w:r>
      <w:r w:rsidRPr="000E41F8">
        <w:rPr>
          <w:sz w:val="18"/>
          <w:szCs w:val="18"/>
          <w:vertAlign w:val="superscript"/>
        </w:rPr>
        <w:tab/>
      </w:r>
      <w:r w:rsidRPr="000E41F8">
        <w:rPr>
          <w:iCs/>
          <w:sz w:val="18"/>
          <w:szCs w:val="18"/>
        </w:rPr>
        <w:t>Camara v. Municipal Court of City &amp; County of San Francisco,</w:t>
      </w:r>
      <w:r w:rsidRPr="000E41F8">
        <w:rPr>
          <w:sz w:val="18"/>
          <w:szCs w:val="18"/>
        </w:rPr>
        <w:t xml:space="preserve"> 387 U.S. 523, 537 (1967) (quoting </w:t>
      </w:r>
      <w:r w:rsidRPr="000E41F8">
        <w:rPr>
          <w:i/>
          <w:sz w:val="18"/>
          <w:szCs w:val="18"/>
        </w:rPr>
        <w:t>Frank v. Maryland,</w:t>
      </w:r>
      <w:r w:rsidRPr="000E41F8">
        <w:rPr>
          <w:sz w:val="18"/>
          <w:szCs w:val="18"/>
        </w:rPr>
        <w:t xml:space="preserve"> 359 U.S. 360, 372 (1959)). </w:t>
      </w:r>
      <w:r w:rsidRPr="000E41F8">
        <w:rPr>
          <w:i/>
          <w:sz w:val="18"/>
          <w:szCs w:val="18"/>
        </w:rPr>
        <w:t>See also</w:t>
      </w:r>
      <w:r w:rsidRPr="000E41F8">
        <w:rPr>
          <w:sz w:val="18"/>
          <w:szCs w:val="18"/>
        </w:rPr>
        <w:t xml:space="preserve">, </w:t>
      </w:r>
      <w:r w:rsidRPr="000E41F8">
        <w:rPr>
          <w:i/>
          <w:sz w:val="18"/>
          <w:szCs w:val="18"/>
        </w:rPr>
        <w:t>id.</w:t>
      </w:r>
      <w:r w:rsidRPr="000E41F8">
        <w:rPr>
          <w:sz w:val="18"/>
          <w:szCs w:val="18"/>
        </w:rPr>
        <w:t xml:space="preserve"> at 535 (“The primary governmental interest at stake is to prevent even the unintentional development of conditions which are hazardous to public health and safety.”).</w:t>
      </w:r>
    </w:p>
  </w:endnote>
  <w:endnote w:id="48">
    <w:p w14:paraId="24D27213" w14:textId="5F380934" w:rsidR="00F05D4F" w:rsidRPr="000E41F8" w:rsidRDefault="00F05D4F" w:rsidP="00EC6A50">
      <w:pPr>
        <w:pStyle w:val="EndnoteText"/>
        <w:tabs>
          <w:tab w:val="clear" w:pos="90"/>
          <w:tab w:val="left" w:pos="270"/>
        </w:tabs>
      </w:pPr>
      <w:r w:rsidRPr="000E41F8">
        <w:rPr>
          <w:rStyle w:val="EndnoteReference"/>
          <w:sz w:val="18"/>
          <w:vertAlign w:val="baseline"/>
        </w:rPr>
        <w:endnoteRef/>
      </w:r>
      <w:r w:rsidR="004F53BA" w:rsidRPr="000E41F8">
        <w:t>.</w:t>
      </w:r>
      <w:r w:rsidRPr="000E41F8">
        <w:t xml:space="preserve"> </w:t>
      </w:r>
      <w:r w:rsidRPr="000E41F8">
        <w:tab/>
      </w:r>
      <w:r w:rsidRPr="000E41F8">
        <w:rPr>
          <w:i/>
        </w:rPr>
        <w:t>Id.</w:t>
      </w:r>
      <w:r w:rsidRPr="000E41F8">
        <w:t xml:space="preserve"> at 528</w:t>
      </w:r>
      <w:r w:rsidRPr="000E41F8">
        <w:rPr>
          <w:iCs/>
        </w:rPr>
        <w:t>–</w:t>
      </w:r>
      <w:r w:rsidRPr="000E41F8">
        <w:t>529.</w:t>
      </w:r>
    </w:p>
  </w:endnote>
  <w:endnote w:id="49">
    <w:p w14:paraId="386F1998" w14:textId="711C2157" w:rsidR="00F05D4F" w:rsidRPr="000E41F8" w:rsidRDefault="00F05D4F" w:rsidP="00EC6A50">
      <w:pPr>
        <w:tabs>
          <w:tab w:val="left" w:pos="270"/>
        </w:tabs>
        <w:spacing w:after="60" w:line="288" w:lineRule="auto"/>
        <w:ind w:left="360" w:hanging="360"/>
        <w:rPr>
          <w:sz w:val="18"/>
          <w:szCs w:val="18"/>
        </w:rPr>
      </w:pPr>
      <w:r w:rsidRPr="000E41F8">
        <w:rPr>
          <w:rStyle w:val="EndnoteReference"/>
          <w:sz w:val="18"/>
          <w:szCs w:val="18"/>
          <w:vertAlign w:val="baseline"/>
        </w:rPr>
        <w:endnoteRef/>
      </w:r>
      <w:r w:rsidR="004F53BA" w:rsidRPr="000E41F8">
        <w:rPr>
          <w:sz w:val="18"/>
          <w:szCs w:val="18"/>
        </w:rPr>
        <w:t>.</w:t>
      </w:r>
      <w:r w:rsidRPr="000E41F8">
        <w:rPr>
          <w:sz w:val="18"/>
          <w:szCs w:val="18"/>
        </w:rPr>
        <w:t xml:space="preserve"> </w:t>
      </w:r>
      <w:r w:rsidRPr="000E41F8">
        <w:rPr>
          <w:sz w:val="18"/>
          <w:szCs w:val="18"/>
        </w:rPr>
        <w:tab/>
      </w:r>
      <w:r w:rsidRPr="000E41F8">
        <w:rPr>
          <w:i/>
          <w:sz w:val="18"/>
          <w:szCs w:val="18"/>
        </w:rPr>
        <w:t>See, e.g.</w:t>
      </w:r>
      <w:r w:rsidRPr="000E41F8">
        <w:rPr>
          <w:sz w:val="18"/>
          <w:szCs w:val="18"/>
        </w:rPr>
        <w:t>, Los Angeles, Cal., Municipal Code § 161.601 (“If the building, unit or structure is occupied, the General Manager shall present proper credentials to the occupant; explain the reasons for the inspection; and request consent to conduct an inspection. . . . If consent to conduct an inspection is refused or cannot be obtained, the General Manager shall secure entry to inspect the premises by getting an inspection warrant under California Code of Civil Procedure Sections 1822.50 through 1822.57.”).</w:t>
      </w:r>
    </w:p>
  </w:endnote>
  <w:endnote w:id="50">
    <w:p w14:paraId="1935BC21" w14:textId="0A4FE548" w:rsidR="00F05D4F" w:rsidRPr="000E41F8" w:rsidRDefault="00F05D4F" w:rsidP="00EC6A50">
      <w:pPr>
        <w:tabs>
          <w:tab w:val="left" w:pos="270"/>
        </w:tabs>
        <w:autoSpaceDE w:val="0"/>
        <w:autoSpaceDN w:val="0"/>
        <w:adjustRightInd w:val="0"/>
        <w:spacing w:after="60" w:line="288" w:lineRule="auto"/>
        <w:ind w:left="360" w:hanging="360"/>
        <w:rPr>
          <w:sz w:val="18"/>
          <w:szCs w:val="18"/>
          <w:vertAlign w:val="superscript"/>
        </w:rPr>
      </w:pPr>
      <w:r w:rsidRPr="000E41F8">
        <w:rPr>
          <w:rStyle w:val="EndnoteReference"/>
          <w:sz w:val="18"/>
          <w:szCs w:val="18"/>
          <w:vertAlign w:val="baseline"/>
        </w:rPr>
        <w:endnoteRef/>
      </w:r>
      <w:r w:rsidR="004F53BA" w:rsidRPr="000E41F8">
        <w:rPr>
          <w:sz w:val="18"/>
          <w:szCs w:val="18"/>
        </w:rPr>
        <w:t>.</w:t>
      </w:r>
      <w:r w:rsidRPr="000E41F8">
        <w:rPr>
          <w:sz w:val="18"/>
          <w:szCs w:val="18"/>
          <w:vertAlign w:val="superscript"/>
        </w:rPr>
        <w:tab/>
      </w:r>
      <w:r w:rsidR="00EC6A50">
        <w:rPr>
          <w:sz w:val="18"/>
          <w:szCs w:val="18"/>
          <w:vertAlign w:val="superscript"/>
        </w:rPr>
        <w:tab/>
      </w:r>
      <w:r w:rsidRPr="000E41F8">
        <w:rPr>
          <w:i/>
          <w:sz w:val="18"/>
          <w:szCs w:val="18"/>
        </w:rPr>
        <w:t>See, e.g.</w:t>
      </w:r>
      <w:r w:rsidRPr="000E41F8">
        <w:rPr>
          <w:sz w:val="18"/>
          <w:szCs w:val="18"/>
        </w:rPr>
        <w:t xml:space="preserve">, Rental Housing Inspection Program, City of Sacramento. </w:t>
      </w:r>
      <w:r w:rsidRPr="000E41F8">
        <w:rPr>
          <w:i/>
          <w:iCs/>
          <w:sz w:val="18"/>
          <w:szCs w:val="18"/>
        </w:rPr>
        <w:t>Tenant Consent to Inspect Rental Housing Units.</w:t>
      </w:r>
      <w:r w:rsidRPr="000E41F8">
        <w:rPr>
          <w:sz w:val="18"/>
          <w:szCs w:val="18"/>
        </w:rPr>
        <w:t xml:space="preserve"> Revised Feb. 7, 2012</w:t>
      </w:r>
      <w:r w:rsidRPr="000E41F8" w:rsidDel="00E47509">
        <w:rPr>
          <w:sz w:val="18"/>
          <w:szCs w:val="18"/>
        </w:rPr>
        <w:t xml:space="preserve">. </w:t>
      </w:r>
      <w:hyperlink r:id="rId19" w:history="1">
        <w:r w:rsidRPr="004F68C6">
          <w:rPr>
            <w:rStyle w:val="Hyperlink"/>
            <w:color w:val="006AB6"/>
            <w:sz w:val="18"/>
            <w:szCs w:val="18"/>
          </w:rPr>
          <w:t>cityofsacramento.org/-/media/Corporate/Files/CDD/Code-Compliance/Programs/Rental-Housing/RHIPTenantConsent2-7-2012.pdf?la=en</w:t>
        </w:r>
      </w:hyperlink>
      <w:r w:rsidRPr="000E41F8" w:rsidDel="00E47509">
        <w:rPr>
          <w:sz w:val="18"/>
          <w:szCs w:val="18"/>
        </w:rPr>
        <w:t>.</w:t>
      </w:r>
    </w:p>
  </w:endnote>
  <w:endnote w:id="51">
    <w:p w14:paraId="3D7F04A5" w14:textId="24A8F82D" w:rsidR="00F05D4F" w:rsidRPr="000E41F8" w:rsidRDefault="00F05D4F" w:rsidP="00EC6A50">
      <w:pPr>
        <w:tabs>
          <w:tab w:val="left" w:pos="270"/>
        </w:tabs>
        <w:spacing w:after="60" w:line="288" w:lineRule="auto"/>
        <w:ind w:left="360" w:hanging="360"/>
        <w:rPr>
          <w:sz w:val="18"/>
          <w:szCs w:val="18"/>
        </w:rPr>
      </w:pPr>
      <w:r w:rsidRPr="000E41F8">
        <w:rPr>
          <w:rStyle w:val="EndnoteReference"/>
          <w:sz w:val="18"/>
          <w:szCs w:val="18"/>
          <w:vertAlign w:val="baseline"/>
        </w:rPr>
        <w:endnoteRef/>
      </w:r>
      <w:r w:rsidR="004F53BA" w:rsidRPr="000E41F8">
        <w:rPr>
          <w:sz w:val="18"/>
          <w:szCs w:val="18"/>
        </w:rPr>
        <w:t>.</w:t>
      </w:r>
      <w:r w:rsidRPr="000E41F8">
        <w:rPr>
          <w:sz w:val="18"/>
          <w:szCs w:val="18"/>
        </w:rPr>
        <w:tab/>
      </w:r>
      <w:r w:rsidR="000E41F8">
        <w:rPr>
          <w:sz w:val="18"/>
          <w:szCs w:val="18"/>
        </w:rPr>
        <w:tab/>
      </w:r>
      <w:r w:rsidRPr="000E41F8">
        <w:rPr>
          <w:sz w:val="18"/>
          <w:szCs w:val="18"/>
        </w:rPr>
        <w:t xml:space="preserve">The US Supreme Court, in a challenge to a San Francisco housing inspection program, clarified that administrative searches, such as routine housing inspections, do not require the same showing of particular probable cause to validate an inspection warrant as is required for a criminal search warrant. Instead, any reasonable legislative program or standards that clarify why a unit is subject to inspection will satisfy the “cause” requirement of an administrative warrant. </w:t>
      </w:r>
      <w:r w:rsidRPr="000E41F8">
        <w:rPr>
          <w:i/>
          <w:sz w:val="18"/>
          <w:szCs w:val="18"/>
        </w:rPr>
        <w:t>Camara v. Municipal Court of City &amp; County of San Francisco</w:t>
      </w:r>
      <w:r w:rsidRPr="000E41F8">
        <w:rPr>
          <w:sz w:val="18"/>
          <w:szCs w:val="18"/>
        </w:rPr>
        <w:t>, 387 U.S. 523, 538</w:t>
      </w:r>
      <w:r w:rsidRPr="000E41F8">
        <w:rPr>
          <w:iCs/>
          <w:sz w:val="18"/>
          <w:szCs w:val="18"/>
        </w:rPr>
        <w:t>–5</w:t>
      </w:r>
      <w:r w:rsidRPr="000E41F8">
        <w:rPr>
          <w:sz w:val="18"/>
          <w:szCs w:val="18"/>
        </w:rPr>
        <w:t xml:space="preserve">39 (1967) (“[I]t is obvious that ‘probable cause’ to issue a warrant to inspect must exist if reasonable legislative or administrative standards for conducting an area inspection are satisfied with respect to a particular dwelling. Such standards, which will vary with the municipal program being enforced, may be based upon the passage of time, the nature of the building (e.g., a multifamily apartment house), or the condition of the entire area, but they will not necessarily depend upon specific knowledge of the condition of the particular dwelling.”). Some states may have particular statutes addressing the requirements. </w:t>
      </w:r>
      <w:r w:rsidRPr="000E41F8">
        <w:rPr>
          <w:i/>
          <w:sz w:val="18"/>
          <w:szCs w:val="18"/>
        </w:rPr>
        <w:t>See</w:t>
      </w:r>
      <w:r w:rsidRPr="000E41F8">
        <w:rPr>
          <w:i/>
          <w:iCs/>
          <w:sz w:val="18"/>
          <w:szCs w:val="18"/>
        </w:rPr>
        <w:t>, e.g.,</w:t>
      </w:r>
      <w:r w:rsidRPr="000E41F8">
        <w:rPr>
          <w:sz w:val="18"/>
          <w:szCs w:val="18"/>
        </w:rPr>
        <w:t xml:space="preserve"> Cal. Code of Civ. Proc. § 1822.52 (California has enacted into law the standard required for administrative warrants.); N.C. Gen. Stat. Ann. § 160D-1207(a) (narrowly defining “reasonable cause” for the purpose of preemption).</w:t>
      </w:r>
    </w:p>
  </w:endnote>
  <w:endnote w:id="52">
    <w:p w14:paraId="4CE212CB" w14:textId="01458E66" w:rsidR="00F05D4F" w:rsidRPr="000E41F8" w:rsidRDefault="00F05D4F" w:rsidP="00EC6A50">
      <w:pPr>
        <w:pStyle w:val="EndnoteText"/>
        <w:tabs>
          <w:tab w:val="clear" w:pos="90"/>
          <w:tab w:val="left" w:pos="270"/>
        </w:tabs>
      </w:pPr>
      <w:r w:rsidRPr="000E41F8">
        <w:rPr>
          <w:rStyle w:val="EndnoteReference"/>
          <w:sz w:val="18"/>
          <w:vertAlign w:val="baseline"/>
        </w:rPr>
        <w:endnoteRef/>
      </w:r>
      <w:r w:rsidR="004F53BA" w:rsidRPr="000E41F8">
        <w:t>.</w:t>
      </w:r>
      <w:r w:rsidRPr="000E41F8">
        <w:rPr>
          <w:vertAlign w:val="superscript"/>
        </w:rPr>
        <w:tab/>
      </w:r>
      <w:r w:rsidR="000E41F8">
        <w:rPr>
          <w:vertAlign w:val="superscript"/>
        </w:rPr>
        <w:tab/>
      </w:r>
      <w:r w:rsidRPr="000E41F8">
        <w:rPr>
          <w:lang w:val="fr-FR"/>
        </w:rPr>
        <w:t>Sacramento, Cal., Municipal Code §</w:t>
      </w:r>
      <w:r w:rsidRPr="000E41F8">
        <w:t>§</w:t>
      </w:r>
      <w:r w:rsidRPr="000E41F8">
        <w:rPr>
          <w:lang w:val="fr-FR"/>
        </w:rPr>
        <w:t xml:space="preserve"> </w:t>
      </w:r>
      <w:r w:rsidRPr="000E41F8">
        <w:t>8.120.120; 8.100.170(C); 8.96.070(C).</w:t>
      </w:r>
    </w:p>
  </w:endnote>
  <w:endnote w:id="53">
    <w:p w14:paraId="17F7E252" w14:textId="2DDC5047" w:rsidR="00F05D4F" w:rsidRPr="000E41F8" w:rsidRDefault="00F05D4F" w:rsidP="00EC6A50">
      <w:pPr>
        <w:pStyle w:val="EndnoteText"/>
        <w:tabs>
          <w:tab w:val="clear" w:pos="90"/>
          <w:tab w:val="left" w:pos="270"/>
        </w:tabs>
      </w:pPr>
      <w:r w:rsidRPr="000E41F8">
        <w:rPr>
          <w:rStyle w:val="EndnoteReference"/>
          <w:sz w:val="18"/>
          <w:vertAlign w:val="baseline"/>
        </w:rPr>
        <w:endnoteRef/>
      </w:r>
      <w:r w:rsidR="004F53BA" w:rsidRPr="000E41F8">
        <w:t>.</w:t>
      </w:r>
      <w:r w:rsidRPr="000E41F8">
        <w:t xml:space="preserve"> </w:t>
      </w:r>
      <w:r w:rsidRPr="000E41F8">
        <w:rPr>
          <w:vertAlign w:val="superscript"/>
        </w:rPr>
        <w:tab/>
      </w:r>
      <w:r w:rsidRPr="000E41F8">
        <w:t>Los Angeles, Cal., Municipal Code §§ 161.704.1; 161.704.4.</w:t>
      </w:r>
    </w:p>
  </w:endnote>
  <w:endnote w:id="54">
    <w:p w14:paraId="1BB21ED6" w14:textId="700FEBF7" w:rsidR="00F05D4F" w:rsidRPr="000E41F8" w:rsidRDefault="00F05D4F" w:rsidP="00EC6A50">
      <w:pPr>
        <w:pStyle w:val="EndnoteText"/>
        <w:tabs>
          <w:tab w:val="clear" w:pos="90"/>
          <w:tab w:val="left" w:pos="270"/>
        </w:tabs>
      </w:pPr>
      <w:r w:rsidRPr="000E41F8">
        <w:rPr>
          <w:rStyle w:val="EndnoteReference"/>
          <w:sz w:val="18"/>
          <w:vertAlign w:val="baseline"/>
        </w:rPr>
        <w:endnoteRef/>
      </w:r>
      <w:r w:rsidR="004F53BA" w:rsidRPr="000E41F8">
        <w:t>.</w:t>
      </w:r>
      <w:r w:rsidRPr="000E41F8">
        <w:t xml:space="preserve"> </w:t>
      </w:r>
      <w:r w:rsidRPr="000E41F8">
        <w:rPr>
          <w:vertAlign w:val="superscript"/>
        </w:rPr>
        <w:tab/>
      </w:r>
      <w:r w:rsidRPr="000E41F8">
        <w:t>Los Angeles, Cal., Municipal Code § 161.704.3.</w:t>
      </w:r>
    </w:p>
  </w:endnote>
  <w:endnote w:id="55">
    <w:p w14:paraId="4159CC39" w14:textId="0A616DA4" w:rsidR="00F05D4F" w:rsidRPr="000E41F8" w:rsidRDefault="00F05D4F" w:rsidP="00EC6A50">
      <w:pPr>
        <w:pStyle w:val="HTMLPreformatted"/>
        <w:tabs>
          <w:tab w:val="left" w:pos="270"/>
        </w:tabs>
        <w:spacing w:after="60" w:line="288" w:lineRule="auto"/>
        <w:ind w:left="360" w:hanging="360"/>
        <w:rPr>
          <w:rFonts w:ascii="Times New Roman" w:hAnsi="Times New Roman"/>
          <w:sz w:val="18"/>
          <w:szCs w:val="18"/>
        </w:rPr>
      </w:pPr>
      <w:r w:rsidRPr="000E41F8">
        <w:rPr>
          <w:rStyle w:val="EndnoteReference"/>
          <w:sz w:val="18"/>
          <w:szCs w:val="18"/>
          <w:vertAlign w:val="baseline"/>
        </w:rPr>
        <w:endnoteRef/>
      </w:r>
      <w:r w:rsidR="004F53BA" w:rsidRPr="000E41F8">
        <w:rPr>
          <w:rFonts w:ascii="Times New Roman" w:eastAsia="Times New Roman" w:hAnsi="Times New Roman"/>
          <w:color w:val="000000"/>
          <w:sz w:val="18"/>
          <w:szCs w:val="18"/>
        </w:rPr>
        <w:t>.</w:t>
      </w:r>
      <w:r w:rsidRPr="000E41F8">
        <w:rPr>
          <w:rFonts w:ascii="Times New Roman" w:eastAsia="Times New Roman" w:hAnsi="Times New Roman"/>
          <w:color w:val="000000"/>
          <w:sz w:val="18"/>
          <w:szCs w:val="18"/>
        </w:rPr>
        <w:tab/>
      </w:r>
      <w:r w:rsidR="000E41F8">
        <w:rPr>
          <w:rFonts w:ascii="Times New Roman" w:eastAsia="Times New Roman" w:hAnsi="Times New Roman"/>
          <w:color w:val="000000"/>
          <w:sz w:val="18"/>
          <w:szCs w:val="18"/>
        </w:rPr>
        <w:tab/>
      </w:r>
      <w:r w:rsidRPr="000E41F8">
        <w:rPr>
          <w:rFonts w:ascii="Times New Roman" w:eastAsia="Times New Roman" w:hAnsi="Times New Roman"/>
          <w:i/>
          <w:iCs/>
          <w:color w:val="000000"/>
          <w:sz w:val="18"/>
          <w:szCs w:val="18"/>
        </w:rPr>
        <w:t>See, e.g.</w:t>
      </w:r>
      <w:r w:rsidRPr="000E41F8">
        <w:rPr>
          <w:rFonts w:ascii="Times New Roman" w:eastAsia="Times New Roman" w:hAnsi="Times New Roman"/>
          <w:color w:val="000000"/>
          <w:sz w:val="18"/>
          <w:szCs w:val="18"/>
        </w:rPr>
        <w:t xml:space="preserve">, </w:t>
      </w:r>
      <w:r w:rsidRPr="000E41F8">
        <w:rPr>
          <w:rFonts w:ascii="Times New Roman" w:hAnsi="Times New Roman"/>
          <w:sz w:val="18"/>
          <w:szCs w:val="18"/>
          <w:shd w:val="clear" w:color="auto" w:fill="FFFFFF"/>
        </w:rPr>
        <w:t xml:space="preserve">Sandel M, Sheward R, Ettinger de Cuba S, et al. </w:t>
      </w:r>
      <w:r w:rsidR="00EC6A50" w:rsidRPr="00EC6A50">
        <w:rPr>
          <w:rFonts w:ascii="Times New Roman" w:hAnsi="Times New Roman"/>
          <w:color w:val="000000"/>
          <w:sz w:val="18"/>
          <w:szCs w:val="18"/>
        </w:rPr>
        <w:t>Unstable housing and caregiver and child health in renter families</w:t>
      </w:r>
      <w:r w:rsidRPr="00EC6A50">
        <w:rPr>
          <w:rFonts w:ascii="Times New Roman" w:hAnsi="Times New Roman"/>
          <w:sz w:val="18"/>
          <w:szCs w:val="18"/>
          <w:shd w:val="clear" w:color="auto" w:fill="FFFFFF"/>
        </w:rPr>
        <w:t>.</w:t>
      </w:r>
      <w:r w:rsidRPr="00EC6A50">
        <w:rPr>
          <w:rFonts w:ascii="Times New Roman" w:hAnsi="Times New Roman"/>
          <w:sz w:val="18"/>
          <w:szCs w:val="18"/>
        </w:rPr>
        <w:t xml:space="preserve"> </w:t>
      </w:r>
      <w:r w:rsidRPr="000E41F8">
        <w:rPr>
          <w:rFonts w:ascii="Times New Roman" w:hAnsi="Times New Roman"/>
          <w:i/>
          <w:iCs/>
          <w:sz w:val="18"/>
          <w:szCs w:val="18"/>
          <w:shd w:val="clear" w:color="auto" w:fill="FFFFFF"/>
        </w:rPr>
        <w:t>Pediatrics</w:t>
      </w:r>
      <w:r w:rsidRPr="000E41F8">
        <w:rPr>
          <w:rFonts w:ascii="Times New Roman" w:hAnsi="Times New Roman"/>
          <w:sz w:val="18"/>
          <w:szCs w:val="18"/>
          <w:shd w:val="clear" w:color="auto" w:fill="FFFFFF"/>
        </w:rPr>
        <w:t xml:space="preserve">. </w:t>
      </w:r>
      <w:r w:rsidR="00EC6A50" w:rsidRPr="00EC6A50">
        <w:rPr>
          <w:rFonts w:ascii="Times New Roman" w:hAnsi="Times New Roman"/>
          <w:color w:val="000000"/>
          <w:sz w:val="18"/>
          <w:szCs w:val="18"/>
        </w:rPr>
        <w:t>2018;141(2):e20172199</w:t>
      </w:r>
      <w:r w:rsidR="00C750EE">
        <w:rPr>
          <w:rFonts w:ascii="Times New Roman" w:hAnsi="Times New Roman"/>
          <w:color w:val="000000"/>
          <w:sz w:val="18"/>
          <w:szCs w:val="18"/>
        </w:rPr>
        <w:t>.</w:t>
      </w:r>
      <w:r w:rsidRPr="00EC6A50">
        <w:rPr>
          <w:rFonts w:ascii="Times New Roman" w:hAnsi="Times New Roman"/>
          <w:sz w:val="18"/>
          <w:szCs w:val="18"/>
          <w:shd w:val="clear" w:color="auto" w:fill="FFFFFF"/>
        </w:rPr>
        <w:t xml:space="preserve"> doi</w:t>
      </w:r>
      <w:r w:rsidRPr="000E41F8">
        <w:rPr>
          <w:rFonts w:ascii="Times New Roman" w:hAnsi="Times New Roman"/>
          <w:sz w:val="18"/>
          <w:szCs w:val="18"/>
          <w:shd w:val="clear" w:color="auto" w:fill="FFFFFF"/>
        </w:rPr>
        <w:t>:10.1542/peds.2017-2199.</w:t>
      </w:r>
    </w:p>
  </w:endnote>
  <w:endnote w:id="56">
    <w:p w14:paraId="2CFC7469" w14:textId="7D9C20ED" w:rsidR="00F05D4F" w:rsidRPr="000E41F8" w:rsidRDefault="00F05D4F" w:rsidP="00EC6A50">
      <w:pPr>
        <w:pStyle w:val="EndnoteText"/>
        <w:tabs>
          <w:tab w:val="clear" w:pos="90"/>
          <w:tab w:val="left" w:pos="270"/>
        </w:tabs>
        <w:rPr>
          <w:lang w:val="fr-FR"/>
        </w:rPr>
      </w:pPr>
      <w:r w:rsidRPr="000E41F8">
        <w:endnoteRef/>
      </w:r>
      <w:r w:rsidR="004F53BA" w:rsidRPr="000E41F8">
        <w:t>.</w:t>
      </w:r>
      <w:r w:rsidRPr="000E41F8">
        <w:t xml:space="preserve"> </w:t>
      </w:r>
      <w:r w:rsidRPr="000E41F8">
        <w:rPr>
          <w:vertAlign w:val="superscript"/>
        </w:rPr>
        <w:tab/>
      </w:r>
      <w:r w:rsidRPr="000E41F8">
        <w:t xml:space="preserve">Los Angeles, Cal., </w:t>
      </w:r>
      <w:r w:rsidRPr="000E41F8">
        <w:rPr>
          <w:lang w:val="fr-FR"/>
        </w:rPr>
        <w:t xml:space="preserve">Municipal Code § 163.00 </w:t>
      </w:r>
      <w:r w:rsidRPr="000E41F8">
        <w:rPr>
          <w:i/>
          <w:lang w:val="fr-FR"/>
        </w:rPr>
        <w:t>et. seq.</w:t>
      </w:r>
    </w:p>
  </w:endnote>
  <w:endnote w:id="57">
    <w:p w14:paraId="6C0AA17B" w14:textId="57AF5D53" w:rsidR="00F05D4F" w:rsidRPr="000E41F8" w:rsidRDefault="00F05D4F" w:rsidP="00EC6A50">
      <w:pPr>
        <w:pStyle w:val="EndnoteText"/>
        <w:tabs>
          <w:tab w:val="clear" w:pos="90"/>
          <w:tab w:val="left" w:pos="270"/>
        </w:tabs>
        <w:rPr>
          <w:lang w:val="fr-FR"/>
        </w:rPr>
      </w:pPr>
      <w:r w:rsidRPr="000E41F8">
        <w:rPr>
          <w:rStyle w:val="EndnoteReference"/>
          <w:sz w:val="18"/>
          <w:vertAlign w:val="baseline"/>
        </w:rPr>
        <w:endnoteRef/>
      </w:r>
      <w:r w:rsidR="004F53BA" w:rsidRPr="000E41F8">
        <w:t>.</w:t>
      </w:r>
      <w:r w:rsidRPr="000E41F8">
        <w:t xml:space="preserve"> </w:t>
      </w:r>
      <w:r w:rsidRPr="000E41F8">
        <w:tab/>
        <w:t xml:space="preserve">Los Angeles, Cal., Municipal Code </w:t>
      </w:r>
      <w:r w:rsidRPr="000E41F8">
        <w:rPr>
          <w:lang w:val="fr-FR"/>
        </w:rPr>
        <w:t xml:space="preserve">§ 162.00 </w:t>
      </w:r>
      <w:r w:rsidRPr="000E41F8">
        <w:rPr>
          <w:i/>
          <w:lang w:val="fr-FR"/>
        </w:rPr>
        <w:t>et. seq.</w:t>
      </w:r>
    </w:p>
  </w:endnote>
  <w:endnote w:id="58">
    <w:p w14:paraId="6EE1D481" w14:textId="6662C5DF" w:rsidR="00F05D4F" w:rsidRPr="000E41F8" w:rsidRDefault="00F05D4F" w:rsidP="00EC6A50">
      <w:pPr>
        <w:pStyle w:val="EndnoteText"/>
        <w:tabs>
          <w:tab w:val="clear" w:pos="90"/>
          <w:tab w:val="left" w:pos="270"/>
        </w:tabs>
      </w:pPr>
      <w:r w:rsidRPr="000E41F8">
        <w:rPr>
          <w:rStyle w:val="EndnoteReference"/>
          <w:sz w:val="18"/>
          <w:vertAlign w:val="baseline"/>
        </w:rPr>
        <w:endnoteRef/>
      </w:r>
      <w:r w:rsidR="004F53BA" w:rsidRPr="000E41F8">
        <w:t>.</w:t>
      </w:r>
      <w:r w:rsidRPr="000E41F8">
        <w:rPr>
          <w:vertAlign w:val="superscript"/>
        </w:rPr>
        <w:tab/>
      </w:r>
      <w:r w:rsidR="000E41F8">
        <w:rPr>
          <w:vertAlign w:val="superscript"/>
        </w:rPr>
        <w:tab/>
      </w:r>
      <w:r w:rsidRPr="000E41F8">
        <w:t>Detroit, Mich., Municipal Code § 8-15-82(d) (rent escrow account specifically for tenants living in properties lacking a certificate of compliance).</w:t>
      </w:r>
    </w:p>
  </w:endnote>
  <w:endnote w:id="59">
    <w:p w14:paraId="68A25D8F" w14:textId="30F36D03" w:rsidR="00F05D4F" w:rsidRPr="00523058" w:rsidRDefault="00F05D4F" w:rsidP="00EC6A50">
      <w:pPr>
        <w:pStyle w:val="EndnoteText"/>
        <w:tabs>
          <w:tab w:val="clear" w:pos="90"/>
          <w:tab w:val="left" w:pos="270"/>
        </w:tabs>
      </w:pPr>
      <w:r w:rsidRPr="000E41F8">
        <w:rPr>
          <w:rStyle w:val="EndnoteReference"/>
          <w:sz w:val="18"/>
          <w:vertAlign w:val="baseline"/>
        </w:rPr>
        <w:endnoteRef/>
      </w:r>
      <w:r w:rsidR="004F53BA" w:rsidRPr="000E41F8">
        <w:t>.</w:t>
      </w:r>
      <w:r w:rsidRPr="000E41F8">
        <w:t xml:space="preserve"> </w:t>
      </w:r>
      <w:r w:rsidRPr="000E41F8">
        <w:tab/>
        <w:t>Los Angeles, Cal., Municipal Code § 162.07.B.</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charset w:val="00"/>
    <w:family w:val="auto"/>
    <w:pitch w:val="variable"/>
    <w:sig w:usb0="E00002FF" w:usb1="5000205A" w:usb2="00000000" w:usb3="00000000" w:csb0="0000019F" w:csb1="00000000"/>
  </w:font>
  <w:font w:name="Courier">
    <w:panose1 w:val="02070409020205020404"/>
    <w:charset w:val="00"/>
    <w:family w:val="auto"/>
    <w:pitch w:val="variable"/>
    <w:sig w:usb0="00000003" w:usb1="00000000" w:usb2="00000000" w:usb3="00000000" w:csb0="00000003" w:csb1="00000000"/>
  </w:font>
  <w:font w:name="Times New Roman Bold">
    <w:altName w:val="Times New Roman"/>
    <w:panose1 w:val="02020803070505020304"/>
    <w:charset w:val="00"/>
    <w:family w:val="roman"/>
    <w:pitch w:val="variable"/>
    <w:sig w:usb0="E0002AEF" w:usb1="C0007841" w:usb2="00000009" w:usb3="00000000" w:csb0="000001FF" w:csb1="00000000"/>
  </w:font>
  <w:font w:name="Times-Italic">
    <w:altName w:val="Times"/>
    <w:charset w:val="00"/>
    <w:family w:val="auto"/>
    <w:pitch w:val="variable"/>
    <w:sig w:usb0="E00002FF" w:usb1="5000205A" w:usb2="00000000" w:usb3="00000000" w:csb0="0000019F" w:csb1="00000000"/>
  </w:font>
  <w:font w:name="Times">
    <w:panose1 w:val="02020603050405020304"/>
    <w:charset w:val="00"/>
    <w:family w:val="roman"/>
    <w:pitch w:val="variable"/>
    <w:sig w:usb0="E0002EFF" w:usb1="C000785B" w:usb2="00000009" w:usb3="00000000" w:csb0="000001FF" w:csb1="00000000"/>
  </w:font>
  <w:font w:name="ACaslon-Italic">
    <w:altName w:val="Calibri"/>
    <w:charset w:val="00"/>
    <w:family w:val="auto"/>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dobe Garamond Pro">
    <w:charset w:val="00"/>
    <w:family w:val="roman"/>
    <w:pitch w:val="variable"/>
    <w:sig w:usb0="800000AF" w:usb1="5000205B" w:usb2="00000000" w:usb3="00000000" w:csb0="0000009B" w:csb1="00000000"/>
  </w:font>
  <w:font w:name="Adobe Caslon Pro">
    <w:charset w:val="00"/>
    <w:family w:val="roman"/>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Proxima Nova Rg">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roximaNova-Regular">
    <w:altName w:val="MS Gothic"/>
    <w:panose1 w:val="00000000000000000000"/>
    <w:charset w:val="80"/>
    <w:family w:val="swiss"/>
    <w:notTrueType/>
    <w:pitch w:val="default"/>
    <w:sig w:usb0="00000001" w:usb1="08070000" w:usb2="00000010" w:usb3="00000000" w:csb0="00020000" w:csb1="00000000"/>
  </w:font>
  <w:font w:name="AdobeClean-Regular">
    <w:altName w:val="Calibri"/>
    <w:charset w:val="00"/>
    <w:family w:val="auto"/>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5E60" w14:textId="0070F5EA" w:rsidR="00767DBC" w:rsidRPr="001F657F" w:rsidRDefault="00F44CF9" w:rsidP="006E03DC">
    <w:pPr>
      <w:tabs>
        <w:tab w:val="left" w:pos="1530"/>
      </w:tabs>
      <w:spacing w:before="240" w:after="240"/>
      <w:rPr>
        <w:rFonts w:ascii="Arial" w:hAnsi="Arial"/>
        <w:color w:val="767878"/>
      </w:rPr>
    </w:pPr>
    <w:r w:rsidRPr="003448E2">
      <w:rPr>
        <w:i/>
        <w:iCs/>
        <w:color w:val="5B5D5D"/>
        <w:sz w:val="20"/>
        <w:szCs w:val="20"/>
      </w:rPr>
      <w:t>Model Ordinance on Proactive Rental Inspection</w:t>
    </w:r>
    <w:r w:rsidRPr="00A61FBC">
      <w:rPr>
        <w:rFonts w:ascii="Arial" w:hAnsi="Arial"/>
        <w:color w:val="00598D"/>
        <w:sz w:val="18"/>
      </w:rPr>
      <w:t xml:space="preserve"> </w:t>
    </w:r>
    <w:r>
      <w:rPr>
        <w:rFonts w:ascii="Arial" w:hAnsi="Arial"/>
        <w:color w:val="767878"/>
      </w:rPr>
      <w:t xml:space="preserve">                    </w:t>
    </w:r>
    <w:r w:rsidR="00767DBC" w:rsidRPr="00B05FB3">
      <w:rPr>
        <w:rFonts w:ascii="Arial" w:hAnsi="Arial"/>
        <w:color w:val="006AB6"/>
        <w:sz w:val="18"/>
      </w:rPr>
      <w:t>changelabsolutions.org</w:t>
    </w:r>
    <w:r w:rsidR="00767DBC" w:rsidRPr="00A61FBC">
      <w:rPr>
        <w:rFonts w:ascii="Arial" w:hAnsi="Arial"/>
        <w:color w:val="00598D"/>
        <w:sz w:val="18"/>
      </w:rPr>
      <w:t xml:space="preserve"> </w:t>
    </w:r>
    <w:r w:rsidR="0001151F">
      <w:rPr>
        <w:rFonts w:ascii="Arial" w:hAnsi="Arial"/>
        <w:color w:val="767878"/>
      </w:rPr>
      <w:t xml:space="preserve">      </w:t>
    </w:r>
    <w:r>
      <w:rPr>
        <w:rFonts w:ascii="Arial" w:hAnsi="Arial"/>
        <w:color w:val="767878"/>
      </w:rPr>
      <w:t xml:space="preserve">    </w:t>
    </w:r>
    <w:r w:rsidR="00767DBC">
      <w:rPr>
        <w:rFonts w:ascii="Arial" w:hAnsi="Arial"/>
        <w:color w:val="767878"/>
      </w:rPr>
      <w:t xml:space="preserve">   </w:t>
    </w:r>
    <w:r w:rsidR="00AD0B80">
      <w:rPr>
        <w:rFonts w:ascii="Arial" w:hAnsi="Arial"/>
        <w:color w:val="767878"/>
      </w:rPr>
      <w:t xml:space="preserve">     </w:t>
    </w:r>
    <w:r w:rsidR="00767DBC">
      <w:rPr>
        <w:rFonts w:ascii="Arial" w:hAnsi="Arial"/>
        <w:color w:val="767878"/>
      </w:rPr>
      <w:t xml:space="preserve">  </w:t>
    </w:r>
    <w:r w:rsidR="00767DBC" w:rsidRPr="00637BAF">
      <w:rPr>
        <w:rStyle w:val="PageNumber"/>
        <w:iCs/>
        <w:sz w:val="20"/>
      </w:rPr>
      <w:fldChar w:fldCharType="begin"/>
    </w:r>
    <w:r w:rsidR="00767DBC" w:rsidRPr="00637BAF">
      <w:rPr>
        <w:rStyle w:val="PageNumber"/>
        <w:iCs/>
        <w:sz w:val="20"/>
      </w:rPr>
      <w:instrText xml:space="preserve"> PAGE </w:instrText>
    </w:r>
    <w:r w:rsidR="00767DBC" w:rsidRPr="00637BAF">
      <w:rPr>
        <w:rStyle w:val="PageNumber"/>
        <w:iCs/>
        <w:sz w:val="20"/>
      </w:rPr>
      <w:fldChar w:fldCharType="separate"/>
    </w:r>
    <w:r w:rsidR="00767DBC" w:rsidRPr="00637BAF">
      <w:rPr>
        <w:rStyle w:val="PageNumber"/>
        <w:iCs/>
        <w:noProof/>
        <w:sz w:val="20"/>
      </w:rPr>
      <w:t>10</w:t>
    </w:r>
    <w:r w:rsidR="00767DBC" w:rsidRPr="00637BAF">
      <w:rPr>
        <w:rStyle w:val="PageNumber"/>
        <w:iCs/>
        <w:sz w:val="20"/>
      </w:rPr>
      <w:fldChar w:fldCharType="end"/>
    </w:r>
  </w:p>
  <w:p w14:paraId="7299B6FC" w14:textId="77777777" w:rsidR="00FE0154" w:rsidRDefault="00FE01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9B65" w14:textId="77777777" w:rsidR="00767DBC" w:rsidRPr="00C61527" w:rsidRDefault="00767DBC" w:rsidP="003575F4">
    <w:pPr>
      <w:tabs>
        <w:tab w:val="left" w:pos="1530"/>
      </w:tabs>
      <w:spacing w:after="240"/>
      <w:ind w:left="1440"/>
      <w:rPr>
        <w:rFonts w:ascii="Arial" w:hAnsi="Arial"/>
        <w:color w:val="464847"/>
      </w:rPr>
    </w:pPr>
    <w:r w:rsidRPr="00C61527">
      <w:rPr>
        <w:rFonts w:ascii="Arial" w:hAnsi="Arial"/>
        <w:color w:val="464847"/>
      </w:rPr>
      <w:t xml:space="preserve">changelabsolutions.org </w:t>
    </w:r>
  </w:p>
  <w:p w14:paraId="49756754" w14:textId="77777777" w:rsidR="00767DBC" w:rsidRDefault="00767DBC" w:rsidP="00357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16917" w14:textId="77777777" w:rsidR="00123151" w:rsidRDefault="00123151">
      <w:pPr>
        <w:spacing w:line="240" w:lineRule="auto"/>
      </w:pPr>
      <w:r>
        <w:separator/>
      </w:r>
    </w:p>
  </w:footnote>
  <w:footnote w:type="continuationSeparator" w:id="0">
    <w:p w14:paraId="43CBDA31" w14:textId="77777777" w:rsidR="00123151" w:rsidRDefault="001231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7E89" w14:textId="77777777" w:rsidR="00767DBC" w:rsidRDefault="00767DBC" w:rsidP="00547BEB">
    <w:pPr>
      <w:tabs>
        <w:tab w:val="right" w:pos="8914"/>
      </w:tabs>
      <w:spacing w:line="480" w:lineRule="auto"/>
    </w:pPr>
    <w:r>
      <w:rPr>
        <w:noProof/>
      </w:rPr>
      <w:drawing>
        <wp:anchor distT="0" distB="0" distL="114300" distR="114300" simplePos="0" relativeHeight="251656704" behindDoc="1" locked="0" layoutInCell="1" allowOverlap="1" wp14:anchorId="512A307B" wp14:editId="420862EF">
          <wp:simplePos x="0" y="0"/>
          <wp:positionH relativeFrom="column">
            <wp:posOffset>-97952</wp:posOffset>
          </wp:positionH>
          <wp:positionV relativeFrom="paragraph">
            <wp:posOffset>227330</wp:posOffset>
          </wp:positionV>
          <wp:extent cx="2118360" cy="528320"/>
          <wp:effectExtent l="0" t="0" r="2540" b="5080"/>
          <wp:wrapNone/>
          <wp:docPr id="18"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0">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2118360" cy="52832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CFAE" w14:textId="7960A3CB" w:rsidR="009712D3" w:rsidRDefault="009712D3" w:rsidP="009712D3">
    <w:pPr>
      <w:rPr>
        <w:noProof/>
      </w:rPr>
    </w:pPr>
  </w:p>
  <w:p w14:paraId="342CD8AF" w14:textId="454C9F74" w:rsidR="009712D3" w:rsidRDefault="009712D3" w:rsidP="009712D3">
    <w:pPr>
      <w:rPr>
        <w:noProof/>
      </w:rPr>
    </w:pPr>
  </w:p>
  <w:p w14:paraId="01130492" w14:textId="513FFCA4" w:rsidR="009712D3" w:rsidRDefault="009712D3" w:rsidP="009712D3">
    <w:pPr>
      <w:rPr>
        <w:noProof/>
      </w:rPr>
    </w:pPr>
  </w:p>
  <w:p w14:paraId="75AD2B95" w14:textId="26D80F0B" w:rsidR="009712D3" w:rsidRDefault="009712D3" w:rsidP="009712D3">
    <w:pPr>
      <w:rPr>
        <w:noProof/>
      </w:rPr>
    </w:pPr>
  </w:p>
  <w:p w14:paraId="059332DB" w14:textId="64097F91" w:rsidR="009712D3" w:rsidRDefault="009712D3" w:rsidP="009712D3">
    <w:pPr>
      <w:rPr>
        <w:noProof/>
      </w:rPr>
    </w:pPr>
  </w:p>
  <w:p w14:paraId="451721CD" w14:textId="1986D0EB" w:rsidR="00767DBC" w:rsidRDefault="009712D3" w:rsidP="009712D3">
    <w:pPr>
      <w:rPr>
        <w:noProof/>
      </w:rPr>
    </w:pPr>
    <w:r>
      <w:rPr>
        <w:noProof/>
      </w:rPr>
      <w:drawing>
        <wp:anchor distT="0" distB="0" distL="114300" distR="114300" simplePos="0" relativeHeight="251658240" behindDoc="0" locked="0" layoutInCell="1" allowOverlap="1" wp14:anchorId="095135D7" wp14:editId="6291E957">
          <wp:simplePos x="0" y="0"/>
          <wp:positionH relativeFrom="column">
            <wp:posOffset>5080</wp:posOffset>
          </wp:positionH>
          <wp:positionV relativeFrom="page">
            <wp:posOffset>514350</wp:posOffset>
          </wp:positionV>
          <wp:extent cx="3800475" cy="798195"/>
          <wp:effectExtent l="0" t="0" r="9525" b="1905"/>
          <wp:wrapThrough wrapText="bothSides">
            <wp:wrapPolygon edited="0">
              <wp:start x="1408" y="0"/>
              <wp:lineTo x="0" y="3093"/>
              <wp:lineTo x="0" y="14434"/>
              <wp:lineTo x="108" y="17012"/>
              <wp:lineTo x="1191" y="21136"/>
              <wp:lineTo x="1299" y="21136"/>
              <wp:lineTo x="3140" y="21136"/>
              <wp:lineTo x="3248" y="21136"/>
              <wp:lineTo x="4439" y="17012"/>
              <wp:lineTo x="4439" y="16496"/>
              <wp:lineTo x="21546" y="14434"/>
              <wp:lineTo x="21546" y="8248"/>
              <wp:lineTo x="19164" y="6702"/>
              <wp:lineTo x="3140" y="0"/>
              <wp:lineTo x="1408" y="0"/>
            </wp:wrapPolygon>
          </wp:wrapThrough>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800475" cy="7981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AE8A76"/>
    <w:lvl w:ilvl="0">
      <w:start w:val="1"/>
      <w:numFmt w:val="decimal"/>
      <w:pStyle w:val="MacroText"/>
      <w:lvlText w:val="%1."/>
      <w:lvlJc w:val="left"/>
      <w:pPr>
        <w:tabs>
          <w:tab w:val="num" w:pos="1800"/>
        </w:tabs>
        <w:ind w:left="1800" w:hanging="360"/>
      </w:pPr>
    </w:lvl>
  </w:abstractNum>
  <w:abstractNum w:abstractNumId="1" w15:restartNumberingAfterBreak="0">
    <w:nsid w:val="FFFFFF7D"/>
    <w:multiLevelType w:val="singleLevel"/>
    <w:tmpl w:val="538A4AFC"/>
    <w:lvl w:ilvl="0">
      <w:start w:val="1"/>
      <w:numFmt w:val="decimal"/>
      <w:pStyle w:val="ListNumber5"/>
      <w:lvlText w:val="%1."/>
      <w:lvlJc w:val="left"/>
      <w:pPr>
        <w:tabs>
          <w:tab w:val="num" w:pos="1440"/>
        </w:tabs>
        <w:ind w:left="1440" w:hanging="360"/>
      </w:pPr>
    </w:lvl>
  </w:abstractNum>
  <w:abstractNum w:abstractNumId="2" w15:restartNumberingAfterBreak="0">
    <w:nsid w:val="FFFFFF7E"/>
    <w:multiLevelType w:val="singleLevel"/>
    <w:tmpl w:val="A6024E82"/>
    <w:lvl w:ilvl="0">
      <w:start w:val="1"/>
      <w:numFmt w:val="decimal"/>
      <w:pStyle w:val="ListNumber4"/>
      <w:lvlText w:val="%1."/>
      <w:lvlJc w:val="left"/>
      <w:pPr>
        <w:tabs>
          <w:tab w:val="num" w:pos="1080"/>
        </w:tabs>
        <w:ind w:left="1080" w:hanging="360"/>
      </w:pPr>
    </w:lvl>
  </w:abstractNum>
  <w:abstractNum w:abstractNumId="3" w15:restartNumberingAfterBreak="0">
    <w:nsid w:val="FFFFFF7F"/>
    <w:multiLevelType w:val="singleLevel"/>
    <w:tmpl w:val="F4AE6134"/>
    <w:lvl w:ilvl="0">
      <w:start w:val="1"/>
      <w:numFmt w:val="decimal"/>
      <w:pStyle w:val="ListNumber3"/>
      <w:lvlText w:val="%1."/>
      <w:lvlJc w:val="left"/>
      <w:pPr>
        <w:tabs>
          <w:tab w:val="num" w:pos="720"/>
        </w:tabs>
        <w:ind w:left="720" w:hanging="360"/>
      </w:pPr>
    </w:lvl>
  </w:abstractNum>
  <w:abstractNum w:abstractNumId="4" w15:restartNumberingAfterBreak="0">
    <w:nsid w:val="FFFFFF80"/>
    <w:multiLevelType w:val="singleLevel"/>
    <w:tmpl w:val="619C146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8B654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C6A5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C2CC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9A8766"/>
    <w:lvl w:ilvl="0">
      <w:start w:val="1"/>
      <w:numFmt w:val="decimal"/>
      <w:pStyle w:val="ListNumber2"/>
      <w:lvlText w:val="%1."/>
      <w:lvlJc w:val="left"/>
      <w:pPr>
        <w:tabs>
          <w:tab w:val="num" w:pos="360"/>
        </w:tabs>
        <w:ind w:left="360" w:hanging="360"/>
      </w:pPr>
    </w:lvl>
  </w:abstractNum>
  <w:abstractNum w:abstractNumId="9" w15:restartNumberingAfterBreak="0">
    <w:nsid w:val="FFFFFF89"/>
    <w:multiLevelType w:val="singleLevel"/>
    <w:tmpl w:val="0924FA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A62DFF"/>
    <w:multiLevelType w:val="multilevel"/>
    <w:tmpl w:val="81C045C8"/>
    <w:styleLink w:val="CurrentList3"/>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1080" w:hanging="180"/>
      </w:pPr>
    </w:lvl>
    <w:lvl w:ilvl="3">
      <w:start w:val="1"/>
      <w:numFmt w:val="decimal"/>
      <w:lvlText w:val="%4."/>
      <w:lvlJc w:val="left"/>
      <w:pPr>
        <w:ind w:left="-360" w:hanging="360"/>
      </w:pPr>
    </w:lvl>
    <w:lvl w:ilvl="4">
      <w:start w:val="1"/>
      <w:numFmt w:val="lowerLetter"/>
      <w:lvlText w:val="%5."/>
      <w:lvlJc w:val="left"/>
      <w:pPr>
        <w:ind w:left="360" w:hanging="360"/>
      </w:pPr>
    </w:lvl>
    <w:lvl w:ilvl="5">
      <w:start w:val="1"/>
      <w:numFmt w:val="lowerRoman"/>
      <w:lvlText w:val="%6."/>
      <w:lvlJc w:val="right"/>
      <w:pPr>
        <w:ind w:left="1080" w:hanging="180"/>
      </w:pPr>
    </w:lvl>
    <w:lvl w:ilvl="6">
      <w:start w:val="1"/>
      <w:numFmt w:val="decimal"/>
      <w:lvlText w:val="%7."/>
      <w:lvlJc w:val="left"/>
      <w:pPr>
        <w:ind w:left="1800" w:hanging="360"/>
      </w:pPr>
    </w:lvl>
    <w:lvl w:ilvl="7">
      <w:start w:val="1"/>
      <w:numFmt w:val="lowerLetter"/>
      <w:lvlText w:val="%8."/>
      <w:lvlJc w:val="left"/>
      <w:pPr>
        <w:ind w:left="2520" w:hanging="360"/>
      </w:pPr>
    </w:lvl>
    <w:lvl w:ilvl="8">
      <w:start w:val="1"/>
      <w:numFmt w:val="lowerRoman"/>
      <w:lvlText w:val="%9."/>
      <w:lvlJc w:val="right"/>
      <w:pPr>
        <w:ind w:left="3240" w:hanging="180"/>
      </w:pPr>
    </w:lvl>
  </w:abstractNum>
  <w:abstractNum w:abstractNumId="11" w15:restartNumberingAfterBreak="0">
    <w:nsid w:val="126277C5"/>
    <w:multiLevelType w:val="multilevel"/>
    <w:tmpl w:val="192AC82C"/>
    <w:styleLink w:val="CurrentList6"/>
    <w:lvl w:ilvl="0">
      <w:start w:val="1"/>
      <w:numFmt w:val="lowerLetter"/>
      <w:lvlText w:val="%1."/>
      <w:lvlJc w:val="left"/>
      <w:pPr>
        <w:ind w:left="1530" w:hanging="360"/>
      </w:pPr>
      <w:rPr>
        <w:rFonts w:hint="default"/>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1AA97DB7"/>
    <w:multiLevelType w:val="multilevel"/>
    <w:tmpl w:val="60947FFC"/>
    <w:styleLink w:val="CurrentList1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1D2C6516"/>
    <w:multiLevelType w:val="hybridMultilevel"/>
    <w:tmpl w:val="1938FD10"/>
    <w:lvl w:ilvl="0" w:tplc="CFDE2ABE">
      <w:start w:val="4"/>
      <w:numFmt w:val="bullet"/>
      <w:lvlText w:val="•"/>
      <w:lvlJc w:val="left"/>
      <w:pPr>
        <w:ind w:left="1980" w:hanging="360"/>
      </w:pPr>
      <w:rPr>
        <w:rFonts w:ascii="Arial" w:eastAsia="Times New Roman" w:hAnsi="Arial" w:cs="Arial" w:hint="default"/>
        <w:i w:val="0"/>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1E1A703D"/>
    <w:multiLevelType w:val="hybridMultilevel"/>
    <w:tmpl w:val="8682CD2C"/>
    <w:lvl w:ilvl="0" w:tplc="84D43F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1926CE"/>
    <w:multiLevelType w:val="multilevel"/>
    <w:tmpl w:val="F0C4323E"/>
    <w:styleLink w:val="CurrentList2"/>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1080" w:hanging="180"/>
      </w:pPr>
    </w:lvl>
    <w:lvl w:ilvl="3">
      <w:start w:val="1"/>
      <w:numFmt w:val="decimal"/>
      <w:lvlText w:val="%4."/>
      <w:lvlJc w:val="left"/>
      <w:pPr>
        <w:ind w:left="-360" w:hanging="360"/>
      </w:pPr>
    </w:lvl>
    <w:lvl w:ilvl="4">
      <w:start w:val="1"/>
      <w:numFmt w:val="lowerLetter"/>
      <w:lvlText w:val="%5."/>
      <w:lvlJc w:val="left"/>
      <w:pPr>
        <w:ind w:left="360" w:hanging="360"/>
      </w:pPr>
    </w:lvl>
    <w:lvl w:ilvl="5">
      <w:start w:val="1"/>
      <w:numFmt w:val="lowerRoman"/>
      <w:lvlText w:val="%6."/>
      <w:lvlJc w:val="right"/>
      <w:pPr>
        <w:ind w:left="1080" w:hanging="180"/>
      </w:pPr>
    </w:lvl>
    <w:lvl w:ilvl="6">
      <w:start w:val="1"/>
      <w:numFmt w:val="decimal"/>
      <w:lvlText w:val="%7."/>
      <w:lvlJc w:val="left"/>
      <w:pPr>
        <w:ind w:left="1800" w:hanging="360"/>
      </w:pPr>
    </w:lvl>
    <w:lvl w:ilvl="7">
      <w:start w:val="1"/>
      <w:numFmt w:val="lowerLetter"/>
      <w:lvlText w:val="%8."/>
      <w:lvlJc w:val="left"/>
      <w:pPr>
        <w:ind w:left="2520" w:hanging="360"/>
      </w:pPr>
    </w:lvl>
    <w:lvl w:ilvl="8">
      <w:start w:val="1"/>
      <w:numFmt w:val="lowerRoman"/>
      <w:lvlText w:val="%9."/>
      <w:lvlJc w:val="right"/>
      <w:pPr>
        <w:ind w:left="3240" w:hanging="180"/>
      </w:pPr>
    </w:lvl>
  </w:abstractNum>
  <w:abstractNum w:abstractNumId="16" w15:restartNumberingAfterBreak="0">
    <w:nsid w:val="2311743F"/>
    <w:multiLevelType w:val="hybridMultilevel"/>
    <w:tmpl w:val="53C65C24"/>
    <w:lvl w:ilvl="0" w:tplc="352427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C1511C"/>
    <w:multiLevelType w:val="hybridMultilevel"/>
    <w:tmpl w:val="B97C5E1C"/>
    <w:styleLink w:val="ImportedStyle23"/>
    <w:lvl w:ilvl="0" w:tplc="DB40D5FA">
      <w:start w:val="1"/>
      <w:numFmt w:val="decimal"/>
      <w:lvlText w:val="%1."/>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286BA18">
      <w:start w:val="1"/>
      <w:numFmt w:val="lowerLetter"/>
      <w:lvlText w:val="%2."/>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ECE338E">
      <w:start w:val="1"/>
      <w:numFmt w:val="lowerRoman"/>
      <w:lvlText w:val="%3."/>
      <w:lvlJc w:val="left"/>
      <w:pPr>
        <w:ind w:left="25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4A46F42">
      <w:start w:val="1"/>
      <w:numFmt w:val="decimal"/>
      <w:lvlText w:val="%4."/>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83295C4">
      <w:start w:val="1"/>
      <w:numFmt w:val="lowerLetter"/>
      <w:lvlText w:val="%5."/>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5A4AE02">
      <w:start w:val="1"/>
      <w:numFmt w:val="lowerRoman"/>
      <w:lvlText w:val="%6."/>
      <w:lvlJc w:val="left"/>
      <w:pPr>
        <w:ind w:left="46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2E0023AC">
      <w:start w:val="1"/>
      <w:numFmt w:val="decimal"/>
      <w:lvlText w:val="%7."/>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11EF3FC">
      <w:start w:val="1"/>
      <w:numFmt w:val="lowerLetter"/>
      <w:lvlText w:val="%8."/>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7602620">
      <w:start w:val="1"/>
      <w:numFmt w:val="lowerRoman"/>
      <w:lvlText w:val="%9."/>
      <w:lvlJc w:val="left"/>
      <w:pPr>
        <w:ind w:left="68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15:restartNumberingAfterBreak="0">
    <w:nsid w:val="2C031B4E"/>
    <w:multiLevelType w:val="hybridMultilevel"/>
    <w:tmpl w:val="EC04EE92"/>
    <w:lvl w:ilvl="0" w:tplc="00FE4F5A">
      <w:start w:val="1"/>
      <w:numFmt w:val="decimal"/>
      <w:pStyle w:val="bullets-123"/>
      <w:lvlText w:val="(%1)"/>
      <w:lvlJc w:val="left"/>
      <w:pPr>
        <w:ind w:left="1620" w:hanging="360"/>
      </w:pPr>
      <w:rPr>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B4744F"/>
    <w:multiLevelType w:val="hybridMultilevel"/>
    <w:tmpl w:val="54EC3B86"/>
    <w:lvl w:ilvl="0" w:tplc="D5CECD10">
      <w:start w:val="1"/>
      <w:numFmt w:val="upperLetter"/>
      <w:pStyle w:val="A-B-Cbullets"/>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2FC0191A"/>
    <w:multiLevelType w:val="hybridMultilevel"/>
    <w:tmpl w:val="F216FDC2"/>
    <w:lvl w:ilvl="0" w:tplc="6994C320">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21" w15:restartNumberingAfterBreak="0">
    <w:nsid w:val="315F47BF"/>
    <w:multiLevelType w:val="hybridMultilevel"/>
    <w:tmpl w:val="37808B42"/>
    <w:lvl w:ilvl="0" w:tplc="3796FD62">
      <w:start w:val="1"/>
      <w:numFmt w:val="bullet"/>
      <w:pStyle w:val="commentsbullets"/>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2" w15:restartNumberingAfterBreak="0">
    <w:nsid w:val="32C5683E"/>
    <w:multiLevelType w:val="multilevel"/>
    <w:tmpl w:val="42AC3A26"/>
    <w:styleLink w:val="CurrentList10"/>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1080" w:hanging="180"/>
      </w:pPr>
    </w:lvl>
    <w:lvl w:ilvl="3">
      <w:start w:val="1"/>
      <w:numFmt w:val="decimal"/>
      <w:lvlText w:val="%4."/>
      <w:lvlJc w:val="left"/>
      <w:pPr>
        <w:ind w:left="-360" w:hanging="360"/>
      </w:pPr>
    </w:lvl>
    <w:lvl w:ilvl="4">
      <w:start w:val="1"/>
      <w:numFmt w:val="lowerLetter"/>
      <w:lvlText w:val="%5."/>
      <w:lvlJc w:val="left"/>
      <w:pPr>
        <w:ind w:left="360" w:hanging="360"/>
      </w:pPr>
    </w:lvl>
    <w:lvl w:ilvl="5">
      <w:start w:val="1"/>
      <w:numFmt w:val="lowerRoman"/>
      <w:lvlText w:val="%6."/>
      <w:lvlJc w:val="right"/>
      <w:pPr>
        <w:ind w:left="1080" w:hanging="180"/>
      </w:pPr>
    </w:lvl>
    <w:lvl w:ilvl="6">
      <w:start w:val="1"/>
      <w:numFmt w:val="decimal"/>
      <w:lvlText w:val="%7."/>
      <w:lvlJc w:val="left"/>
      <w:pPr>
        <w:ind w:left="1800" w:hanging="360"/>
      </w:pPr>
    </w:lvl>
    <w:lvl w:ilvl="7">
      <w:start w:val="1"/>
      <w:numFmt w:val="lowerLetter"/>
      <w:lvlText w:val="%8."/>
      <w:lvlJc w:val="left"/>
      <w:pPr>
        <w:ind w:left="2520" w:hanging="360"/>
      </w:pPr>
    </w:lvl>
    <w:lvl w:ilvl="8">
      <w:start w:val="1"/>
      <w:numFmt w:val="lowerRoman"/>
      <w:lvlText w:val="%9."/>
      <w:lvlJc w:val="right"/>
      <w:pPr>
        <w:ind w:left="3240" w:hanging="180"/>
      </w:pPr>
    </w:lvl>
  </w:abstractNum>
  <w:abstractNum w:abstractNumId="23" w15:restartNumberingAfterBreak="0">
    <w:nsid w:val="34CC3075"/>
    <w:multiLevelType w:val="multilevel"/>
    <w:tmpl w:val="B2A63C7C"/>
    <w:styleLink w:val="CurrentList15"/>
    <w:lvl w:ilvl="0">
      <w:start w:val="1"/>
      <w:numFmt w:val="decimal"/>
      <w:lvlText w:val="(%1)"/>
      <w:lvlJc w:val="left"/>
      <w:pPr>
        <w:ind w:left="1620" w:hanging="360"/>
      </w:pPr>
      <w:rPr>
        <w:i w:val="0"/>
        <w:i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35B23A8B"/>
    <w:multiLevelType w:val="hybridMultilevel"/>
    <w:tmpl w:val="29A4E92C"/>
    <w:lvl w:ilvl="0" w:tplc="FEEADED6">
      <w:start w:val="1"/>
      <w:numFmt w:val="lowerRoman"/>
      <w:pStyle w:val="bulletsi-ii"/>
      <w:lvlText w:val="%1."/>
      <w:lvlJc w:val="right"/>
      <w:pPr>
        <w:ind w:left="180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93307FC"/>
    <w:multiLevelType w:val="multilevel"/>
    <w:tmpl w:val="989E8032"/>
    <w:styleLink w:val="CurrentList4"/>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1080" w:hanging="180"/>
      </w:pPr>
    </w:lvl>
    <w:lvl w:ilvl="3">
      <w:start w:val="1"/>
      <w:numFmt w:val="decimal"/>
      <w:lvlText w:val="%4."/>
      <w:lvlJc w:val="left"/>
      <w:pPr>
        <w:ind w:left="-360" w:hanging="360"/>
      </w:pPr>
    </w:lvl>
    <w:lvl w:ilvl="4">
      <w:start w:val="1"/>
      <w:numFmt w:val="lowerLetter"/>
      <w:lvlText w:val="%5."/>
      <w:lvlJc w:val="left"/>
      <w:pPr>
        <w:ind w:left="360" w:hanging="360"/>
      </w:pPr>
    </w:lvl>
    <w:lvl w:ilvl="5">
      <w:start w:val="1"/>
      <w:numFmt w:val="lowerRoman"/>
      <w:lvlText w:val="%6."/>
      <w:lvlJc w:val="right"/>
      <w:pPr>
        <w:ind w:left="1080" w:hanging="180"/>
      </w:pPr>
    </w:lvl>
    <w:lvl w:ilvl="6">
      <w:start w:val="1"/>
      <w:numFmt w:val="decimal"/>
      <w:lvlText w:val="%7."/>
      <w:lvlJc w:val="left"/>
      <w:pPr>
        <w:ind w:left="1800" w:hanging="360"/>
      </w:pPr>
    </w:lvl>
    <w:lvl w:ilvl="7">
      <w:start w:val="1"/>
      <w:numFmt w:val="lowerLetter"/>
      <w:lvlText w:val="%8."/>
      <w:lvlJc w:val="left"/>
      <w:pPr>
        <w:ind w:left="2520" w:hanging="360"/>
      </w:pPr>
    </w:lvl>
    <w:lvl w:ilvl="8">
      <w:start w:val="1"/>
      <w:numFmt w:val="lowerRoman"/>
      <w:lvlText w:val="%9."/>
      <w:lvlJc w:val="right"/>
      <w:pPr>
        <w:ind w:left="3240" w:hanging="180"/>
      </w:pPr>
    </w:lvl>
  </w:abstractNum>
  <w:abstractNum w:abstractNumId="26" w15:restartNumberingAfterBreak="0">
    <w:nsid w:val="3D616A8D"/>
    <w:multiLevelType w:val="hybridMultilevel"/>
    <w:tmpl w:val="95D0CDF8"/>
    <w:lvl w:ilvl="0" w:tplc="717C1B7A">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7" w15:restartNumberingAfterBreak="0">
    <w:nsid w:val="3EC82DA9"/>
    <w:multiLevelType w:val="multilevel"/>
    <w:tmpl w:val="5E1CE0E0"/>
    <w:styleLink w:val="CurrentList8"/>
    <w:lvl w:ilvl="0">
      <w:start w:val="1"/>
      <w:numFmt w:val="lowerLetter"/>
      <w:lvlText w:val="%1."/>
      <w:lvlJc w:val="left"/>
      <w:pPr>
        <w:ind w:left="1624" w:hanging="360"/>
      </w:pPr>
      <w:rPr>
        <w:rFonts w:hint="default"/>
        <w:b w:val="0"/>
        <w:i w:val="0"/>
      </w:rPr>
    </w:lvl>
    <w:lvl w:ilvl="1">
      <w:start w:val="1"/>
      <w:numFmt w:val="lowerLetter"/>
      <w:lvlText w:val="%2."/>
      <w:lvlJc w:val="left"/>
      <w:pPr>
        <w:ind w:left="2254" w:hanging="360"/>
      </w:pPr>
    </w:lvl>
    <w:lvl w:ilvl="2">
      <w:start w:val="1"/>
      <w:numFmt w:val="lowerRoman"/>
      <w:lvlText w:val="%3."/>
      <w:lvlJc w:val="right"/>
      <w:pPr>
        <w:ind w:left="2974" w:hanging="180"/>
      </w:pPr>
    </w:lvl>
    <w:lvl w:ilvl="3">
      <w:start w:val="1"/>
      <w:numFmt w:val="decimal"/>
      <w:lvlText w:val="%4."/>
      <w:lvlJc w:val="left"/>
      <w:pPr>
        <w:ind w:left="3694" w:hanging="360"/>
      </w:pPr>
    </w:lvl>
    <w:lvl w:ilvl="4">
      <w:start w:val="1"/>
      <w:numFmt w:val="lowerLetter"/>
      <w:lvlText w:val="%5."/>
      <w:lvlJc w:val="left"/>
      <w:pPr>
        <w:ind w:left="4414" w:hanging="360"/>
      </w:pPr>
    </w:lvl>
    <w:lvl w:ilvl="5">
      <w:start w:val="1"/>
      <w:numFmt w:val="lowerRoman"/>
      <w:lvlText w:val="%6."/>
      <w:lvlJc w:val="right"/>
      <w:pPr>
        <w:ind w:left="5134" w:hanging="180"/>
      </w:pPr>
    </w:lvl>
    <w:lvl w:ilvl="6">
      <w:start w:val="1"/>
      <w:numFmt w:val="decimal"/>
      <w:lvlText w:val="%7."/>
      <w:lvlJc w:val="left"/>
      <w:pPr>
        <w:ind w:left="5854" w:hanging="360"/>
      </w:pPr>
    </w:lvl>
    <w:lvl w:ilvl="7">
      <w:start w:val="1"/>
      <w:numFmt w:val="lowerLetter"/>
      <w:lvlText w:val="%8."/>
      <w:lvlJc w:val="left"/>
      <w:pPr>
        <w:ind w:left="6574" w:hanging="360"/>
      </w:pPr>
    </w:lvl>
    <w:lvl w:ilvl="8">
      <w:start w:val="1"/>
      <w:numFmt w:val="lowerRoman"/>
      <w:lvlText w:val="%9."/>
      <w:lvlJc w:val="right"/>
      <w:pPr>
        <w:ind w:left="7294" w:hanging="180"/>
      </w:pPr>
    </w:lvl>
  </w:abstractNum>
  <w:abstractNum w:abstractNumId="28" w15:restartNumberingAfterBreak="0">
    <w:nsid w:val="46E748C6"/>
    <w:multiLevelType w:val="hybridMultilevel"/>
    <w:tmpl w:val="42867B6A"/>
    <w:styleLink w:val="ImportedStyle22"/>
    <w:lvl w:ilvl="0" w:tplc="F754FCEA">
      <w:start w:val="1"/>
      <w:numFmt w:val="decimal"/>
      <w:lvlText w:val="%1."/>
      <w:lvlJc w:val="left"/>
      <w:pPr>
        <w:ind w:left="1080" w:hanging="360"/>
      </w:pPr>
      <w:rPr>
        <w:rFonts w:ascii="Times New Roman" w:eastAsia="Times New Roman" w:hAnsi="Times New Roman" w:cs="Times New Roman"/>
        <w:caps w:val="0"/>
        <w:smallCaps w:val="0"/>
        <w:strike w:val="0"/>
        <w:dstrike w:val="0"/>
        <w:outline w:val="0"/>
        <w:shadow w:val="0"/>
        <w:emboss w:val="0"/>
        <w:imprint w:val="0"/>
        <w:spacing w:val="0"/>
        <w:w w:val="100"/>
        <w:kern w:val="0"/>
        <w:position w:val="0"/>
        <w:highlight w:val="none"/>
        <w:u w:val="none"/>
        <w:effect w:val="none"/>
        <w:vertAlign w:val="baseline"/>
      </w:rPr>
    </w:lvl>
    <w:lvl w:ilvl="1" w:tplc="4D74AF5A">
      <w:start w:val="1"/>
      <w:numFmt w:val="lowerLetter"/>
      <w:lvlText w:val="%2."/>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D4A899E">
      <w:start w:val="1"/>
      <w:numFmt w:val="lowerRoman"/>
      <w:lvlText w:val="%3."/>
      <w:lvlJc w:val="left"/>
      <w:pPr>
        <w:ind w:left="25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1006424">
      <w:start w:val="1"/>
      <w:numFmt w:val="decimal"/>
      <w:lvlText w:val="%4."/>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F7CF1AE">
      <w:start w:val="1"/>
      <w:numFmt w:val="lowerLetter"/>
      <w:lvlText w:val="%5."/>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01E1146">
      <w:start w:val="1"/>
      <w:numFmt w:val="lowerRoman"/>
      <w:lvlText w:val="%6."/>
      <w:lvlJc w:val="left"/>
      <w:pPr>
        <w:ind w:left="46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2BAE036">
      <w:start w:val="1"/>
      <w:numFmt w:val="decimal"/>
      <w:lvlText w:val="%7."/>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206A068">
      <w:start w:val="1"/>
      <w:numFmt w:val="lowerLetter"/>
      <w:lvlText w:val="%8."/>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72A7340">
      <w:start w:val="1"/>
      <w:numFmt w:val="lowerRoman"/>
      <w:lvlText w:val="%9."/>
      <w:lvlJc w:val="left"/>
      <w:pPr>
        <w:ind w:left="68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9" w15:restartNumberingAfterBreak="0">
    <w:nsid w:val="49477AA4"/>
    <w:multiLevelType w:val="hybridMultilevel"/>
    <w:tmpl w:val="AFD28736"/>
    <w:lvl w:ilvl="0" w:tplc="74C6698A">
      <w:start w:val="1"/>
      <w:numFmt w:val="bullet"/>
      <w:pStyle w:val="bullets"/>
      <w:lvlText w:val=""/>
      <w:lvlJc w:val="left"/>
      <w:pPr>
        <w:ind w:left="900" w:hanging="252"/>
      </w:pPr>
      <w:rPr>
        <w:rFonts w:ascii="Symbol" w:hAnsi="Symbol" w:hint="default"/>
      </w:rPr>
    </w:lvl>
    <w:lvl w:ilvl="1" w:tplc="2C32E5E2">
      <w:start w:val="1"/>
      <w:numFmt w:val="bullet"/>
      <w:lvlText w:val="o"/>
      <w:lvlJc w:val="left"/>
      <w:pPr>
        <w:ind w:left="1440" w:hanging="360"/>
      </w:pPr>
      <w:rPr>
        <w:rFonts w:ascii="Courier New" w:hAnsi="Courier New" w:hint="default"/>
      </w:rPr>
    </w:lvl>
    <w:lvl w:ilvl="2" w:tplc="BE3A3A9C" w:tentative="1">
      <w:start w:val="1"/>
      <w:numFmt w:val="bullet"/>
      <w:lvlText w:val=""/>
      <w:lvlJc w:val="left"/>
      <w:pPr>
        <w:ind w:left="2160" w:hanging="360"/>
      </w:pPr>
      <w:rPr>
        <w:rFonts w:ascii="Wingdings" w:hAnsi="Wingdings" w:hint="default"/>
      </w:rPr>
    </w:lvl>
    <w:lvl w:ilvl="3" w:tplc="06F428CE" w:tentative="1">
      <w:start w:val="1"/>
      <w:numFmt w:val="bullet"/>
      <w:lvlText w:val=""/>
      <w:lvlJc w:val="left"/>
      <w:pPr>
        <w:ind w:left="2880" w:hanging="360"/>
      </w:pPr>
      <w:rPr>
        <w:rFonts w:ascii="Symbol" w:hAnsi="Symbol" w:hint="default"/>
      </w:rPr>
    </w:lvl>
    <w:lvl w:ilvl="4" w:tplc="BEEE251C" w:tentative="1">
      <w:start w:val="1"/>
      <w:numFmt w:val="bullet"/>
      <w:lvlText w:val="o"/>
      <w:lvlJc w:val="left"/>
      <w:pPr>
        <w:ind w:left="3600" w:hanging="360"/>
      </w:pPr>
      <w:rPr>
        <w:rFonts w:ascii="Courier New" w:hAnsi="Courier New" w:hint="default"/>
      </w:rPr>
    </w:lvl>
    <w:lvl w:ilvl="5" w:tplc="27ECD3F0" w:tentative="1">
      <w:start w:val="1"/>
      <w:numFmt w:val="bullet"/>
      <w:lvlText w:val=""/>
      <w:lvlJc w:val="left"/>
      <w:pPr>
        <w:ind w:left="4320" w:hanging="360"/>
      </w:pPr>
      <w:rPr>
        <w:rFonts w:ascii="Wingdings" w:hAnsi="Wingdings" w:hint="default"/>
      </w:rPr>
    </w:lvl>
    <w:lvl w:ilvl="6" w:tplc="1ABC0390" w:tentative="1">
      <w:start w:val="1"/>
      <w:numFmt w:val="bullet"/>
      <w:lvlText w:val=""/>
      <w:lvlJc w:val="left"/>
      <w:pPr>
        <w:ind w:left="5040" w:hanging="360"/>
      </w:pPr>
      <w:rPr>
        <w:rFonts w:ascii="Symbol" w:hAnsi="Symbol" w:hint="default"/>
      </w:rPr>
    </w:lvl>
    <w:lvl w:ilvl="7" w:tplc="FE56C916" w:tentative="1">
      <w:start w:val="1"/>
      <w:numFmt w:val="bullet"/>
      <w:lvlText w:val="o"/>
      <w:lvlJc w:val="left"/>
      <w:pPr>
        <w:ind w:left="5760" w:hanging="360"/>
      </w:pPr>
      <w:rPr>
        <w:rFonts w:ascii="Courier New" w:hAnsi="Courier New" w:hint="default"/>
      </w:rPr>
    </w:lvl>
    <w:lvl w:ilvl="8" w:tplc="F8325742" w:tentative="1">
      <w:start w:val="1"/>
      <w:numFmt w:val="bullet"/>
      <w:lvlText w:val=""/>
      <w:lvlJc w:val="left"/>
      <w:pPr>
        <w:ind w:left="6480" w:hanging="360"/>
      </w:pPr>
      <w:rPr>
        <w:rFonts w:ascii="Wingdings" w:hAnsi="Wingdings" w:hint="default"/>
      </w:rPr>
    </w:lvl>
  </w:abstractNum>
  <w:abstractNum w:abstractNumId="30" w15:restartNumberingAfterBreak="0">
    <w:nsid w:val="4EF0183C"/>
    <w:multiLevelType w:val="hybridMultilevel"/>
    <w:tmpl w:val="9E141560"/>
    <w:lvl w:ilvl="0" w:tplc="C3C035EE">
      <w:start w:val="1"/>
      <w:numFmt w:val="lowerRoman"/>
      <w:pStyle w:val="bullets1"/>
      <w:lvlText w:val="%1."/>
      <w:lvlJc w:val="right"/>
      <w:pPr>
        <w:ind w:left="1170" w:hanging="1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3DA147C"/>
    <w:multiLevelType w:val="hybridMultilevel"/>
    <w:tmpl w:val="A02068FA"/>
    <w:lvl w:ilvl="0" w:tplc="AF40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E94E0D"/>
    <w:multiLevelType w:val="hybridMultilevel"/>
    <w:tmpl w:val="3FB685CE"/>
    <w:styleLink w:val="ImportedStyle16"/>
    <w:lvl w:ilvl="0" w:tplc="D60055F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ACDF8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AAEEE8">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85C334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A2468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1A8D978">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306DE2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3A85D3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C2596E">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8737018"/>
    <w:multiLevelType w:val="hybridMultilevel"/>
    <w:tmpl w:val="1DF82CE6"/>
    <w:lvl w:ilvl="0" w:tplc="04A2099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FD28E1"/>
    <w:multiLevelType w:val="multilevel"/>
    <w:tmpl w:val="FC6071A8"/>
    <w:styleLink w:val="CurrentList7"/>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1080" w:hanging="180"/>
      </w:pPr>
    </w:lvl>
    <w:lvl w:ilvl="3">
      <w:start w:val="1"/>
      <w:numFmt w:val="decimal"/>
      <w:lvlText w:val="%4."/>
      <w:lvlJc w:val="left"/>
      <w:pPr>
        <w:ind w:left="-360" w:hanging="360"/>
      </w:pPr>
    </w:lvl>
    <w:lvl w:ilvl="4">
      <w:start w:val="1"/>
      <w:numFmt w:val="lowerLetter"/>
      <w:lvlText w:val="%5."/>
      <w:lvlJc w:val="left"/>
      <w:pPr>
        <w:ind w:left="360" w:hanging="360"/>
      </w:pPr>
    </w:lvl>
    <w:lvl w:ilvl="5">
      <w:start w:val="1"/>
      <w:numFmt w:val="lowerRoman"/>
      <w:lvlText w:val="%6."/>
      <w:lvlJc w:val="right"/>
      <w:pPr>
        <w:ind w:left="1080" w:hanging="180"/>
      </w:pPr>
    </w:lvl>
    <w:lvl w:ilvl="6">
      <w:start w:val="1"/>
      <w:numFmt w:val="decimal"/>
      <w:lvlText w:val="%7."/>
      <w:lvlJc w:val="left"/>
      <w:pPr>
        <w:ind w:left="1800" w:hanging="360"/>
      </w:pPr>
    </w:lvl>
    <w:lvl w:ilvl="7">
      <w:start w:val="1"/>
      <w:numFmt w:val="lowerLetter"/>
      <w:lvlText w:val="%8."/>
      <w:lvlJc w:val="left"/>
      <w:pPr>
        <w:ind w:left="2520" w:hanging="360"/>
      </w:pPr>
    </w:lvl>
    <w:lvl w:ilvl="8">
      <w:start w:val="1"/>
      <w:numFmt w:val="lowerRoman"/>
      <w:lvlText w:val="%9."/>
      <w:lvlJc w:val="right"/>
      <w:pPr>
        <w:ind w:left="3240" w:hanging="180"/>
      </w:pPr>
    </w:lvl>
  </w:abstractNum>
  <w:abstractNum w:abstractNumId="35" w15:restartNumberingAfterBreak="0">
    <w:nsid w:val="643766C7"/>
    <w:multiLevelType w:val="multilevel"/>
    <w:tmpl w:val="7C0C755A"/>
    <w:styleLink w:val="CurrentList14"/>
    <w:lvl w:ilvl="0">
      <w:start w:val="1"/>
      <w:numFmt w:val="decimal"/>
      <w:lvlText w:val="(%1)"/>
      <w:lvlJc w:val="left"/>
      <w:pPr>
        <w:ind w:left="1620" w:hanging="360"/>
      </w:pPr>
      <w:rPr>
        <w:i w:val="0"/>
        <w:i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66AC22D0"/>
    <w:multiLevelType w:val="hybridMultilevel"/>
    <w:tmpl w:val="C44AE4A6"/>
    <w:lvl w:ilvl="0" w:tplc="ADAAE2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167CE0"/>
    <w:multiLevelType w:val="hybridMultilevel"/>
    <w:tmpl w:val="DC00A1BC"/>
    <w:styleLink w:val="ImportedStyle13"/>
    <w:lvl w:ilvl="0" w:tplc="464EB178">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249E3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5A73E8">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069F5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D2B60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D8F1FC">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55E614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D6182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DE28B8">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82533B3"/>
    <w:multiLevelType w:val="hybridMultilevel"/>
    <w:tmpl w:val="3FF85DEC"/>
    <w:styleLink w:val="ImportedStyle11"/>
    <w:lvl w:ilvl="0" w:tplc="A41A0FCC">
      <w:start w:val="1"/>
      <w:numFmt w:val="upperLetter"/>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1A8AAD2">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FF67A38">
      <w:start w:val="1"/>
      <w:numFmt w:val="lowerRoman"/>
      <w:lvlText w:val="%3."/>
      <w:lvlJc w:val="left"/>
      <w:pPr>
        <w:ind w:left="216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A0C5ED2">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49E6170">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7882BC4">
      <w:start w:val="1"/>
      <w:numFmt w:val="lowerRoman"/>
      <w:lvlText w:val="%6."/>
      <w:lvlJc w:val="left"/>
      <w:pPr>
        <w:ind w:left="43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50C14F2">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F86DEC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C3AFFEE">
      <w:start w:val="1"/>
      <w:numFmt w:val="lowerRoman"/>
      <w:lvlText w:val="%9."/>
      <w:lvlJc w:val="left"/>
      <w:pPr>
        <w:ind w:left="64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9" w15:restartNumberingAfterBreak="0">
    <w:nsid w:val="6C2A5063"/>
    <w:multiLevelType w:val="multilevel"/>
    <w:tmpl w:val="82020B9C"/>
    <w:styleLink w:val="CurrentList11"/>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1080" w:hanging="180"/>
      </w:pPr>
    </w:lvl>
    <w:lvl w:ilvl="3">
      <w:start w:val="1"/>
      <w:numFmt w:val="decimal"/>
      <w:lvlText w:val="%4."/>
      <w:lvlJc w:val="left"/>
      <w:pPr>
        <w:ind w:left="-360" w:hanging="360"/>
      </w:pPr>
    </w:lvl>
    <w:lvl w:ilvl="4">
      <w:start w:val="1"/>
      <w:numFmt w:val="lowerLetter"/>
      <w:lvlText w:val="%5."/>
      <w:lvlJc w:val="left"/>
      <w:pPr>
        <w:ind w:left="360" w:hanging="360"/>
      </w:pPr>
    </w:lvl>
    <w:lvl w:ilvl="5">
      <w:start w:val="1"/>
      <w:numFmt w:val="lowerRoman"/>
      <w:lvlText w:val="%6."/>
      <w:lvlJc w:val="right"/>
      <w:pPr>
        <w:ind w:left="1080" w:hanging="180"/>
      </w:pPr>
    </w:lvl>
    <w:lvl w:ilvl="6">
      <w:start w:val="1"/>
      <w:numFmt w:val="decimal"/>
      <w:lvlText w:val="%7."/>
      <w:lvlJc w:val="left"/>
      <w:pPr>
        <w:ind w:left="1800" w:hanging="360"/>
      </w:pPr>
    </w:lvl>
    <w:lvl w:ilvl="7">
      <w:start w:val="1"/>
      <w:numFmt w:val="lowerLetter"/>
      <w:lvlText w:val="%8."/>
      <w:lvlJc w:val="left"/>
      <w:pPr>
        <w:ind w:left="2520" w:hanging="360"/>
      </w:pPr>
    </w:lvl>
    <w:lvl w:ilvl="8">
      <w:start w:val="1"/>
      <w:numFmt w:val="lowerRoman"/>
      <w:lvlText w:val="%9."/>
      <w:lvlJc w:val="right"/>
      <w:pPr>
        <w:ind w:left="3240" w:hanging="180"/>
      </w:pPr>
    </w:lvl>
  </w:abstractNum>
  <w:abstractNum w:abstractNumId="40" w15:restartNumberingAfterBreak="0">
    <w:nsid w:val="74F664DE"/>
    <w:multiLevelType w:val="multilevel"/>
    <w:tmpl w:val="CD76CD40"/>
    <w:styleLink w:val="CurrentList12"/>
    <w:lvl w:ilvl="0">
      <w:start w:val="1"/>
      <w:numFmt w:val="lowerLetter"/>
      <w:lvlText w:val="%1."/>
      <w:lvlJc w:val="left"/>
      <w:pPr>
        <w:ind w:left="1624" w:hanging="360"/>
      </w:pPr>
      <w:rPr>
        <w:rFonts w:hint="default"/>
        <w:b w:val="0"/>
        <w:i w:val="0"/>
      </w:rPr>
    </w:lvl>
    <w:lvl w:ilvl="1">
      <w:start w:val="1"/>
      <w:numFmt w:val="lowerLetter"/>
      <w:lvlText w:val="%2."/>
      <w:lvlJc w:val="left"/>
      <w:pPr>
        <w:ind w:left="2254" w:hanging="360"/>
      </w:pPr>
    </w:lvl>
    <w:lvl w:ilvl="2">
      <w:start w:val="1"/>
      <w:numFmt w:val="lowerRoman"/>
      <w:lvlText w:val="%3."/>
      <w:lvlJc w:val="right"/>
      <w:pPr>
        <w:ind w:left="2974" w:hanging="180"/>
      </w:pPr>
    </w:lvl>
    <w:lvl w:ilvl="3">
      <w:start w:val="1"/>
      <w:numFmt w:val="decimal"/>
      <w:lvlText w:val="%4."/>
      <w:lvlJc w:val="left"/>
      <w:pPr>
        <w:ind w:left="3694" w:hanging="360"/>
      </w:pPr>
    </w:lvl>
    <w:lvl w:ilvl="4">
      <w:start w:val="1"/>
      <w:numFmt w:val="lowerLetter"/>
      <w:lvlText w:val="%5."/>
      <w:lvlJc w:val="left"/>
      <w:pPr>
        <w:ind w:left="4414" w:hanging="360"/>
      </w:pPr>
    </w:lvl>
    <w:lvl w:ilvl="5">
      <w:start w:val="1"/>
      <w:numFmt w:val="lowerRoman"/>
      <w:lvlText w:val="%6."/>
      <w:lvlJc w:val="right"/>
      <w:pPr>
        <w:ind w:left="5134" w:hanging="180"/>
      </w:pPr>
    </w:lvl>
    <w:lvl w:ilvl="6">
      <w:start w:val="1"/>
      <w:numFmt w:val="decimal"/>
      <w:lvlText w:val="%7."/>
      <w:lvlJc w:val="left"/>
      <w:pPr>
        <w:ind w:left="5854" w:hanging="360"/>
      </w:pPr>
    </w:lvl>
    <w:lvl w:ilvl="7">
      <w:start w:val="1"/>
      <w:numFmt w:val="lowerLetter"/>
      <w:lvlText w:val="%8."/>
      <w:lvlJc w:val="left"/>
      <w:pPr>
        <w:ind w:left="6574" w:hanging="360"/>
      </w:pPr>
    </w:lvl>
    <w:lvl w:ilvl="8">
      <w:start w:val="1"/>
      <w:numFmt w:val="lowerRoman"/>
      <w:lvlText w:val="%9."/>
      <w:lvlJc w:val="right"/>
      <w:pPr>
        <w:ind w:left="7294" w:hanging="180"/>
      </w:pPr>
    </w:lvl>
  </w:abstractNum>
  <w:abstractNum w:abstractNumId="41" w15:restartNumberingAfterBreak="0">
    <w:nsid w:val="75313AB4"/>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97013F8"/>
    <w:multiLevelType w:val="hybridMultilevel"/>
    <w:tmpl w:val="E92E4366"/>
    <w:lvl w:ilvl="0" w:tplc="03263404">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994EC9"/>
    <w:multiLevelType w:val="multilevel"/>
    <w:tmpl w:val="81D441F6"/>
    <w:styleLink w:val="CurrentList9"/>
    <w:lvl w:ilvl="0">
      <w:start w:val="1"/>
      <w:numFmt w:val="lowerLetter"/>
      <w:lvlText w:val="%1."/>
      <w:lvlJc w:val="left"/>
      <w:pPr>
        <w:ind w:left="1624" w:hanging="360"/>
      </w:pPr>
      <w:rPr>
        <w:rFonts w:hint="default"/>
        <w:b w:val="0"/>
        <w:i w:val="0"/>
      </w:rPr>
    </w:lvl>
    <w:lvl w:ilvl="1">
      <w:start w:val="1"/>
      <w:numFmt w:val="lowerLetter"/>
      <w:lvlText w:val="%2."/>
      <w:lvlJc w:val="left"/>
      <w:pPr>
        <w:ind w:left="2254" w:hanging="360"/>
      </w:pPr>
    </w:lvl>
    <w:lvl w:ilvl="2">
      <w:start w:val="1"/>
      <w:numFmt w:val="lowerRoman"/>
      <w:lvlText w:val="%3."/>
      <w:lvlJc w:val="right"/>
      <w:pPr>
        <w:ind w:left="2974" w:hanging="180"/>
      </w:pPr>
    </w:lvl>
    <w:lvl w:ilvl="3">
      <w:start w:val="1"/>
      <w:numFmt w:val="decimal"/>
      <w:lvlText w:val="%4."/>
      <w:lvlJc w:val="left"/>
      <w:pPr>
        <w:ind w:left="3694" w:hanging="360"/>
      </w:pPr>
    </w:lvl>
    <w:lvl w:ilvl="4">
      <w:start w:val="1"/>
      <w:numFmt w:val="lowerLetter"/>
      <w:lvlText w:val="%5."/>
      <w:lvlJc w:val="left"/>
      <w:pPr>
        <w:ind w:left="4414" w:hanging="360"/>
      </w:pPr>
    </w:lvl>
    <w:lvl w:ilvl="5">
      <w:start w:val="1"/>
      <w:numFmt w:val="lowerRoman"/>
      <w:lvlText w:val="%6."/>
      <w:lvlJc w:val="right"/>
      <w:pPr>
        <w:ind w:left="5134" w:hanging="180"/>
      </w:pPr>
    </w:lvl>
    <w:lvl w:ilvl="6">
      <w:start w:val="1"/>
      <w:numFmt w:val="decimal"/>
      <w:lvlText w:val="%7."/>
      <w:lvlJc w:val="left"/>
      <w:pPr>
        <w:ind w:left="5854" w:hanging="360"/>
      </w:pPr>
    </w:lvl>
    <w:lvl w:ilvl="7">
      <w:start w:val="1"/>
      <w:numFmt w:val="lowerLetter"/>
      <w:lvlText w:val="%8."/>
      <w:lvlJc w:val="left"/>
      <w:pPr>
        <w:ind w:left="6574" w:hanging="360"/>
      </w:pPr>
    </w:lvl>
    <w:lvl w:ilvl="8">
      <w:start w:val="1"/>
      <w:numFmt w:val="lowerRoman"/>
      <w:lvlText w:val="%9."/>
      <w:lvlJc w:val="right"/>
      <w:pPr>
        <w:ind w:left="7294" w:hanging="180"/>
      </w:pPr>
    </w:lvl>
  </w:abstractNum>
  <w:abstractNum w:abstractNumId="44" w15:restartNumberingAfterBreak="0">
    <w:nsid w:val="7D515D6F"/>
    <w:multiLevelType w:val="hybridMultilevel"/>
    <w:tmpl w:val="D752F020"/>
    <w:lvl w:ilvl="0" w:tplc="04090001">
      <w:start w:val="1"/>
      <w:numFmt w:val="decimal"/>
      <w:lvlText w:val="(%1)"/>
      <w:lvlJc w:val="left"/>
      <w:pPr>
        <w:ind w:left="2160" w:hanging="360"/>
      </w:pPr>
      <w:rPr>
        <w:rFonts w:hint="default"/>
        <w:b w:val="0"/>
        <w:i w:val="0"/>
      </w:rPr>
    </w:lvl>
    <w:lvl w:ilvl="1" w:tplc="04090003">
      <w:start w:val="1"/>
      <w:numFmt w:val="lowerLetter"/>
      <w:lvlText w:val="%2."/>
      <w:lvlJc w:val="left"/>
      <w:pPr>
        <w:tabs>
          <w:tab w:val="num" w:pos="3752"/>
        </w:tabs>
        <w:ind w:left="3752" w:hanging="360"/>
      </w:pPr>
    </w:lvl>
    <w:lvl w:ilvl="2" w:tplc="04090005">
      <w:start w:val="1"/>
      <w:numFmt w:val="lowerLetter"/>
      <w:pStyle w:val="Numbered"/>
      <w:lvlText w:val="(%3)"/>
      <w:lvlJc w:val="left"/>
      <w:pPr>
        <w:tabs>
          <w:tab w:val="num" w:pos="4667"/>
        </w:tabs>
        <w:ind w:left="4667" w:hanging="375"/>
      </w:pPr>
      <w:rPr>
        <w:rFonts w:hint="default"/>
      </w:rPr>
    </w:lvl>
    <w:lvl w:ilvl="3" w:tplc="04090001" w:tentative="1">
      <w:start w:val="1"/>
      <w:numFmt w:val="decimal"/>
      <w:lvlText w:val="%4."/>
      <w:lvlJc w:val="left"/>
      <w:pPr>
        <w:tabs>
          <w:tab w:val="num" w:pos="5192"/>
        </w:tabs>
        <w:ind w:left="5192" w:hanging="360"/>
      </w:pPr>
    </w:lvl>
    <w:lvl w:ilvl="4" w:tplc="04090003" w:tentative="1">
      <w:start w:val="1"/>
      <w:numFmt w:val="lowerLetter"/>
      <w:lvlText w:val="%5."/>
      <w:lvlJc w:val="left"/>
      <w:pPr>
        <w:tabs>
          <w:tab w:val="num" w:pos="5912"/>
        </w:tabs>
        <w:ind w:left="5912" w:hanging="360"/>
      </w:pPr>
    </w:lvl>
    <w:lvl w:ilvl="5" w:tplc="04090005" w:tentative="1">
      <w:start w:val="1"/>
      <w:numFmt w:val="lowerRoman"/>
      <w:lvlText w:val="%6."/>
      <w:lvlJc w:val="right"/>
      <w:pPr>
        <w:tabs>
          <w:tab w:val="num" w:pos="6632"/>
        </w:tabs>
        <w:ind w:left="6632" w:hanging="180"/>
      </w:pPr>
    </w:lvl>
    <w:lvl w:ilvl="6" w:tplc="04090001" w:tentative="1">
      <w:start w:val="1"/>
      <w:numFmt w:val="decimal"/>
      <w:lvlText w:val="%7."/>
      <w:lvlJc w:val="left"/>
      <w:pPr>
        <w:tabs>
          <w:tab w:val="num" w:pos="7352"/>
        </w:tabs>
        <w:ind w:left="7352" w:hanging="360"/>
      </w:pPr>
    </w:lvl>
    <w:lvl w:ilvl="7" w:tplc="04090003" w:tentative="1">
      <w:start w:val="1"/>
      <w:numFmt w:val="lowerLetter"/>
      <w:lvlText w:val="%8."/>
      <w:lvlJc w:val="left"/>
      <w:pPr>
        <w:tabs>
          <w:tab w:val="num" w:pos="8072"/>
        </w:tabs>
        <w:ind w:left="8072" w:hanging="360"/>
      </w:pPr>
    </w:lvl>
    <w:lvl w:ilvl="8" w:tplc="04090005" w:tentative="1">
      <w:start w:val="1"/>
      <w:numFmt w:val="lowerRoman"/>
      <w:lvlText w:val="%9."/>
      <w:lvlJc w:val="right"/>
      <w:pPr>
        <w:tabs>
          <w:tab w:val="num" w:pos="8792"/>
        </w:tabs>
        <w:ind w:left="8792" w:hanging="180"/>
      </w:pPr>
    </w:lvl>
  </w:abstractNum>
  <w:abstractNum w:abstractNumId="45" w15:restartNumberingAfterBreak="0">
    <w:nsid w:val="7E0D12F2"/>
    <w:multiLevelType w:val="multilevel"/>
    <w:tmpl w:val="BC0EE7F8"/>
    <w:styleLink w:val="CurrentList5"/>
    <w:lvl w:ilvl="0">
      <w:start w:val="1"/>
      <w:numFmt w:val="lowerLetter"/>
      <w:lvlText w:val="%1."/>
      <w:lvlJc w:val="left"/>
      <w:pPr>
        <w:ind w:left="1530" w:hanging="360"/>
      </w:pPr>
      <w:rPr>
        <w:rFonts w:hint="default"/>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593202971">
    <w:abstractNumId w:val="8"/>
  </w:num>
  <w:num w:numId="2" w16cid:durableId="1517421618">
    <w:abstractNumId w:val="3"/>
  </w:num>
  <w:num w:numId="3" w16cid:durableId="646202090">
    <w:abstractNumId w:val="2"/>
  </w:num>
  <w:num w:numId="4" w16cid:durableId="666519376">
    <w:abstractNumId w:val="1"/>
  </w:num>
  <w:num w:numId="5" w16cid:durableId="1997418122">
    <w:abstractNumId w:val="0"/>
  </w:num>
  <w:num w:numId="6" w16cid:durableId="110706612">
    <w:abstractNumId w:val="21"/>
  </w:num>
  <w:num w:numId="7" w16cid:durableId="1017465905">
    <w:abstractNumId w:val="29"/>
  </w:num>
  <w:num w:numId="8" w16cid:durableId="845552999">
    <w:abstractNumId w:val="9"/>
  </w:num>
  <w:num w:numId="9" w16cid:durableId="1931543240">
    <w:abstractNumId w:val="7"/>
  </w:num>
  <w:num w:numId="10" w16cid:durableId="1776710228">
    <w:abstractNumId w:val="6"/>
  </w:num>
  <w:num w:numId="11" w16cid:durableId="1666473804">
    <w:abstractNumId w:val="5"/>
  </w:num>
  <w:num w:numId="12" w16cid:durableId="740250100">
    <w:abstractNumId w:val="4"/>
  </w:num>
  <w:num w:numId="13" w16cid:durableId="514272381">
    <w:abstractNumId w:val="44"/>
  </w:num>
  <w:num w:numId="14" w16cid:durableId="98110219">
    <w:abstractNumId w:val="30"/>
  </w:num>
  <w:num w:numId="15" w16cid:durableId="523203389">
    <w:abstractNumId w:val="37"/>
  </w:num>
  <w:num w:numId="16" w16cid:durableId="1250698603">
    <w:abstractNumId w:val="32"/>
  </w:num>
  <w:num w:numId="17" w16cid:durableId="689456420">
    <w:abstractNumId w:val="24"/>
  </w:num>
  <w:num w:numId="18" w16cid:durableId="1053382450">
    <w:abstractNumId w:val="20"/>
  </w:num>
  <w:num w:numId="19" w16cid:durableId="1448163421">
    <w:abstractNumId w:val="38"/>
  </w:num>
  <w:num w:numId="20" w16cid:durableId="1966620851">
    <w:abstractNumId w:val="28"/>
  </w:num>
  <w:num w:numId="21" w16cid:durableId="1696929730">
    <w:abstractNumId w:val="17"/>
  </w:num>
  <w:num w:numId="22" w16cid:durableId="1251506577">
    <w:abstractNumId w:val="41"/>
  </w:num>
  <w:num w:numId="23" w16cid:durableId="1896771168">
    <w:abstractNumId w:val="19"/>
  </w:num>
  <w:num w:numId="24" w16cid:durableId="1861553341">
    <w:abstractNumId w:val="15"/>
  </w:num>
  <w:num w:numId="25" w16cid:durableId="1166480603">
    <w:abstractNumId w:val="10"/>
  </w:num>
  <w:num w:numId="26" w16cid:durableId="2144735906">
    <w:abstractNumId w:val="25"/>
  </w:num>
  <w:num w:numId="27" w16cid:durableId="172259833">
    <w:abstractNumId w:val="45"/>
  </w:num>
  <w:num w:numId="28" w16cid:durableId="464936069">
    <w:abstractNumId w:val="11"/>
  </w:num>
  <w:num w:numId="29" w16cid:durableId="1920946804">
    <w:abstractNumId w:val="34"/>
  </w:num>
  <w:num w:numId="30" w16cid:durableId="1441224321">
    <w:abstractNumId w:val="27"/>
  </w:num>
  <w:num w:numId="31" w16cid:durableId="1025406350">
    <w:abstractNumId w:val="43"/>
  </w:num>
  <w:num w:numId="32" w16cid:durableId="1301956745">
    <w:abstractNumId w:val="22"/>
  </w:num>
  <w:num w:numId="33" w16cid:durableId="845707654">
    <w:abstractNumId w:val="39"/>
  </w:num>
  <w:num w:numId="34" w16cid:durableId="1471315427">
    <w:abstractNumId w:val="40"/>
  </w:num>
  <w:num w:numId="35" w16cid:durableId="1104612030">
    <w:abstractNumId w:val="18"/>
  </w:num>
  <w:num w:numId="36" w16cid:durableId="1023550961">
    <w:abstractNumId w:val="16"/>
  </w:num>
  <w:num w:numId="37" w16cid:durableId="1031884442">
    <w:abstractNumId w:val="36"/>
  </w:num>
  <w:num w:numId="38" w16cid:durableId="384641998">
    <w:abstractNumId w:val="33"/>
  </w:num>
  <w:num w:numId="39" w16cid:durableId="623777040">
    <w:abstractNumId w:val="26"/>
  </w:num>
  <w:num w:numId="40" w16cid:durableId="532109370">
    <w:abstractNumId w:val="12"/>
  </w:num>
  <w:num w:numId="41" w16cid:durableId="1422214351">
    <w:abstractNumId w:val="18"/>
    <w:lvlOverride w:ilvl="0">
      <w:startOverride w:val="1"/>
    </w:lvlOverride>
  </w:num>
  <w:num w:numId="42" w16cid:durableId="471871338">
    <w:abstractNumId w:val="35"/>
  </w:num>
  <w:num w:numId="43" w16cid:durableId="1733890146">
    <w:abstractNumId w:val="18"/>
    <w:lvlOverride w:ilvl="0">
      <w:startOverride w:val="1"/>
    </w:lvlOverride>
  </w:num>
  <w:num w:numId="44" w16cid:durableId="219177891">
    <w:abstractNumId w:val="14"/>
  </w:num>
  <w:num w:numId="45" w16cid:durableId="1452093205">
    <w:abstractNumId w:val="42"/>
  </w:num>
  <w:num w:numId="46" w16cid:durableId="876312095">
    <w:abstractNumId w:val="31"/>
  </w:num>
  <w:num w:numId="47" w16cid:durableId="657811795">
    <w:abstractNumId w:val="23"/>
  </w:num>
  <w:num w:numId="48" w16cid:durableId="1557201225">
    <w:abstractNumId w:val="18"/>
    <w:lvlOverride w:ilvl="0">
      <w:startOverride w:val="1"/>
    </w:lvlOverride>
  </w:num>
  <w:num w:numId="49" w16cid:durableId="630748076">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fr-F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44"/>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E9"/>
    <w:rsid w:val="0000070C"/>
    <w:rsid w:val="0001151F"/>
    <w:rsid w:val="00023922"/>
    <w:rsid w:val="00036AD7"/>
    <w:rsid w:val="00041783"/>
    <w:rsid w:val="000422C6"/>
    <w:rsid w:val="00057683"/>
    <w:rsid w:val="00072360"/>
    <w:rsid w:val="00081235"/>
    <w:rsid w:val="000831C6"/>
    <w:rsid w:val="00083803"/>
    <w:rsid w:val="00090F12"/>
    <w:rsid w:val="000947B0"/>
    <w:rsid w:val="00097B26"/>
    <w:rsid w:val="000E41F8"/>
    <w:rsid w:val="000E61B4"/>
    <w:rsid w:val="00123151"/>
    <w:rsid w:val="00132D3A"/>
    <w:rsid w:val="00134FD9"/>
    <w:rsid w:val="00147779"/>
    <w:rsid w:val="00181BC6"/>
    <w:rsid w:val="001958E6"/>
    <w:rsid w:val="001A4F3E"/>
    <w:rsid w:val="001A616F"/>
    <w:rsid w:val="001B301F"/>
    <w:rsid w:val="001B689A"/>
    <w:rsid w:val="001C0C7A"/>
    <w:rsid w:val="001C3150"/>
    <w:rsid w:val="001C3157"/>
    <w:rsid w:val="001C429E"/>
    <w:rsid w:val="001D1FD3"/>
    <w:rsid w:val="001E0AAC"/>
    <w:rsid w:val="001F3B51"/>
    <w:rsid w:val="002136AE"/>
    <w:rsid w:val="0023431A"/>
    <w:rsid w:val="002349E1"/>
    <w:rsid w:val="00235E51"/>
    <w:rsid w:val="00240D0E"/>
    <w:rsid w:val="002458A8"/>
    <w:rsid w:val="00251E8B"/>
    <w:rsid w:val="00280DBE"/>
    <w:rsid w:val="0029116F"/>
    <w:rsid w:val="00296B51"/>
    <w:rsid w:val="002B745A"/>
    <w:rsid w:val="002B7E8B"/>
    <w:rsid w:val="002C427D"/>
    <w:rsid w:val="002C537A"/>
    <w:rsid w:val="002C62ED"/>
    <w:rsid w:val="002D22A8"/>
    <w:rsid w:val="002E3D13"/>
    <w:rsid w:val="002F336D"/>
    <w:rsid w:val="002F6193"/>
    <w:rsid w:val="00306519"/>
    <w:rsid w:val="00307DAD"/>
    <w:rsid w:val="00321DBD"/>
    <w:rsid w:val="00326996"/>
    <w:rsid w:val="00336525"/>
    <w:rsid w:val="003448E2"/>
    <w:rsid w:val="003453AC"/>
    <w:rsid w:val="00346363"/>
    <w:rsid w:val="00347A7A"/>
    <w:rsid w:val="00353BEA"/>
    <w:rsid w:val="003575F4"/>
    <w:rsid w:val="00390953"/>
    <w:rsid w:val="00397F18"/>
    <w:rsid w:val="003A30AC"/>
    <w:rsid w:val="003A3309"/>
    <w:rsid w:val="003B2667"/>
    <w:rsid w:val="003B33D0"/>
    <w:rsid w:val="003C6ACE"/>
    <w:rsid w:val="003D6D01"/>
    <w:rsid w:val="003E0B83"/>
    <w:rsid w:val="00405C8C"/>
    <w:rsid w:val="004201C7"/>
    <w:rsid w:val="00441EB7"/>
    <w:rsid w:val="004562A2"/>
    <w:rsid w:val="004619FD"/>
    <w:rsid w:val="004805D6"/>
    <w:rsid w:val="0048652D"/>
    <w:rsid w:val="00486A60"/>
    <w:rsid w:val="00490B8D"/>
    <w:rsid w:val="004A1235"/>
    <w:rsid w:val="004B4D3F"/>
    <w:rsid w:val="004C25CB"/>
    <w:rsid w:val="004C63FC"/>
    <w:rsid w:val="004F53BA"/>
    <w:rsid w:val="004F68C6"/>
    <w:rsid w:val="00505786"/>
    <w:rsid w:val="00512134"/>
    <w:rsid w:val="00516A17"/>
    <w:rsid w:val="0052422F"/>
    <w:rsid w:val="00524A28"/>
    <w:rsid w:val="0053251E"/>
    <w:rsid w:val="00547BEB"/>
    <w:rsid w:val="00562C51"/>
    <w:rsid w:val="00573D7A"/>
    <w:rsid w:val="00581CD0"/>
    <w:rsid w:val="00597C48"/>
    <w:rsid w:val="005D3C9C"/>
    <w:rsid w:val="005F6174"/>
    <w:rsid w:val="005F772B"/>
    <w:rsid w:val="006005B0"/>
    <w:rsid w:val="006022AF"/>
    <w:rsid w:val="00602ED5"/>
    <w:rsid w:val="00615CCA"/>
    <w:rsid w:val="00630EE9"/>
    <w:rsid w:val="00633818"/>
    <w:rsid w:val="00636BE1"/>
    <w:rsid w:val="00637BAF"/>
    <w:rsid w:val="00652EB9"/>
    <w:rsid w:val="006644F5"/>
    <w:rsid w:val="0067141A"/>
    <w:rsid w:val="00672AC2"/>
    <w:rsid w:val="00697425"/>
    <w:rsid w:val="006A00D6"/>
    <w:rsid w:val="006B59B3"/>
    <w:rsid w:val="006D5042"/>
    <w:rsid w:val="006D6C07"/>
    <w:rsid w:val="006D7A19"/>
    <w:rsid w:val="006E03DC"/>
    <w:rsid w:val="006E0A10"/>
    <w:rsid w:val="00700267"/>
    <w:rsid w:val="00717349"/>
    <w:rsid w:val="00720A51"/>
    <w:rsid w:val="00764032"/>
    <w:rsid w:val="007671B6"/>
    <w:rsid w:val="00767DBC"/>
    <w:rsid w:val="0078133B"/>
    <w:rsid w:val="00785697"/>
    <w:rsid w:val="00794499"/>
    <w:rsid w:val="007B395B"/>
    <w:rsid w:val="007C16EF"/>
    <w:rsid w:val="007C4D0E"/>
    <w:rsid w:val="007C4DB9"/>
    <w:rsid w:val="007C5327"/>
    <w:rsid w:val="007C5D79"/>
    <w:rsid w:val="007D26D1"/>
    <w:rsid w:val="007D327F"/>
    <w:rsid w:val="007D3DF1"/>
    <w:rsid w:val="00813D05"/>
    <w:rsid w:val="0085149A"/>
    <w:rsid w:val="00881EE0"/>
    <w:rsid w:val="00887962"/>
    <w:rsid w:val="00887D9A"/>
    <w:rsid w:val="008B5DA5"/>
    <w:rsid w:val="008C326B"/>
    <w:rsid w:val="008C3B20"/>
    <w:rsid w:val="00904A71"/>
    <w:rsid w:val="0091624F"/>
    <w:rsid w:val="00916B2A"/>
    <w:rsid w:val="0095202F"/>
    <w:rsid w:val="0096526B"/>
    <w:rsid w:val="009712D3"/>
    <w:rsid w:val="00983515"/>
    <w:rsid w:val="00983C31"/>
    <w:rsid w:val="009922A6"/>
    <w:rsid w:val="009A32A3"/>
    <w:rsid w:val="009B1FC9"/>
    <w:rsid w:val="009C0CC4"/>
    <w:rsid w:val="009C4B10"/>
    <w:rsid w:val="009D1F3F"/>
    <w:rsid w:val="009D2764"/>
    <w:rsid w:val="009E13A2"/>
    <w:rsid w:val="009E1448"/>
    <w:rsid w:val="00A17A48"/>
    <w:rsid w:val="00A55ECE"/>
    <w:rsid w:val="00A566D3"/>
    <w:rsid w:val="00A62B17"/>
    <w:rsid w:val="00A652A3"/>
    <w:rsid w:val="00A85476"/>
    <w:rsid w:val="00A858BA"/>
    <w:rsid w:val="00A93371"/>
    <w:rsid w:val="00AB438F"/>
    <w:rsid w:val="00AC20CF"/>
    <w:rsid w:val="00AD0B80"/>
    <w:rsid w:val="00AD46AF"/>
    <w:rsid w:val="00AE0F85"/>
    <w:rsid w:val="00B05FB3"/>
    <w:rsid w:val="00B35AF2"/>
    <w:rsid w:val="00B42CED"/>
    <w:rsid w:val="00B62E66"/>
    <w:rsid w:val="00B645CC"/>
    <w:rsid w:val="00B67678"/>
    <w:rsid w:val="00B705EA"/>
    <w:rsid w:val="00B74E9D"/>
    <w:rsid w:val="00B8229B"/>
    <w:rsid w:val="00B871A5"/>
    <w:rsid w:val="00BB7150"/>
    <w:rsid w:val="00BB7B0F"/>
    <w:rsid w:val="00BE45A8"/>
    <w:rsid w:val="00BE71EA"/>
    <w:rsid w:val="00BF1D8D"/>
    <w:rsid w:val="00BF2AC9"/>
    <w:rsid w:val="00C03120"/>
    <w:rsid w:val="00C1449A"/>
    <w:rsid w:val="00C16108"/>
    <w:rsid w:val="00C24BE7"/>
    <w:rsid w:val="00C35F85"/>
    <w:rsid w:val="00C509B8"/>
    <w:rsid w:val="00C53CB6"/>
    <w:rsid w:val="00C55093"/>
    <w:rsid w:val="00C56D33"/>
    <w:rsid w:val="00C577DD"/>
    <w:rsid w:val="00C57F99"/>
    <w:rsid w:val="00C644EC"/>
    <w:rsid w:val="00C750EE"/>
    <w:rsid w:val="00C86D4A"/>
    <w:rsid w:val="00C936A6"/>
    <w:rsid w:val="00C97236"/>
    <w:rsid w:val="00CA000A"/>
    <w:rsid w:val="00CA443F"/>
    <w:rsid w:val="00CB148A"/>
    <w:rsid w:val="00CB272D"/>
    <w:rsid w:val="00CD1771"/>
    <w:rsid w:val="00CF2942"/>
    <w:rsid w:val="00D13D8D"/>
    <w:rsid w:val="00D214AC"/>
    <w:rsid w:val="00D32F53"/>
    <w:rsid w:val="00D55AF2"/>
    <w:rsid w:val="00D62DA9"/>
    <w:rsid w:val="00D9057D"/>
    <w:rsid w:val="00DB6A68"/>
    <w:rsid w:val="00DC4346"/>
    <w:rsid w:val="00DC5923"/>
    <w:rsid w:val="00DD104E"/>
    <w:rsid w:val="00DD45E9"/>
    <w:rsid w:val="00DE7270"/>
    <w:rsid w:val="00E04F34"/>
    <w:rsid w:val="00E07C28"/>
    <w:rsid w:val="00E1715D"/>
    <w:rsid w:val="00E238B5"/>
    <w:rsid w:val="00E46EE9"/>
    <w:rsid w:val="00E55D2B"/>
    <w:rsid w:val="00E67039"/>
    <w:rsid w:val="00E7465B"/>
    <w:rsid w:val="00E76D8B"/>
    <w:rsid w:val="00E9519D"/>
    <w:rsid w:val="00E97E72"/>
    <w:rsid w:val="00EA4CA5"/>
    <w:rsid w:val="00EA71EB"/>
    <w:rsid w:val="00EB2DAC"/>
    <w:rsid w:val="00EC365C"/>
    <w:rsid w:val="00EC6A50"/>
    <w:rsid w:val="00EC6ED5"/>
    <w:rsid w:val="00EE6947"/>
    <w:rsid w:val="00F00071"/>
    <w:rsid w:val="00F05D4F"/>
    <w:rsid w:val="00F108F6"/>
    <w:rsid w:val="00F23536"/>
    <w:rsid w:val="00F30B7C"/>
    <w:rsid w:val="00F31F0E"/>
    <w:rsid w:val="00F36633"/>
    <w:rsid w:val="00F44CF9"/>
    <w:rsid w:val="00F44EA7"/>
    <w:rsid w:val="00F5432F"/>
    <w:rsid w:val="00F63F46"/>
    <w:rsid w:val="00F768A3"/>
    <w:rsid w:val="00F777A7"/>
    <w:rsid w:val="00F77E67"/>
    <w:rsid w:val="00F84360"/>
    <w:rsid w:val="00F862BD"/>
    <w:rsid w:val="00F87FDD"/>
    <w:rsid w:val="00FB038A"/>
    <w:rsid w:val="00FB3776"/>
    <w:rsid w:val="00FE0154"/>
    <w:rsid w:val="00FF129C"/>
    <w:rsid w:val="00FF3984"/>
    <w:rsid w:val="00FF3FF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2298AC"/>
  <w15:docId w15:val="{85366FE4-3711-8046-81BA-1E41FB1A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2" w:uiPriority="9"/>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5E9"/>
    <w:pPr>
      <w:spacing w:line="280" w:lineRule="exact"/>
    </w:pPr>
  </w:style>
  <w:style w:type="paragraph" w:styleId="Heading1">
    <w:name w:val="heading 1"/>
    <w:aliases w:val="Cover Heading"/>
    <w:basedOn w:val="Normal"/>
    <w:next w:val="Normal"/>
    <w:link w:val="Heading1Char"/>
    <w:qFormat/>
    <w:rsid w:val="00BF2AC9"/>
    <w:pPr>
      <w:tabs>
        <w:tab w:val="left" w:pos="3150"/>
        <w:tab w:val="left" w:pos="3510"/>
      </w:tabs>
      <w:suppressAutoHyphens/>
      <w:spacing w:before="240" w:line="680" w:lineRule="exact"/>
      <w:ind w:left="3510" w:right="999"/>
      <w:outlineLvl w:val="0"/>
    </w:pPr>
    <w:rPr>
      <w:rFonts w:ascii="Arial" w:hAnsi="Arial"/>
      <w:b/>
      <w:color w:val="FFFFFF"/>
      <w:sz w:val="60"/>
    </w:rPr>
  </w:style>
  <w:style w:type="paragraph" w:styleId="Heading2">
    <w:name w:val="heading 2"/>
    <w:next w:val="Normal"/>
    <w:link w:val="Heading2Char"/>
    <w:uiPriority w:val="9"/>
    <w:qFormat/>
    <w:rsid w:val="00F777A7"/>
    <w:pPr>
      <w:spacing w:after="120" w:line="320" w:lineRule="exact"/>
      <w:outlineLvl w:val="1"/>
    </w:pPr>
    <w:rPr>
      <w:rFonts w:ascii="Arial" w:hAnsi="Arial"/>
      <w:color w:val="00598D"/>
      <w:kern w:val="32"/>
      <w:sz w:val="30"/>
      <w:szCs w:val="28"/>
    </w:rPr>
  </w:style>
  <w:style w:type="paragraph" w:styleId="Heading3">
    <w:name w:val="heading 3"/>
    <w:basedOn w:val="BasicParagraph"/>
    <w:next w:val="Normal"/>
    <w:link w:val="Heading3Char"/>
    <w:qFormat/>
    <w:rsid w:val="00BF2AC9"/>
    <w:pPr>
      <w:spacing w:before="240"/>
      <w:outlineLvl w:val="2"/>
    </w:pPr>
    <w:rPr>
      <w:b/>
    </w:rPr>
  </w:style>
  <w:style w:type="paragraph" w:styleId="Heading4">
    <w:name w:val="heading 4"/>
    <w:basedOn w:val="Normal"/>
    <w:next w:val="Normal"/>
    <w:link w:val="Heading4Char"/>
    <w:qFormat/>
    <w:rsid w:val="00593FAD"/>
    <w:pPr>
      <w:keepNext/>
      <w:widowControl w:val="0"/>
      <w:autoSpaceDE w:val="0"/>
      <w:autoSpaceDN w:val="0"/>
      <w:adjustRightInd w:val="0"/>
      <w:spacing w:before="120" w:after="120" w:line="240" w:lineRule="auto"/>
      <w:outlineLvl w:val="3"/>
    </w:pPr>
    <w:rPr>
      <w:b/>
      <w:bCs/>
      <w:sz w:val="28"/>
      <w:szCs w:val="28"/>
    </w:rPr>
  </w:style>
  <w:style w:type="paragraph" w:styleId="Heading5">
    <w:name w:val="heading 5"/>
    <w:basedOn w:val="Normal"/>
    <w:next w:val="Normal"/>
    <w:link w:val="Heading5Char"/>
    <w:qFormat/>
    <w:rsid w:val="000C311C"/>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link w:val="Heading6Char"/>
    <w:qFormat/>
    <w:rsid w:val="000C311C"/>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link w:val="Heading7Char"/>
    <w:qFormat/>
    <w:rsid w:val="000C311C"/>
    <w:pPr>
      <w:widowControl w:val="0"/>
      <w:autoSpaceDE w:val="0"/>
      <w:autoSpaceDN w:val="0"/>
      <w:adjustRightInd w:val="0"/>
      <w:spacing w:before="240" w:after="60" w:line="240" w:lineRule="auto"/>
      <w:outlineLvl w:val="6"/>
    </w:pPr>
  </w:style>
  <w:style w:type="paragraph" w:styleId="Heading8">
    <w:name w:val="heading 8"/>
    <w:basedOn w:val="Normal"/>
    <w:next w:val="Normal"/>
    <w:link w:val="Heading8Char"/>
    <w:qFormat/>
    <w:rsid w:val="000C311C"/>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link w:val="Heading9Char"/>
    <w:qFormat/>
    <w:rsid w:val="000C311C"/>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Heading Char"/>
    <w:basedOn w:val="DefaultParagraphFont"/>
    <w:link w:val="Heading1"/>
    <w:rsid w:val="00BF2AC9"/>
    <w:rPr>
      <w:rFonts w:ascii="Arial" w:hAnsi="Arial"/>
      <w:b/>
      <w:color w:val="FFFFFF"/>
      <w:sz w:val="60"/>
    </w:rPr>
  </w:style>
  <w:style w:type="character" w:customStyle="1" w:styleId="Heading2Char">
    <w:name w:val="Heading 2 Char"/>
    <w:basedOn w:val="DefaultParagraphFont"/>
    <w:link w:val="Heading2"/>
    <w:uiPriority w:val="9"/>
    <w:rsid w:val="00F777A7"/>
    <w:rPr>
      <w:rFonts w:ascii="Arial" w:hAnsi="Arial"/>
      <w:color w:val="00598D"/>
      <w:kern w:val="32"/>
      <w:sz w:val="30"/>
      <w:szCs w:val="28"/>
    </w:rPr>
  </w:style>
  <w:style w:type="character" w:customStyle="1" w:styleId="Heading3Char">
    <w:name w:val="Heading 3 Char"/>
    <w:basedOn w:val="DefaultParagraphFont"/>
    <w:link w:val="Heading3"/>
    <w:rsid w:val="00BF2AC9"/>
    <w:rPr>
      <w:rFonts w:cs="Times-Roman"/>
      <w:b/>
      <w:color w:val="000000"/>
      <w:lang w:bidi="en-US"/>
    </w:rPr>
  </w:style>
  <w:style w:type="character" w:customStyle="1" w:styleId="Heading4Char">
    <w:name w:val="Heading 4 Char"/>
    <w:basedOn w:val="DefaultParagraphFont"/>
    <w:link w:val="Heading4"/>
    <w:rsid w:val="00593FAD"/>
    <w:rPr>
      <w:b/>
      <w:bCs/>
      <w:sz w:val="28"/>
      <w:szCs w:val="28"/>
    </w:rPr>
  </w:style>
  <w:style w:type="character" w:customStyle="1" w:styleId="Heading5Char">
    <w:name w:val="Heading 5 Char"/>
    <w:basedOn w:val="DefaultParagraphFont"/>
    <w:link w:val="Heading5"/>
    <w:rsid w:val="000C311C"/>
    <w:rPr>
      <w:rFonts w:ascii="Courier" w:hAnsi="Courier"/>
      <w:b/>
      <w:bCs/>
      <w:i/>
      <w:iCs/>
      <w:sz w:val="26"/>
      <w:szCs w:val="26"/>
    </w:rPr>
  </w:style>
  <w:style w:type="character" w:customStyle="1" w:styleId="Heading6Char">
    <w:name w:val="Heading 6 Char"/>
    <w:basedOn w:val="DefaultParagraphFont"/>
    <w:link w:val="Heading6"/>
    <w:rsid w:val="000C311C"/>
    <w:rPr>
      <w:b/>
      <w:bCs/>
      <w:sz w:val="22"/>
      <w:szCs w:val="22"/>
    </w:rPr>
  </w:style>
  <w:style w:type="character" w:customStyle="1" w:styleId="Heading7Char">
    <w:name w:val="Heading 7 Char"/>
    <w:basedOn w:val="DefaultParagraphFont"/>
    <w:link w:val="Heading7"/>
    <w:rsid w:val="000C311C"/>
    <w:rPr>
      <w:sz w:val="24"/>
      <w:szCs w:val="24"/>
    </w:rPr>
  </w:style>
  <w:style w:type="character" w:customStyle="1" w:styleId="Heading8Char">
    <w:name w:val="Heading 8 Char"/>
    <w:basedOn w:val="DefaultParagraphFont"/>
    <w:link w:val="Heading8"/>
    <w:rsid w:val="000C311C"/>
    <w:rPr>
      <w:i/>
      <w:iCs/>
      <w:sz w:val="24"/>
      <w:szCs w:val="24"/>
    </w:rPr>
  </w:style>
  <w:style w:type="character" w:customStyle="1" w:styleId="Heading9Char">
    <w:name w:val="Heading 9 Char"/>
    <w:basedOn w:val="DefaultParagraphFont"/>
    <w:link w:val="Heading9"/>
    <w:rsid w:val="000C311C"/>
    <w:rPr>
      <w:rFonts w:ascii="Arial" w:hAnsi="Arial" w:cs="Arial"/>
      <w:sz w:val="22"/>
      <w:szCs w:val="22"/>
    </w:rPr>
  </w:style>
  <w:style w:type="paragraph" w:styleId="FootnoteText">
    <w:name w:val="footnote text"/>
    <w:link w:val="FootnoteTextChar"/>
    <w:uiPriority w:val="99"/>
    <w:rsid w:val="00DD45E9"/>
    <w:pPr>
      <w:spacing w:line="200" w:lineRule="exact"/>
    </w:pPr>
    <w:rPr>
      <w:sz w:val="18"/>
    </w:rPr>
  </w:style>
  <w:style w:type="character" w:customStyle="1" w:styleId="FootnoteTextChar">
    <w:name w:val="Footnote Text Char"/>
    <w:basedOn w:val="DefaultParagraphFont"/>
    <w:link w:val="FootnoteText"/>
    <w:uiPriority w:val="99"/>
    <w:locked/>
    <w:rsid w:val="00620EAF"/>
    <w:rPr>
      <w:sz w:val="18"/>
      <w:szCs w:val="24"/>
      <w:lang w:val="en-US" w:eastAsia="en-US" w:bidi="ar-SA"/>
    </w:rPr>
  </w:style>
  <w:style w:type="character" w:styleId="FootnoteReference">
    <w:name w:val="footnote reference"/>
    <w:basedOn w:val="DefaultParagraphFont"/>
    <w:rsid w:val="00DD45E9"/>
    <w:rPr>
      <w:rFonts w:ascii="Times New Roman" w:hAnsi="Times New Roman"/>
      <w:sz w:val="18"/>
      <w:vertAlign w:val="superscript"/>
    </w:rPr>
  </w:style>
  <w:style w:type="character" w:styleId="Hyperlink">
    <w:name w:val="Hyperlink"/>
    <w:basedOn w:val="DefaultParagraphFont"/>
    <w:uiPriority w:val="99"/>
    <w:rsid w:val="00DD45E9"/>
    <w:rPr>
      <w:color w:val="0000FF"/>
      <w:u w:val="single"/>
    </w:rPr>
  </w:style>
  <w:style w:type="paragraph" w:styleId="Footer">
    <w:name w:val="footer"/>
    <w:basedOn w:val="Normal"/>
    <w:link w:val="FooterChar"/>
    <w:uiPriority w:val="99"/>
    <w:rsid w:val="00DD45E9"/>
    <w:pPr>
      <w:tabs>
        <w:tab w:val="center" w:pos="4320"/>
        <w:tab w:val="right" w:pos="8640"/>
      </w:tabs>
    </w:pPr>
  </w:style>
  <w:style w:type="character" w:customStyle="1" w:styleId="FooterChar">
    <w:name w:val="Footer Char"/>
    <w:basedOn w:val="DefaultParagraphFont"/>
    <w:link w:val="Footer"/>
    <w:uiPriority w:val="99"/>
    <w:locked/>
    <w:rsid w:val="00620EAF"/>
    <w:rPr>
      <w:sz w:val="24"/>
      <w:szCs w:val="24"/>
    </w:rPr>
  </w:style>
  <w:style w:type="paragraph" w:customStyle="1" w:styleId="BasicParagraph">
    <w:name w:val="[Basic Paragraph]"/>
    <w:basedOn w:val="Normal"/>
    <w:rsid w:val="00A43FDC"/>
    <w:pPr>
      <w:widowControl w:val="0"/>
      <w:autoSpaceDE w:val="0"/>
      <w:autoSpaceDN w:val="0"/>
      <w:adjustRightInd w:val="0"/>
      <w:spacing w:line="288" w:lineRule="auto"/>
      <w:textAlignment w:val="center"/>
    </w:pPr>
    <w:rPr>
      <w:rFonts w:cs="Times-Roman"/>
      <w:color w:val="000000"/>
      <w:lang w:bidi="en-US"/>
    </w:rPr>
  </w:style>
  <w:style w:type="character" w:styleId="PageNumber">
    <w:name w:val="page number"/>
    <w:uiPriority w:val="99"/>
    <w:rsid w:val="00CC2C64"/>
    <w:rPr>
      <w:rFonts w:ascii="Times New Roman Bold" w:hAnsi="Times New Roman Bold"/>
      <w:dstrike w:val="0"/>
      <w:color w:val="auto"/>
      <w:w w:val="100"/>
      <w:sz w:val="24"/>
      <w:u w:val="none"/>
      <w:vertAlign w:val="baseline"/>
    </w:rPr>
  </w:style>
  <w:style w:type="paragraph" w:styleId="CommentText">
    <w:name w:val="annotation text"/>
    <w:basedOn w:val="Normal"/>
    <w:link w:val="CommentTextChar1"/>
    <w:uiPriority w:val="99"/>
    <w:rsid w:val="00DD45E9"/>
    <w:rPr>
      <w:sz w:val="20"/>
      <w:szCs w:val="20"/>
    </w:rPr>
  </w:style>
  <w:style w:type="character" w:customStyle="1" w:styleId="CommentTextChar1">
    <w:name w:val="Comment Text Char1"/>
    <w:basedOn w:val="DefaultParagraphFont"/>
    <w:link w:val="CommentText"/>
    <w:semiHidden/>
    <w:rsid w:val="000C311C"/>
  </w:style>
  <w:style w:type="paragraph" w:customStyle="1" w:styleId="footertext">
    <w:name w:val="footer text"/>
    <w:rsid w:val="00DD45E9"/>
    <w:pPr>
      <w:suppressAutoHyphens/>
      <w:spacing w:line="240" w:lineRule="exact"/>
    </w:pPr>
    <w:rPr>
      <w:rFonts w:cs="Times-Italic"/>
      <w:i/>
      <w:iCs/>
      <w:color w:val="767878"/>
      <w:lang w:bidi="en-US"/>
    </w:rPr>
  </w:style>
  <w:style w:type="paragraph" w:customStyle="1" w:styleId="Italicsubhead">
    <w:name w:val="Italic subhead"/>
    <w:rsid w:val="00DD45E9"/>
    <w:pPr>
      <w:suppressAutoHyphens/>
      <w:spacing w:line="280" w:lineRule="exact"/>
    </w:pPr>
    <w:rPr>
      <w:rFonts w:ascii="Times-Roman" w:hAnsi="Times-Roman" w:cs="Times-Roman"/>
      <w:i/>
      <w:color w:val="000000"/>
      <w:sz w:val="26"/>
      <w:lang w:bidi="en-US"/>
    </w:rPr>
  </w:style>
  <w:style w:type="paragraph" w:customStyle="1" w:styleId="smallheading">
    <w:name w:val="small heading"/>
    <w:basedOn w:val="Heading3"/>
    <w:rsid w:val="00DD45E9"/>
    <w:pPr>
      <w:ind w:left="144" w:right="144"/>
    </w:pPr>
    <w:rPr>
      <w:b w:val="0"/>
      <w:sz w:val="20"/>
    </w:rPr>
  </w:style>
  <w:style w:type="paragraph" w:customStyle="1" w:styleId="nPlancovertext">
    <w:name w:val="nPlan cover text"/>
    <w:basedOn w:val="Normal"/>
    <w:rsid w:val="00DD45E9"/>
    <w:pPr>
      <w:tabs>
        <w:tab w:val="left" w:pos="1440"/>
      </w:tabs>
      <w:ind w:left="1800"/>
    </w:pPr>
    <w:rPr>
      <w:rFonts w:cs="Arial"/>
    </w:rPr>
  </w:style>
  <w:style w:type="paragraph" w:customStyle="1" w:styleId="disclamerbox">
    <w:name w:val="disclamer box"/>
    <w:basedOn w:val="Normal"/>
    <w:uiPriority w:val="99"/>
    <w:rsid w:val="00DD45E9"/>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ACaslon-Italic"/>
      <w:i/>
      <w:iCs/>
      <w:sz w:val="18"/>
      <w:szCs w:val="16"/>
      <w:lang w:bidi="en-US"/>
    </w:rPr>
  </w:style>
  <w:style w:type="paragraph" w:customStyle="1" w:styleId="commentsbox">
    <w:name w:val="comments box"/>
    <w:basedOn w:val="Normal"/>
    <w:next w:val="BasicParagraph"/>
    <w:rsid w:val="00B74E9D"/>
    <w:pPr>
      <w:pBdr>
        <w:top w:val="single" w:sz="4" w:space="6" w:color="C0C0C0"/>
        <w:left w:val="single" w:sz="4" w:space="6" w:color="C0C0C0"/>
        <w:bottom w:val="single" w:sz="4" w:space="6" w:color="C0C0C0"/>
        <w:right w:val="single" w:sz="4" w:space="6" w:color="C0C0C0"/>
      </w:pBdr>
      <w:shd w:val="clear" w:color="auto" w:fill="E6E6E6"/>
      <w:ind w:left="120" w:right="120"/>
    </w:pPr>
    <w:rPr>
      <w:rFonts w:ascii="Arial" w:hAnsi="Arial"/>
      <w:sz w:val="20"/>
    </w:rPr>
  </w:style>
  <w:style w:type="paragraph" w:styleId="Header">
    <w:name w:val="header"/>
    <w:basedOn w:val="Normal"/>
    <w:link w:val="HeaderChar"/>
    <w:uiPriority w:val="99"/>
    <w:rsid w:val="00CC2C64"/>
    <w:pPr>
      <w:tabs>
        <w:tab w:val="center" w:pos="4320"/>
        <w:tab w:val="right" w:pos="8640"/>
      </w:tabs>
    </w:pPr>
  </w:style>
  <w:style w:type="character" w:customStyle="1" w:styleId="HeaderChar">
    <w:name w:val="Header Char"/>
    <w:link w:val="Header"/>
    <w:uiPriority w:val="99"/>
    <w:rsid w:val="00526524"/>
  </w:style>
  <w:style w:type="paragraph" w:styleId="BalloonText">
    <w:name w:val="Balloon Text"/>
    <w:basedOn w:val="Normal"/>
    <w:link w:val="BalloonTextChar"/>
    <w:uiPriority w:val="99"/>
    <w:semiHidden/>
    <w:unhideWhenUsed/>
    <w:rsid w:val="00357D57"/>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57D57"/>
    <w:rPr>
      <w:rFonts w:ascii="Lucida Grande" w:hAnsi="Lucida Grande"/>
      <w:sz w:val="18"/>
      <w:szCs w:val="18"/>
    </w:rPr>
  </w:style>
  <w:style w:type="paragraph" w:customStyle="1" w:styleId="NormalText">
    <w:name w:val="Normal Text"/>
    <w:basedOn w:val="Normal"/>
    <w:link w:val="NormalTextChar"/>
    <w:rsid w:val="000C311C"/>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 w:val="20"/>
      <w:szCs w:val="20"/>
    </w:rPr>
  </w:style>
  <w:style w:type="character" w:customStyle="1" w:styleId="NormalTextChar">
    <w:name w:val="Normal Text Char"/>
    <w:link w:val="NormalText"/>
    <w:rsid w:val="00B64766"/>
    <w:rPr>
      <w:szCs w:val="20"/>
    </w:rPr>
  </w:style>
  <w:style w:type="character" w:customStyle="1" w:styleId="Hypertext">
    <w:name w:val="Hypertext"/>
    <w:rsid w:val="000C311C"/>
    <w:rPr>
      <w:color w:val="auto"/>
      <w:u w:val="none"/>
    </w:rPr>
  </w:style>
  <w:style w:type="paragraph" w:customStyle="1" w:styleId="Level1">
    <w:name w:val="Level 1"/>
    <w:basedOn w:val="Normal"/>
    <w:rsid w:val="000C311C"/>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rsid w:val="000C311C"/>
    <w:pPr>
      <w:ind w:left="360"/>
    </w:pPr>
  </w:style>
  <w:style w:type="paragraph" w:customStyle="1" w:styleId="LevelB">
    <w:name w:val="Level B"/>
    <w:basedOn w:val="NormalText"/>
    <w:rsid w:val="000C311C"/>
    <w:pPr>
      <w:ind w:left="720"/>
    </w:pPr>
  </w:style>
  <w:style w:type="paragraph" w:customStyle="1" w:styleId="law">
    <w:name w:val="law"/>
    <w:basedOn w:val="Normal"/>
    <w:rsid w:val="00623818"/>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link w:val="HTMLPreformattedChar"/>
    <w:uiPriority w:val="99"/>
    <w:rsid w:val="000C3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uiPriority w:val="99"/>
    <w:rsid w:val="000C311C"/>
    <w:rPr>
      <w:rFonts w:ascii="Arial Unicode MS" w:eastAsia="Arial Unicode MS" w:hAnsi="Arial Unicode MS"/>
    </w:rPr>
  </w:style>
  <w:style w:type="paragraph" w:customStyle="1" w:styleId="LevelBase">
    <w:name w:val="Level Base"/>
    <w:basedOn w:val="NormalText"/>
    <w:rsid w:val="00F04992"/>
    <w:pPr>
      <w:widowControl/>
    </w:pPr>
  </w:style>
  <w:style w:type="paragraph" w:customStyle="1" w:styleId="secnorm">
    <w:name w:val="sec norm"/>
    <w:basedOn w:val="Normal"/>
    <w:rsid w:val="000C311C"/>
    <w:pPr>
      <w:tabs>
        <w:tab w:val="left" w:pos="1440"/>
        <w:tab w:val="left" w:pos="2160"/>
      </w:tabs>
      <w:spacing w:after="120" w:line="240" w:lineRule="auto"/>
      <w:ind w:firstLine="720"/>
    </w:pPr>
    <w:rPr>
      <w:color w:val="000000"/>
      <w:szCs w:val="20"/>
    </w:rPr>
  </w:style>
  <w:style w:type="paragraph" w:customStyle="1" w:styleId="LevelC">
    <w:name w:val="Level C"/>
    <w:basedOn w:val="LevelB"/>
    <w:rsid w:val="000C311C"/>
    <w:pPr>
      <w:ind w:left="1080"/>
    </w:pPr>
  </w:style>
  <w:style w:type="paragraph" w:customStyle="1" w:styleId="LevelD">
    <w:name w:val="Level D"/>
    <w:basedOn w:val="LevelC"/>
    <w:rsid w:val="000C311C"/>
    <w:pPr>
      <w:ind w:left="1440"/>
    </w:pPr>
  </w:style>
  <w:style w:type="character" w:customStyle="1" w:styleId="CommentTextChar">
    <w:name w:val="Comment Text Char"/>
    <w:basedOn w:val="DefaultParagraphFont"/>
    <w:uiPriority w:val="99"/>
    <w:rsid w:val="000C311C"/>
    <w:rPr>
      <w:rFonts w:ascii="Courier" w:hAnsi="Courier"/>
    </w:rPr>
  </w:style>
  <w:style w:type="paragraph" w:customStyle="1" w:styleId="llist">
    <w:name w:val="llist"/>
    <w:basedOn w:val="LevelA"/>
    <w:rsid w:val="000C311C"/>
    <w:pPr>
      <w:tabs>
        <w:tab w:val="clear" w:pos="360"/>
      </w:tabs>
      <w:ind w:left="1080" w:hanging="360"/>
    </w:pPr>
  </w:style>
  <w:style w:type="paragraph" w:styleId="Date">
    <w:name w:val="Date"/>
    <w:basedOn w:val="Normal"/>
    <w:next w:val="Normal"/>
    <w:link w:val="DateChar"/>
    <w:rsid w:val="000C311C"/>
    <w:pPr>
      <w:widowControl w:val="0"/>
      <w:autoSpaceDE w:val="0"/>
      <w:autoSpaceDN w:val="0"/>
      <w:adjustRightInd w:val="0"/>
      <w:spacing w:line="240" w:lineRule="auto"/>
    </w:pPr>
    <w:rPr>
      <w:rFonts w:ascii="Courier" w:hAnsi="Courier"/>
      <w:sz w:val="20"/>
      <w:szCs w:val="20"/>
    </w:rPr>
  </w:style>
  <w:style w:type="character" w:customStyle="1" w:styleId="DateChar">
    <w:name w:val="Date Char"/>
    <w:basedOn w:val="DefaultParagraphFont"/>
    <w:link w:val="Date"/>
    <w:rsid w:val="000C311C"/>
    <w:rPr>
      <w:rFonts w:ascii="Courier" w:hAnsi="Courier"/>
    </w:rPr>
  </w:style>
  <w:style w:type="paragraph" w:styleId="EndnoteText">
    <w:name w:val="endnote text"/>
    <w:basedOn w:val="BasicParagraph"/>
    <w:link w:val="EndnoteTextChar"/>
    <w:uiPriority w:val="99"/>
    <w:rsid w:val="00072360"/>
    <w:pPr>
      <w:tabs>
        <w:tab w:val="left" w:pos="90"/>
      </w:tabs>
      <w:spacing w:after="60"/>
      <w:ind w:left="360" w:hanging="360"/>
    </w:pPr>
    <w:rPr>
      <w:rFonts w:cs="Times New Roman"/>
      <w:sz w:val="18"/>
      <w:szCs w:val="18"/>
    </w:rPr>
  </w:style>
  <w:style w:type="character" w:customStyle="1" w:styleId="EndnoteTextChar">
    <w:name w:val="Endnote Text Char"/>
    <w:basedOn w:val="DefaultParagraphFont"/>
    <w:link w:val="EndnoteText"/>
    <w:uiPriority w:val="99"/>
    <w:rsid w:val="00072360"/>
    <w:rPr>
      <w:color w:val="000000"/>
      <w:sz w:val="18"/>
      <w:szCs w:val="18"/>
      <w:lang w:bidi="en-US"/>
    </w:rPr>
  </w:style>
  <w:style w:type="paragraph" w:styleId="HTMLAddress">
    <w:name w:val="HTML Address"/>
    <w:basedOn w:val="Normal"/>
    <w:link w:val="HTMLAddressChar"/>
    <w:rsid w:val="000C311C"/>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basedOn w:val="DefaultParagraphFont"/>
    <w:link w:val="HTMLAddress"/>
    <w:rsid w:val="000C311C"/>
    <w:rPr>
      <w:rFonts w:ascii="Courier" w:hAnsi="Courier"/>
      <w:i/>
      <w:iCs/>
    </w:rPr>
  </w:style>
  <w:style w:type="paragraph" w:styleId="Index1">
    <w:name w:val="index 1"/>
    <w:basedOn w:val="Normal"/>
    <w:next w:val="Normal"/>
    <w:autoRedefine/>
    <w:rsid w:val="000C311C"/>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rsid w:val="000C311C"/>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rsid w:val="000C311C"/>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rsid w:val="000C311C"/>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rsid w:val="000C311C"/>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rsid w:val="000C311C"/>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rsid w:val="000C311C"/>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rsid w:val="000C311C"/>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rsid w:val="000C311C"/>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rsid w:val="000C311C"/>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rsid w:val="000C311C"/>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rsid w:val="000C311C"/>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rsid w:val="005C4723"/>
    <w:pPr>
      <w:widowControl w:val="0"/>
      <w:numPr>
        <w:numId w:val="1"/>
      </w:numPr>
      <w:tabs>
        <w:tab w:val="clear" w:pos="360"/>
        <w:tab w:val="num" w:pos="720"/>
      </w:tabs>
      <w:autoSpaceDE w:val="0"/>
      <w:autoSpaceDN w:val="0"/>
      <w:adjustRightInd w:val="0"/>
      <w:spacing w:line="240" w:lineRule="auto"/>
      <w:ind w:left="720"/>
    </w:pPr>
    <w:rPr>
      <w:rFonts w:ascii="Courier" w:hAnsi="Courier"/>
      <w:sz w:val="20"/>
      <w:szCs w:val="20"/>
    </w:rPr>
  </w:style>
  <w:style w:type="paragraph" w:styleId="ListNumber3">
    <w:name w:val="List Number 3"/>
    <w:basedOn w:val="Normal"/>
    <w:rsid w:val="005C4723"/>
    <w:pPr>
      <w:widowControl w:val="0"/>
      <w:numPr>
        <w:numId w:val="2"/>
      </w:numPr>
      <w:tabs>
        <w:tab w:val="clear" w:pos="720"/>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rsid w:val="005C4723"/>
    <w:pPr>
      <w:widowControl w:val="0"/>
      <w:numPr>
        <w:numId w:val="3"/>
      </w:numPr>
      <w:tabs>
        <w:tab w:val="clear" w:pos="1080"/>
        <w:tab w:val="num" w:pos="1440"/>
      </w:tabs>
      <w:autoSpaceDE w:val="0"/>
      <w:autoSpaceDN w:val="0"/>
      <w:adjustRightInd w:val="0"/>
      <w:spacing w:line="240" w:lineRule="auto"/>
      <w:ind w:left="1440"/>
    </w:pPr>
    <w:rPr>
      <w:rFonts w:ascii="Courier" w:hAnsi="Courier"/>
      <w:sz w:val="20"/>
      <w:szCs w:val="20"/>
    </w:rPr>
  </w:style>
  <w:style w:type="paragraph" w:styleId="ListNumber5">
    <w:name w:val="List Number 5"/>
    <w:basedOn w:val="Normal"/>
    <w:rsid w:val="005C4723"/>
    <w:pPr>
      <w:widowControl w:val="0"/>
      <w:numPr>
        <w:numId w:val="4"/>
      </w:numPr>
      <w:tabs>
        <w:tab w:val="clear" w:pos="1440"/>
        <w:tab w:val="num" w:pos="1800"/>
      </w:tabs>
      <w:autoSpaceDE w:val="0"/>
      <w:autoSpaceDN w:val="0"/>
      <w:adjustRightInd w:val="0"/>
      <w:spacing w:line="240" w:lineRule="auto"/>
      <w:ind w:left="1800"/>
    </w:pPr>
    <w:rPr>
      <w:rFonts w:ascii="Courier" w:hAnsi="Courier"/>
      <w:sz w:val="20"/>
      <w:szCs w:val="20"/>
    </w:rPr>
  </w:style>
  <w:style w:type="paragraph" w:styleId="MacroText">
    <w:name w:val="macro"/>
    <w:link w:val="MacroTextChar"/>
    <w:rsid w:val="005C4723"/>
    <w:pPr>
      <w:widowControl w:val="0"/>
      <w:numPr>
        <w:numId w:val="5"/>
      </w:numPr>
      <w:tabs>
        <w:tab w:val="clear" w:pos="1800"/>
        <w:tab w:val="left" w:pos="480"/>
        <w:tab w:val="left" w:pos="960"/>
        <w:tab w:val="left" w:pos="1440"/>
        <w:tab w:val="left" w:pos="1920"/>
        <w:tab w:val="left" w:pos="2400"/>
        <w:tab w:val="left" w:pos="2880"/>
        <w:tab w:val="left" w:pos="3360"/>
        <w:tab w:val="left" w:pos="3840"/>
        <w:tab w:val="left" w:pos="4320"/>
      </w:tabs>
      <w:autoSpaceDE w:val="0"/>
      <w:autoSpaceDN w:val="0"/>
      <w:adjustRightInd w:val="0"/>
      <w:ind w:left="0" w:firstLine="0"/>
    </w:pPr>
    <w:rPr>
      <w:rFonts w:ascii="Courier New" w:hAnsi="Courier New" w:cs="Courier New"/>
    </w:rPr>
  </w:style>
  <w:style w:type="character" w:customStyle="1" w:styleId="MacroTextChar">
    <w:name w:val="Macro Text Char"/>
    <w:basedOn w:val="DefaultParagraphFont"/>
    <w:link w:val="MacroText"/>
    <w:rsid w:val="005C4723"/>
    <w:rPr>
      <w:rFonts w:ascii="Courier New" w:hAnsi="Courier New" w:cs="Courier New"/>
    </w:rPr>
  </w:style>
  <w:style w:type="paragraph" w:styleId="MessageHeader">
    <w:name w:val="Message Header"/>
    <w:basedOn w:val="Normal"/>
    <w:link w:val="MessageHeaderChar"/>
    <w:rsid w:val="000C311C"/>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basedOn w:val="DefaultParagraphFont"/>
    <w:link w:val="MessageHeader"/>
    <w:rsid w:val="000C311C"/>
    <w:rPr>
      <w:rFonts w:ascii="Arial" w:hAnsi="Arial" w:cs="Arial"/>
      <w:sz w:val="24"/>
      <w:szCs w:val="24"/>
      <w:shd w:val="pct20" w:color="auto" w:fill="auto"/>
    </w:rPr>
  </w:style>
  <w:style w:type="paragraph" w:styleId="NormalWeb">
    <w:name w:val="Normal (Web)"/>
    <w:basedOn w:val="Normal"/>
    <w:uiPriority w:val="99"/>
    <w:rsid w:val="000C311C"/>
    <w:pPr>
      <w:widowControl w:val="0"/>
      <w:autoSpaceDE w:val="0"/>
      <w:autoSpaceDN w:val="0"/>
      <w:adjustRightInd w:val="0"/>
      <w:spacing w:line="240" w:lineRule="auto"/>
    </w:pPr>
  </w:style>
  <w:style w:type="paragraph" w:styleId="NormalIndent">
    <w:name w:val="Normal Indent"/>
    <w:basedOn w:val="Normal"/>
    <w:rsid w:val="000C311C"/>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link w:val="NoteHeadingChar"/>
    <w:rsid w:val="000C311C"/>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basedOn w:val="DefaultParagraphFont"/>
    <w:link w:val="NoteHeading"/>
    <w:rsid w:val="000C311C"/>
    <w:rPr>
      <w:rFonts w:ascii="Courier" w:hAnsi="Courier"/>
    </w:rPr>
  </w:style>
  <w:style w:type="paragraph" w:styleId="PlainText">
    <w:name w:val="Plain Text"/>
    <w:basedOn w:val="Normal"/>
    <w:link w:val="PlainTextChar"/>
    <w:rsid w:val="000C311C"/>
    <w:pPr>
      <w:widowControl w:val="0"/>
      <w:autoSpaceDE w:val="0"/>
      <w:autoSpaceDN w:val="0"/>
      <w:adjustRightInd w:val="0"/>
      <w:spacing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0C311C"/>
    <w:rPr>
      <w:rFonts w:ascii="Courier New" w:hAnsi="Courier New" w:cs="Courier New"/>
    </w:rPr>
  </w:style>
  <w:style w:type="paragraph" w:styleId="Salutation">
    <w:name w:val="Salutation"/>
    <w:basedOn w:val="Normal"/>
    <w:next w:val="Normal"/>
    <w:link w:val="SalutationChar"/>
    <w:rsid w:val="000C311C"/>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basedOn w:val="DefaultParagraphFont"/>
    <w:link w:val="Salutation"/>
    <w:rsid w:val="000C311C"/>
    <w:rPr>
      <w:rFonts w:ascii="Courier" w:hAnsi="Courier"/>
    </w:rPr>
  </w:style>
  <w:style w:type="paragraph" w:styleId="Signature">
    <w:name w:val="Signature"/>
    <w:basedOn w:val="Normal"/>
    <w:link w:val="SignatureChar"/>
    <w:rsid w:val="000C311C"/>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basedOn w:val="DefaultParagraphFont"/>
    <w:link w:val="Signature"/>
    <w:rsid w:val="000C311C"/>
    <w:rPr>
      <w:rFonts w:ascii="Courier" w:hAnsi="Courier"/>
    </w:rPr>
  </w:style>
  <w:style w:type="paragraph" w:styleId="Subtitle">
    <w:name w:val="Subtitle"/>
    <w:basedOn w:val="Normal"/>
    <w:link w:val="SubtitleChar"/>
    <w:qFormat/>
    <w:rsid w:val="000C311C"/>
    <w:pPr>
      <w:widowControl w:val="0"/>
      <w:autoSpaceDE w:val="0"/>
      <w:autoSpaceDN w:val="0"/>
      <w:adjustRightInd w:val="0"/>
      <w:spacing w:after="60" w:line="240" w:lineRule="auto"/>
      <w:jc w:val="center"/>
      <w:outlineLvl w:val="1"/>
    </w:pPr>
    <w:rPr>
      <w:rFonts w:ascii="Arial" w:hAnsi="Arial" w:cs="Arial"/>
    </w:rPr>
  </w:style>
  <w:style w:type="character" w:customStyle="1" w:styleId="SubtitleChar">
    <w:name w:val="Subtitle Char"/>
    <w:basedOn w:val="DefaultParagraphFont"/>
    <w:link w:val="Subtitle"/>
    <w:rsid w:val="000C311C"/>
    <w:rPr>
      <w:rFonts w:ascii="Arial" w:hAnsi="Arial" w:cs="Arial"/>
      <w:sz w:val="24"/>
      <w:szCs w:val="24"/>
    </w:rPr>
  </w:style>
  <w:style w:type="paragraph" w:styleId="TableofAuthorities">
    <w:name w:val="table of authorities"/>
    <w:basedOn w:val="Normal"/>
    <w:next w:val="Normal"/>
    <w:rsid w:val="000C311C"/>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rsid w:val="000C311C"/>
    <w:pPr>
      <w:widowControl w:val="0"/>
      <w:autoSpaceDE w:val="0"/>
      <w:autoSpaceDN w:val="0"/>
      <w:adjustRightInd w:val="0"/>
      <w:spacing w:line="240" w:lineRule="auto"/>
      <w:ind w:left="400" w:hanging="400"/>
    </w:pPr>
    <w:rPr>
      <w:rFonts w:ascii="Courier" w:hAnsi="Courier"/>
      <w:sz w:val="20"/>
      <w:szCs w:val="20"/>
    </w:rPr>
  </w:style>
  <w:style w:type="paragraph" w:styleId="Title">
    <w:name w:val="Title"/>
    <w:basedOn w:val="Normal"/>
    <w:link w:val="TitleChar"/>
    <w:qFormat/>
    <w:rsid w:val="000C311C"/>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C311C"/>
    <w:rPr>
      <w:rFonts w:ascii="Arial" w:hAnsi="Arial" w:cs="Arial"/>
      <w:b/>
      <w:bCs/>
      <w:kern w:val="28"/>
      <w:sz w:val="32"/>
      <w:szCs w:val="32"/>
    </w:rPr>
  </w:style>
  <w:style w:type="paragraph" w:styleId="TOAHeading">
    <w:name w:val="toa heading"/>
    <w:basedOn w:val="Normal"/>
    <w:next w:val="Normal"/>
    <w:rsid w:val="000C311C"/>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rsid w:val="000C311C"/>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rsid w:val="000C311C"/>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rsid w:val="000C311C"/>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rsid w:val="000C311C"/>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rsid w:val="000C311C"/>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rsid w:val="000C311C"/>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rsid w:val="000C311C"/>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rsid w:val="000C311C"/>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rsid w:val="000C311C"/>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rsid w:val="000C311C"/>
    <w:pPr>
      <w:tabs>
        <w:tab w:val="clear" w:pos="360"/>
        <w:tab w:val="clear" w:pos="720"/>
      </w:tabs>
      <w:ind w:left="1080"/>
    </w:pPr>
  </w:style>
  <w:style w:type="character" w:customStyle="1" w:styleId="page-title">
    <w:name w:val="page-title"/>
    <w:basedOn w:val="DefaultParagraphFont"/>
    <w:rsid w:val="000C311C"/>
  </w:style>
  <w:style w:type="paragraph" w:customStyle="1" w:styleId="notation">
    <w:name w:val="notation"/>
    <w:basedOn w:val="LevelA"/>
    <w:rsid w:val="000C311C"/>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basedOn w:val="DefaultParagraphFont"/>
    <w:uiPriority w:val="22"/>
    <w:qFormat/>
    <w:rsid w:val="000C311C"/>
    <w:rPr>
      <w:b/>
    </w:rPr>
  </w:style>
  <w:style w:type="paragraph" w:customStyle="1" w:styleId="Style1">
    <w:name w:val="Style1"/>
    <w:basedOn w:val="Normal"/>
    <w:rsid w:val="00623818"/>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rsid w:val="000C311C"/>
    <w:pPr>
      <w:ind w:firstLine="0"/>
      <w:jc w:val="both"/>
    </w:pPr>
    <w:rPr>
      <w:rFonts w:ascii="Courier" w:hAnsi="Courier"/>
    </w:rPr>
  </w:style>
  <w:style w:type="character" w:customStyle="1" w:styleId="ti">
    <w:name w:val="ti"/>
    <w:basedOn w:val="DefaultParagraphFont"/>
    <w:rsid w:val="000C311C"/>
  </w:style>
  <w:style w:type="character" w:styleId="EndnoteReference">
    <w:name w:val="endnote reference"/>
    <w:basedOn w:val="DefaultParagraphFont"/>
    <w:uiPriority w:val="99"/>
    <w:rsid w:val="00630EE9"/>
    <w:rPr>
      <w:rFonts w:ascii="Times New Roman" w:hAnsi="Times New Roman" w:cs="Times New Roman"/>
      <w:b w:val="0"/>
      <w:i w:val="0"/>
      <w:color w:val="auto"/>
      <w:spacing w:val="0"/>
      <w:position w:val="0"/>
      <w:sz w:val="20"/>
      <w:u w:val="none"/>
      <w:vertAlign w:val="superscript"/>
    </w:rPr>
  </w:style>
  <w:style w:type="paragraph" w:customStyle="1" w:styleId="bullets">
    <w:name w:val="bullets"/>
    <w:basedOn w:val="BasicParagraph"/>
    <w:qFormat/>
    <w:rsid w:val="005C4723"/>
    <w:pPr>
      <w:numPr>
        <w:numId w:val="7"/>
      </w:numPr>
      <w:spacing w:after="120"/>
      <w:ind w:left="630" w:hanging="270"/>
    </w:pPr>
  </w:style>
  <w:style w:type="character" w:customStyle="1" w:styleId="MessageHeaderLabel">
    <w:name w:val="Message Header Label"/>
    <w:rsid w:val="005159B6"/>
    <w:rPr>
      <w:b/>
      <w:sz w:val="18"/>
    </w:rPr>
  </w:style>
  <w:style w:type="character" w:customStyle="1" w:styleId="Normal1">
    <w:name w:val="Normal1"/>
    <w:basedOn w:val="DefaultParagraphFont"/>
    <w:rsid w:val="005159B6"/>
  </w:style>
  <w:style w:type="paragraph" w:styleId="TOCHeading">
    <w:name w:val="TOC Heading"/>
    <w:basedOn w:val="Heading1"/>
    <w:next w:val="Normal"/>
    <w:rsid w:val="00620EAF"/>
    <w:pPr>
      <w:keepLines/>
      <w:suppressAutoHyphens w:val="0"/>
      <w:spacing w:before="480" w:line="276" w:lineRule="auto"/>
      <w:outlineLvl w:val="9"/>
    </w:pPr>
    <w:rPr>
      <w:rFonts w:ascii="Calibri" w:hAnsi="Calibri"/>
      <w:b w:val="0"/>
      <w:bCs/>
      <w:color w:val="365F91"/>
      <w:sz w:val="28"/>
      <w:szCs w:val="28"/>
    </w:rPr>
  </w:style>
  <w:style w:type="character" w:styleId="HTMLCite">
    <w:name w:val="HTML Cite"/>
    <w:basedOn w:val="DefaultParagraphFont"/>
    <w:rsid w:val="00620EAF"/>
    <w:rPr>
      <w:i/>
      <w:iCs/>
    </w:rPr>
  </w:style>
  <w:style w:type="paragraph" w:customStyle="1" w:styleId="commentsbullets">
    <w:name w:val="comments bullets"/>
    <w:basedOn w:val="commentsbox"/>
    <w:next w:val="commentsbox"/>
    <w:qFormat/>
    <w:rsid w:val="005C4723"/>
    <w:pPr>
      <w:numPr>
        <w:numId w:val="6"/>
      </w:numPr>
      <w:ind w:right="115"/>
    </w:pPr>
  </w:style>
  <w:style w:type="paragraph" w:customStyle="1" w:styleId="endnotessk">
    <w:name w:val="endnotes sk"/>
    <w:basedOn w:val="EndnoteText"/>
    <w:qFormat/>
    <w:rsid w:val="000C3F03"/>
    <w:pPr>
      <w:tabs>
        <w:tab w:val="left" w:pos="180"/>
      </w:tabs>
      <w:spacing w:after="40" w:line="220" w:lineRule="exact"/>
      <w:ind w:left="187" w:hanging="187"/>
    </w:pPr>
    <w:rPr>
      <w:color w:val="auto"/>
    </w:rPr>
  </w:style>
  <w:style w:type="paragraph" w:customStyle="1" w:styleId="urloncover">
    <w:name w:val="url on cover"/>
    <w:basedOn w:val="Heading1"/>
    <w:qFormat/>
    <w:rsid w:val="00157638"/>
    <w:pPr>
      <w:ind w:left="1980"/>
    </w:pPr>
    <w:rPr>
      <w:rFonts w:ascii="Times New Roman" w:hAnsi="Times New Roman"/>
      <w:sz w:val="24"/>
    </w:rPr>
  </w:style>
  <w:style w:type="paragraph" w:customStyle="1" w:styleId="inside-copy">
    <w:name w:val="inside-copy"/>
    <w:basedOn w:val="Normal"/>
    <w:rsid w:val="00325E3A"/>
    <w:pPr>
      <w:spacing w:before="100" w:beforeAutospacing="1" w:after="100" w:afterAutospacing="1" w:line="173" w:lineRule="atLeast"/>
    </w:pPr>
    <w:rPr>
      <w:color w:val="000000"/>
      <w:sz w:val="14"/>
      <w:szCs w:val="14"/>
    </w:rPr>
  </w:style>
  <w:style w:type="paragraph" w:customStyle="1" w:styleId="ColorfulList-Accent11">
    <w:name w:val="Colorful List - Accent 11"/>
    <w:basedOn w:val="Normal"/>
    <w:uiPriority w:val="34"/>
    <w:qFormat/>
    <w:rsid w:val="00325E3A"/>
    <w:pPr>
      <w:spacing w:after="200" w:line="276" w:lineRule="auto"/>
      <w:ind w:left="720"/>
      <w:contextualSpacing/>
    </w:pPr>
    <w:rPr>
      <w:rFonts w:ascii="Calibri" w:eastAsia="Calibri" w:hAnsi="Calibri"/>
      <w:sz w:val="22"/>
      <w:szCs w:val="22"/>
    </w:rPr>
  </w:style>
  <w:style w:type="paragraph" w:customStyle="1" w:styleId="bullets-abc">
    <w:name w:val="bullets-a b c"/>
    <w:basedOn w:val="BasicParagraph"/>
    <w:qFormat/>
    <w:rsid w:val="00B05FB3"/>
    <w:pPr>
      <w:ind w:left="1080" w:hanging="360"/>
    </w:pPr>
  </w:style>
  <w:style w:type="paragraph" w:styleId="List">
    <w:name w:val="List"/>
    <w:basedOn w:val="Normal"/>
    <w:rsid w:val="00077540"/>
    <w:pPr>
      <w:widowControl w:val="0"/>
      <w:autoSpaceDE w:val="0"/>
      <w:autoSpaceDN w:val="0"/>
      <w:adjustRightInd w:val="0"/>
      <w:spacing w:line="240" w:lineRule="auto"/>
      <w:ind w:left="360" w:hanging="360"/>
    </w:pPr>
    <w:rPr>
      <w:rFonts w:ascii="Courier" w:hAnsi="Courier"/>
      <w:sz w:val="20"/>
      <w:szCs w:val="20"/>
    </w:rPr>
  </w:style>
  <w:style w:type="paragraph" w:styleId="List2">
    <w:name w:val="List 2"/>
    <w:basedOn w:val="Normal"/>
    <w:rsid w:val="00077540"/>
    <w:pPr>
      <w:widowControl w:val="0"/>
      <w:autoSpaceDE w:val="0"/>
      <w:autoSpaceDN w:val="0"/>
      <w:adjustRightInd w:val="0"/>
      <w:spacing w:line="240" w:lineRule="auto"/>
      <w:ind w:left="720" w:hanging="360"/>
    </w:pPr>
    <w:rPr>
      <w:rFonts w:ascii="Courier" w:hAnsi="Courier"/>
      <w:sz w:val="20"/>
      <w:szCs w:val="20"/>
    </w:rPr>
  </w:style>
  <w:style w:type="paragraph" w:styleId="List3">
    <w:name w:val="List 3"/>
    <w:basedOn w:val="Normal"/>
    <w:rsid w:val="00077540"/>
    <w:pPr>
      <w:widowControl w:val="0"/>
      <w:autoSpaceDE w:val="0"/>
      <w:autoSpaceDN w:val="0"/>
      <w:adjustRightInd w:val="0"/>
      <w:spacing w:line="240" w:lineRule="auto"/>
      <w:ind w:left="1080" w:hanging="360"/>
    </w:pPr>
    <w:rPr>
      <w:rFonts w:ascii="Courier" w:hAnsi="Courier"/>
      <w:sz w:val="20"/>
      <w:szCs w:val="20"/>
    </w:rPr>
  </w:style>
  <w:style w:type="paragraph" w:styleId="List4">
    <w:name w:val="List 4"/>
    <w:basedOn w:val="Normal"/>
    <w:rsid w:val="00077540"/>
    <w:pPr>
      <w:widowControl w:val="0"/>
      <w:autoSpaceDE w:val="0"/>
      <w:autoSpaceDN w:val="0"/>
      <w:adjustRightInd w:val="0"/>
      <w:spacing w:line="240" w:lineRule="auto"/>
      <w:ind w:left="1440" w:hanging="360"/>
    </w:pPr>
    <w:rPr>
      <w:rFonts w:ascii="Courier" w:hAnsi="Courier"/>
      <w:sz w:val="20"/>
      <w:szCs w:val="20"/>
    </w:rPr>
  </w:style>
  <w:style w:type="paragraph" w:styleId="List5">
    <w:name w:val="List 5"/>
    <w:basedOn w:val="Normal"/>
    <w:rsid w:val="00077540"/>
    <w:pPr>
      <w:widowControl w:val="0"/>
      <w:autoSpaceDE w:val="0"/>
      <w:autoSpaceDN w:val="0"/>
      <w:adjustRightInd w:val="0"/>
      <w:spacing w:line="240" w:lineRule="auto"/>
      <w:ind w:left="1800" w:hanging="360"/>
    </w:pPr>
    <w:rPr>
      <w:rFonts w:ascii="Courier" w:hAnsi="Courier"/>
      <w:sz w:val="20"/>
      <w:szCs w:val="20"/>
    </w:rPr>
  </w:style>
  <w:style w:type="paragraph" w:styleId="ListBullet">
    <w:name w:val="List Bullet"/>
    <w:basedOn w:val="Normal"/>
    <w:autoRedefine/>
    <w:rsid w:val="005C4723"/>
    <w:pPr>
      <w:widowControl w:val="0"/>
      <w:numPr>
        <w:numId w:val="8"/>
      </w:numPr>
      <w:autoSpaceDE w:val="0"/>
      <w:autoSpaceDN w:val="0"/>
      <w:adjustRightInd w:val="0"/>
      <w:spacing w:line="240" w:lineRule="auto"/>
    </w:pPr>
    <w:rPr>
      <w:rFonts w:ascii="Courier" w:hAnsi="Courier"/>
      <w:sz w:val="20"/>
      <w:szCs w:val="20"/>
    </w:rPr>
  </w:style>
  <w:style w:type="paragraph" w:styleId="ListBullet2">
    <w:name w:val="List Bullet 2"/>
    <w:basedOn w:val="Normal"/>
    <w:autoRedefine/>
    <w:rsid w:val="005C4723"/>
    <w:pPr>
      <w:widowControl w:val="0"/>
      <w:numPr>
        <w:numId w:val="9"/>
      </w:numPr>
      <w:autoSpaceDE w:val="0"/>
      <w:autoSpaceDN w:val="0"/>
      <w:adjustRightInd w:val="0"/>
      <w:spacing w:line="240" w:lineRule="auto"/>
    </w:pPr>
    <w:rPr>
      <w:rFonts w:ascii="Courier" w:hAnsi="Courier"/>
      <w:sz w:val="20"/>
      <w:szCs w:val="20"/>
    </w:rPr>
  </w:style>
  <w:style w:type="paragraph" w:styleId="ListBullet3">
    <w:name w:val="List Bullet 3"/>
    <w:basedOn w:val="Normal"/>
    <w:autoRedefine/>
    <w:rsid w:val="005C4723"/>
    <w:pPr>
      <w:widowControl w:val="0"/>
      <w:numPr>
        <w:numId w:val="10"/>
      </w:numPr>
      <w:autoSpaceDE w:val="0"/>
      <w:autoSpaceDN w:val="0"/>
      <w:adjustRightInd w:val="0"/>
      <w:spacing w:line="240" w:lineRule="auto"/>
    </w:pPr>
    <w:rPr>
      <w:rFonts w:ascii="Courier" w:hAnsi="Courier"/>
      <w:sz w:val="20"/>
      <w:szCs w:val="20"/>
    </w:rPr>
  </w:style>
  <w:style w:type="paragraph" w:styleId="ListBullet4">
    <w:name w:val="List Bullet 4"/>
    <w:basedOn w:val="Normal"/>
    <w:autoRedefine/>
    <w:rsid w:val="005C4723"/>
    <w:pPr>
      <w:widowControl w:val="0"/>
      <w:numPr>
        <w:numId w:val="11"/>
      </w:numPr>
      <w:autoSpaceDE w:val="0"/>
      <w:autoSpaceDN w:val="0"/>
      <w:adjustRightInd w:val="0"/>
      <w:spacing w:line="240" w:lineRule="auto"/>
    </w:pPr>
    <w:rPr>
      <w:rFonts w:ascii="Courier" w:hAnsi="Courier"/>
      <w:sz w:val="20"/>
      <w:szCs w:val="20"/>
    </w:rPr>
  </w:style>
  <w:style w:type="paragraph" w:styleId="ListBullet5">
    <w:name w:val="List Bullet 5"/>
    <w:basedOn w:val="Normal"/>
    <w:autoRedefine/>
    <w:rsid w:val="005C4723"/>
    <w:pPr>
      <w:widowControl w:val="0"/>
      <w:numPr>
        <w:numId w:val="12"/>
      </w:numPr>
      <w:autoSpaceDE w:val="0"/>
      <w:autoSpaceDN w:val="0"/>
      <w:adjustRightInd w:val="0"/>
      <w:spacing w:line="240" w:lineRule="auto"/>
    </w:pPr>
    <w:rPr>
      <w:rFonts w:ascii="Courier" w:hAnsi="Courier"/>
      <w:sz w:val="20"/>
      <w:szCs w:val="20"/>
    </w:rPr>
  </w:style>
  <w:style w:type="paragraph" w:styleId="ListContinue">
    <w:name w:val="List Continue"/>
    <w:basedOn w:val="Normal"/>
    <w:rsid w:val="00077540"/>
    <w:pPr>
      <w:widowControl w:val="0"/>
      <w:autoSpaceDE w:val="0"/>
      <w:autoSpaceDN w:val="0"/>
      <w:adjustRightInd w:val="0"/>
      <w:spacing w:after="120" w:line="240" w:lineRule="auto"/>
      <w:ind w:left="360"/>
    </w:pPr>
    <w:rPr>
      <w:rFonts w:ascii="Courier" w:hAnsi="Courier"/>
      <w:sz w:val="20"/>
      <w:szCs w:val="20"/>
    </w:rPr>
  </w:style>
  <w:style w:type="paragraph" w:styleId="ListContinue2">
    <w:name w:val="List Continue 2"/>
    <w:basedOn w:val="Normal"/>
    <w:rsid w:val="00077540"/>
    <w:pPr>
      <w:widowControl w:val="0"/>
      <w:autoSpaceDE w:val="0"/>
      <w:autoSpaceDN w:val="0"/>
      <w:adjustRightInd w:val="0"/>
      <w:spacing w:after="120" w:line="240" w:lineRule="auto"/>
      <w:ind w:left="720"/>
    </w:pPr>
    <w:rPr>
      <w:rFonts w:ascii="Courier" w:hAnsi="Courier"/>
      <w:sz w:val="20"/>
      <w:szCs w:val="20"/>
    </w:rPr>
  </w:style>
  <w:style w:type="paragraph" w:styleId="ListContinue3">
    <w:name w:val="List Continue 3"/>
    <w:basedOn w:val="Normal"/>
    <w:rsid w:val="00077540"/>
    <w:pPr>
      <w:widowControl w:val="0"/>
      <w:autoSpaceDE w:val="0"/>
      <w:autoSpaceDN w:val="0"/>
      <w:adjustRightInd w:val="0"/>
      <w:spacing w:after="120" w:line="240" w:lineRule="auto"/>
      <w:ind w:left="1080"/>
    </w:pPr>
    <w:rPr>
      <w:rFonts w:ascii="Courier" w:hAnsi="Courier"/>
      <w:sz w:val="20"/>
      <w:szCs w:val="20"/>
    </w:rPr>
  </w:style>
  <w:style w:type="paragraph" w:styleId="ListNumber">
    <w:name w:val="List Number"/>
    <w:basedOn w:val="Normal"/>
    <w:rsid w:val="00077540"/>
    <w:pPr>
      <w:widowControl w:val="0"/>
      <w:tabs>
        <w:tab w:val="num" w:pos="360"/>
      </w:tabs>
      <w:autoSpaceDE w:val="0"/>
      <w:autoSpaceDN w:val="0"/>
      <w:adjustRightInd w:val="0"/>
      <w:spacing w:line="240" w:lineRule="auto"/>
      <w:ind w:left="360" w:hanging="360"/>
    </w:pPr>
    <w:rPr>
      <w:rFonts w:ascii="Courier" w:hAnsi="Courier"/>
      <w:sz w:val="20"/>
      <w:szCs w:val="20"/>
    </w:rPr>
  </w:style>
  <w:style w:type="paragraph" w:customStyle="1" w:styleId="texta-b-c">
    <w:name w:val="text a-b-c"/>
    <w:basedOn w:val="Normal"/>
    <w:rsid w:val="00077540"/>
    <w:pPr>
      <w:ind w:left="720" w:hanging="360"/>
    </w:pPr>
  </w:style>
  <w:style w:type="paragraph" w:customStyle="1" w:styleId="Numbered">
    <w:name w:val="Numbered"/>
    <w:aliases w:val="Left:  1.38&quot;,Hanging:  0.27&quot;"/>
    <w:basedOn w:val="Normal"/>
    <w:rsid w:val="005C4723"/>
    <w:pPr>
      <w:numPr>
        <w:ilvl w:val="2"/>
        <w:numId w:val="13"/>
      </w:numPr>
      <w:spacing w:line="240" w:lineRule="auto"/>
    </w:pPr>
  </w:style>
  <w:style w:type="paragraph" w:styleId="NoSpacing">
    <w:name w:val="No Spacing"/>
    <w:uiPriority w:val="1"/>
    <w:qFormat/>
    <w:rsid w:val="003950F0"/>
    <w:rPr>
      <w:rFonts w:ascii="Calibri" w:eastAsia="Calibri" w:hAnsi="Calibri"/>
      <w:sz w:val="22"/>
      <w:szCs w:val="22"/>
    </w:rPr>
  </w:style>
  <w:style w:type="paragraph" w:customStyle="1" w:styleId="Default">
    <w:name w:val="Default"/>
    <w:rsid w:val="003950F0"/>
    <w:pPr>
      <w:autoSpaceDE w:val="0"/>
      <w:autoSpaceDN w:val="0"/>
      <w:adjustRightInd w:val="0"/>
    </w:pPr>
    <w:rPr>
      <w:rFonts w:ascii="Adobe Garamond Pro" w:hAnsi="Adobe Garamond Pro" w:cs="Adobe Garamond Pro"/>
      <w:color w:val="000000"/>
    </w:rPr>
  </w:style>
  <w:style w:type="character" w:styleId="LineNumber">
    <w:name w:val="line number"/>
    <w:basedOn w:val="DefaultParagraphFont"/>
    <w:rsid w:val="003950F0"/>
  </w:style>
  <w:style w:type="paragraph" w:customStyle="1" w:styleId="bullets1">
    <w:name w:val="bullets (1)"/>
    <w:basedOn w:val="bullets-abc"/>
    <w:qFormat/>
    <w:rsid w:val="00FF3FFA"/>
    <w:pPr>
      <w:numPr>
        <w:numId w:val="14"/>
      </w:numPr>
      <w:spacing w:after="240"/>
    </w:pPr>
  </w:style>
  <w:style w:type="character" w:styleId="FollowedHyperlink">
    <w:name w:val="FollowedHyperlink"/>
    <w:basedOn w:val="DefaultParagraphFont"/>
    <w:uiPriority w:val="99"/>
    <w:rsid w:val="00CC5240"/>
    <w:rPr>
      <w:color w:val="800080"/>
      <w:u w:val="single"/>
    </w:rPr>
  </w:style>
  <w:style w:type="paragraph" w:customStyle="1" w:styleId="--bullets">
    <w:name w:val="(--) bullets"/>
    <w:basedOn w:val="Normal"/>
    <w:qFormat/>
    <w:rsid w:val="00FD56C9"/>
    <w:pPr>
      <w:spacing w:line="288" w:lineRule="auto"/>
      <w:ind w:left="450" w:hanging="450"/>
    </w:pPr>
  </w:style>
  <w:style w:type="table" w:styleId="TableGrid">
    <w:name w:val="Table Grid"/>
    <w:basedOn w:val="TableNormal"/>
    <w:uiPriority w:val="99"/>
    <w:rsid w:val="0052652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526524"/>
    <w:rPr>
      <w:sz w:val="16"/>
      <w:szCs w:val="16"/>
    </w:rPr>
  </w:style>
  <w:style w:type="paragraph" w:styleId="CommentSubject">
    <w:name w:val="annotation subject"/>
    <w:basedOn w:val="CommentText"/>
    <w:next w:val="CommentText"/>
    <w:link w:val="CommentSubjectChar"/>
    <w:uiPriority w:val="99"/>
    <w:unhideWhenUsed/>
    <w:rsid w:val="00526524"/>
    <w:pPr>
      <w:spacing w:after="200" w:line="276" w:lineRule="auto"/>
    </w:pPr>
    <w:rPr>
      <w:rFonts w:ascii="Calibri" w:eastAsia="Calibri" w:hAnsi="Calibri"/>
      <w:b/>
      <w:bCs/>
    </w:rPr>
  </w:style>
  <w:style w:type="character" w:customStyle="1" w:styleId="CommentSubjectChar">
    <w:name w:val="Comment Subject Char"/>
    <w:basedOn w:val="CommentTextChar1"/>
    <w:link w:val="CommentSubject"/>
    <w:uiPriority w:val="99"/>
    <w:rsid w:val="00526524"/>
    <w:rPr>
      <w:rFonts w:ascii="Calibri" w:eastAsia="Calibri" w:hAnsi="Calibri"/>
      <w:b/>
      <w:bCs/>
      <w:sz w:val="20"/>
      <w:szCs w:val="20"/>
    </w:rPr>
  </w:style>
  <w:style w:type="paragraph" w:customStyle="1" w:styleId="Pa14">
    <w:name w:val="Pa14"/>
    <w:basedOn w:val="Normal"/>
    <w:next w:val="Normal"/>
    <w:uiPriority w:val="99"/>
    <w:rsid w:val="00CE2146"/>
    <w:pPr>
      <w:autoSpaceDE w:val="0"/>
      <w:autoSpaceDN w:val="0"/>
      <w:adjustRightInd w:val="0"/>
      <w:spacing w:line="211" w:lineRule="atLeast"/>
    </w:pPr>
    <w:rPr>
      <w:rFonts w:ascii="Adobe Caslon Pro" w:eastAsia="Calibri" w:hAnsi="Adobe Caslon Pro" w:cs="Adobe Caslon Pro"/>
    </w:rPr>
  </w:style>
  <w:style w:type="paragraph" w:customStyle="1" w:styleId="Quote1">
    <w:name w:val="Quote1"/>
    <w:basedOn w:val="Normal"/>
    <w:uiPriority w:val="99"/>
    <w:rsid w:val="00CE2146"/>
    <w:pPr>
      <w:spacing w:before="100" w:beforeAutospacing="1" w:after="100" w:afterAutospacing="1" w:line="240" w:lineRule="auto"/>
    </w:pPr>
  </w:style>
  <w:style w:type="paragraph" w:customStyle="1" w:styleId="Center">
    <w:name w:val="Center"/>
    <w:basedOn w:val="Normal"/>
    <w:uiPriority w:val="99"/>
    <w:rsid w:val="00CE2146"/>
    <w:pPr>
      <w:widowControl w:val="0"/>
      <w:tabs>
        <w:tab w:val="left" w:pos="360"/>
        <w:tab w:val="left" w:pos="720"/>
        <w:tab w:val="left" w:pos="1080"/>
        <w:tab w:val="left" w:pos="1440"/>
        <w:tab w:val="left" w:pos="1800"/>
        <w:tab w:val="left" w:pos="2160"/>
      </w:tabs>
      <w:autoSpaceDE w:val="0"/>
      <w:autoSpaceDN w:val="0"/>
      <w:adjustRightInd w:val="0"/>
      <w:spacing w:line="240" w:lineRule="auto"/>
      <w:jc w:val="center"/>
    </w:pPr>
    <w:rPr>
      <w:rFonts w:ascii="Calibri" w:eastAsia="Calibri" w:hAnsi="Calibri"/>
    </w:rPr>
  </w:style>
  <w:style w:type="paragraph" w:customStyle="1" w:styleId="ColorfulShading-Accent11">
    <w:name w:val="Colorful Shading - Accent 11"/>
    <w:hidden/>
    <w:uiPriority w:val="71"/>
    <w:rsid w:val="00CE2146"/>
    <w:rPr>
      <w:rFonts w:ascii="Calibri" w:eastAsia="Calibri" w:hAnsi="Calibri" w:cs="Calibri"/>
      <w:sz w:val="22"/>
      <w:szCs w:val="22"/>
    </w:rPr>
  </w:style>
  <w:style w:type="paragraph" w:customStyle="1" w:styleId="LightShading-Accent21">
    <w:name w:val="Light Shading - Accent 21"/>
    <w:basedOn w:val="Normal"/>
    <w:next w:val="Normal"/>
    <w:link w:val="LightShading-Accent2Char"/>
    <w:uiPriority w:val="60"/>
    <w:qFormat/>
    <w:rsid w:val="00CE2146"/>
    <w:pPr>
      <w:pBdr>
        <w:bottom w:val="single" w:sz="4" w:space="4" w:color="4F81BD"/>
      </w:pBdr>
      <w:spacing w:before="200" w:after="280" w:line="276" w:lineRule="auto"/>
      <w:ind w:left="936" w:right="936"/>
    </w:pPr>
    <w:rPr>
      <w:rFonts w:ascii="Calibri" w:eastAsia="Calibri" w:hAnsi="Calibri"/>
      <w:b/>
      <w:bCs/>
      <w:i/>
      <w:iCs/>
      <w:color w:val="4F81BD"/>
      <w:sz w:val="22"/>
      <w:szCs w:val="22"/>
    </w:rPr>
  </w:style>
  <w:style w:type="character" w:customStyle="1" w:styleId="LightShading-Accent2Char">
    <w:name w:val="Light Shading - Accent 2 Char"/>
    <w:link w:val="LightShading-Accent21"/>
    <w:uiPriority w:val="60"/>
    <w:rsid w:val="00CE2146"/>
    <w:rPr>
      <w:rFonts w:ascii="Calibri" w:eastAsia="Calibri" w:hAnsi="Calibri"/>
      <w:b/>
      <w:bCs/>
      <w:i/>
      <w:iCs/>
      <w:color w:val="4F81BD"/>
      <w:sz w:val="22"/>
      <w:szCs w:val="22"/>
    </w:rPr>
  </w:style>
  <w:style w:type="paragraph" w:customStyle="1" w:styleId="ColorfulShading-Accent12">
    <w:name w:val="Colorful Shading - Accent 12"/>
    <w:hidden/>
    <w:uiPriority w:val="99"/>
    <w:rsid w:val="00CE2146"/>
    <w:rPr>
      <w:rFonts w:ascii="Calibri" w:eastAsia="Calibri" w:hAnsi="Calibri" w:cs="Calibri"/>
      <w:sz w:val="22"/>
      <w:szCs w:val="22"/>
    </w:rPr>
  </w:style>
  <w:style w:type="paragraph" w:styleId="ListParagraph">
    <w:name w:val="List Paragraph"/>
    <w:aliases w:val="Bullet List,FooterText,List Paragraph1"/>
    <w:basedOn w:val="Normal"/>
    <w:link w:val="ListParagraphChar"/>
    <w:qFormat/>
    <w:rsid w:val="00745AE4"/>
    <w:pPr>
      <w:spacing w:after="200" w:line="276" w:lineRule="auto"/>
      <w:ind w:left="720"/>
      <w:contextualSpacing/>
    </w:pPr>
    <w:rPr>
      <w:rFonts w:ascii="Cambria" w:eastAsia="Cambria" w:hAnsi="Cambria"/>
      <w:sz w:val="22"/>
      <w:szCs w:val="22"/>
    </w:rPr>
  </w:style>
  <w:style w:type="character" w:customStyle="1" w:styleId="ListParagraphChar">
    <w:name w:val="List Paragraph Char"/>
    <w:aliases w:val="Bullet List Char,FooterText Char,List Paragraph1 Char"/>
    <w:basedOn w:val="DefaultParagraphFont"/>
    <w:link w:val="ListParagraph"/>
    <w:uiPriority w:val="34"/>
    <w:locked/>
    <w:rsid w:val="00745AE4"/>
    <w:rPr>
      <w:rFonts w:ascii="Cambria" w:eastAsia="Cambria" w:hAnsi="Cambria" w:cs="Times New Roman"/>
      <w:sz w:val="22"/>
      <w:szCs w:val="22"/>
    </w:rPr>
  </w:style>
  <w:style w:type="character" w:styleId="Emphasis">
    <w:name w:val="Emphasis"/>
    <w:basedOn w:val="DefaultParagraphFont"/>
    <w:uiPriority w:val="20"/>
    <w:qFormat/>
    <w:rsid w:val="00745AE4"/>
    <w:rPr>
      <w:i/>
      <w:iCs/>
    </w:rPr>
  </w:style>
  <w:style w:type="character" w:customStyle="1" w:styleId="apple-converted-space">
    <w:name w:val="apple-converted-space"/>
    <w:basedOn w:val="DefaultParagraphFont"/>
    <w:rsid w:val="00745AE4"/>
  </w:style>
  <w:style w:type="paragraph" w:styleId="Revision">
    <w:name w:val="Revision"/>
    <w:hidden/>
    <w:rsid w:val="00745AE4"/>
    <w:rPr>
      <w:rFonts w:ascii="Cambria" w:eastAsia="Cambria" w:hAnsi="Cambria"/>
      <w:sz w:val="22"/>
      <w:szCs w:val="22"/>
    </w:rPr>
  </w:style>
  <w:style w:type="character" w:customStyle="1" w:styleId="acknowledgment-journal-title">
    <w:name w:val="acknowledgment-journal-title"/>
    <w:basedOn w:val="DefaultParagraphFont"/>
    <w:rsid w:val="00745AE4"/>
  </w:style>
  <w:style w:type="character" w:customStyle="1" w:styleId="A1">
    <w:name w:val="A1"/>
    <w:uiPriority w:val="99"/>
    <w:rsid w:val="00745AE4"/>
    <w:rPr>
      <w:rFonts w:cs="Proxima Nova Rg"/>
      <w:color w:val="000000"/>
      <w:sz w:val="20"/>
      <w:szCs w:val="20"/>
    </w:rPr>
  </w:style>
  <w:style w:type="character" w:customStyle="1" w:styleId="meta-citation">
    <w:name w:val="meta-citation"/>
    <w:basedOn w:val="DefaultParagraphFont"/>
    <w:rsid w:val="00745AE4"/>
  </w:style>
  <w:style w:type="character" w:customStyle="1" w:styleId="codevalue">
    <w:name w:val="codevalue"/>
    <w:basedOn w:val="DefaultParagraphFont"/>
    <w:rsid w:val="00D62DA9"/>
  </w:style>
  <w:style w:type="character" w:customStyle="1" w:styleId="UnresolvedMention1">
    <w:name w:val="Unresolved Mention1"/>
    <w:basedOn w:val="DefaultParagraphFont"/>
    <w:uiPriority w:val="99"/>
    <w:semiHidden/>
    <w:unhideWhenUsed/>
    <w:rsid w:val="00D62DA9"/>
    <w:rPr>
      <w:color w:val="605E5C"/>
      <w:shd w:val="clear" w:color="auto" w:fill="E1DFDD"/>
    </w:rPr>
  </w:style>
  <w:style w:type="character" w:styleId="UnresolvedMention">
    <w:name w:val="Unresolved Mention"/>
    <w:basedOn w:val="DefaultParagraphFont"/>
    <w:uiPriority w:val="99"/>
    <w:unhideWhenUsed/>
    <w:rsid w:val="00D62DA9"/>
    <w:rPr>
      <w:color w:val="605E5C"/>
      <w:shd w:val="clear" w:color="auto" w:fill="E1DFDD"/>
    </w:rPr>
  </w:style>
  <w:style w:type="paragraph" w:customStyle="1" w:styleId="MainBodyCopy">
    <w:name w:val="Main Body Copy"/>
    <w:basedOn w:val="NoSpacing"/>
    <w:qFormat/>
    <w:rsid w:val="00D62DA9"/>
    <w:pPr>
      <w:spacing w:after="240" w:line="276" w:lineRule="auto"/>
      <w:ind w:left="-360"/>
    </w:pPr>
    <w:rPr>
      <w:rFonts w:ascii="Times New Roman" w:eastAsiaTheme="minorHAnsi" w:hAnsi="Times New Roman"/>
      <w:sz w:val="24"/>
      <w:szCs w:val="24"/>
    </w:rPr>
  </w:style>
  <w:style w:type="paragraph" w:customStyle="1" w:styleId="Endnotes">
    <w:name w:val="Endnotes"/>
    <w:basedOn w:val="EndnoteText"/>
    <w:qFormat/>
    <w:rsid w:val="000E61B4"/>
    <w:pPr>
      <w:spacing w:before="60" w:line="240" w:lineRule="auto"/>
      <w:ind w:left="187" w:hanging="187"/>
    </w:pPr>
    <w:rPr>
      <w:rFonts w:asciiTheme="minorHAnsi" w:hAnsiTheme="minorHAnsi" w:cs="Times-Roman"/>
    </w:rPr>
  </w:style>
  <w:style w:type="numbering" w:customStyle="1" w:styleId="ImportedStyle13">
    <w:name w:val="Imported Style 13"/>
    <w:rsid w:val="000E61B4"/>
    <w:pPr>
      <w:numPr>
        <w:numId w:val="15"/>
      </w:numPr>
    </w:pPr>
  </w:style>
  <w:style w:type="numbering" w:customStyle="1" w:styleId="ImportedStyle16">
    <w:name w:val="Imported Style 16"/>
    <w:rsid w:val="000E61B4"/>
    <w:pPr>
      <w:numPr>
        <w:numId w:val="16"/>
      </w:numPr>
    </w:pPr>
  </w:style>
  <w:style w:type="character" w:styleId="Mention">
    <w:name w:val="Mention"/>
    <w:basedOn w:val="DefaultParagraphFont"/>
    <w:uiPriority w:val="99"/>
    <w:unhideWhenUsed/>
    <w:rsid w:val="000E61B4"/>
    <w:rPr>
      <w:color w:val="2B579A"/>
      <w:shd w:val="clear" w:color="auto" w:fill="E6E6E6"/>
    </w:rPr>
  </w:style>
  <w:style w:type="paragraph" w:customStyle="1" w:styleId="bullets-123">
    <w:name w:val="bullets-1 2 3"/>
    <w:basedOn w:val="BasicParagraph"/>
    <w:qFormat/>
    <w:rsid w:val="00B05FB3"/>
    <w:pPr>
      <w:widowControl/>
      <w:numPr>
        <w:numId w:val="35"/>
      </w:numPr>
      <w:suppressAutoHyphens/>
    </w:pPr>
  </w:style>
  <w:style w:type="numbering" w:customStyle="1" w:styleId="ImportedStyle11">
    <w:name w:val="Imported Style 11"/>
    <w:rsid w:val="000E61B4"/>
    <w:pPr>
      <w:numPr>
        <w:numId w:val="19"/>
      </w:numPr>
    </w:pPr>
  </w:style>
  <w:style w:type="paragraph" w:customStyle="1" w:styleId="Body">
    <w:name w:val="Body"/>
    <w:rsid w:val="000E61B4"/>
    <w:pPr>
      <w:spacing w:after="200" w:line="276" w:lineRule="auto"/>
    </w:pPr>
    <w:rPr>
      <w:rFonts w:ascii="Calibri" w:eastAsia="Calibri" w:hAnsi="Calibri" w:cs="Calibri"/>
      <w:color w:val="000000"/>
      <w:sz w:val="22"/>
      <w:szCs w:val="22"/>
      <w:u w:color="000000"/>
    </w:rPr>
  </w:style>
  <w:style w:type="numbering" w:customStyle="1" w:styleId="ImportedStyle22">
    <w:name w:val="Imported Style 22"/>
    <w:rsid w:val="000E61B4"/>
    <w:pPr>
      <w:numPr>
        <w:numId w:val="20"/>
      </w:numPr>
    </w:pPr>
  </w:style>
  <w:style w:type="numbering" w:customStyle="1" w:styleId="ImportedStyle23">
    <w:name w:val="Imported Style 23"/>
    <w:rsid w:val="000E61B4"/>
    <w:pPr>
      <w:numPr>
        <w:numId w:val="21"/>
      </w:numPr>
    </w:pPr>
  </w:style>
  <w:style w:type="paragraph" w:customStyle="1" w:styleId="EndNoteBibliographyTitle">
    <w:name w:val="EndNote Bibliography Title"/>
    <w:basedOn w:val="Normal"/>
    <w:link w:val="EndNoteBibliographyTitleChar"/>
    <w:rsid w:val="000E61B4"/>
    <w:pPr>
      <w:spacing w:line="240" w:lineRule="auto"/>
      <w:jc w:val="center"/>
    </w:pPr>
    <w:rPr>
      <w:rFonts w:asciiTheme="minorHAnsi" w:hAnsiTheme="minorHAnsi"/>
      <w:noProof/>
      <w:sz w:val="22"/>
    </w:rPr>
  </w:style>
  <w:style w:type="character" w:customStyle="1" w:styleId="EndNoteBibliographyTitleChar">
    <w:name w:val="EndNote Bibliography Title Char"/>
    <w:basedOn w:val="DefaultParagraphFont"/>
    <w:link w:val="EndNoteBibliographyTitle"/>
    <w:rsid w:val="000E61B4"/>
    <w:rPr>
      <w:rFonts w:asciiTheme="minorHAnsi" w:hAnsiTheme="minorHAnsi"/>
      <w:noProof/>
      <w:sz w:val="22"/>
    </w:rPr>
  </w:style>
  <w:style w:type="paragraph" w:customStyle="1" w:styleId="EndNoteBibliography">
    <w:name w:val="EndNote Bibliography"/>
    <w:basedOn w:val="Normal"/>
    <w:link w:val="EndNoteBibliographyChar"/>
    <w:rsid w:val="000E61B4"/>
    <w:pPr>
      <w:spacing w:line="240" w:lineRule="auto"/>
    </w:pPr>
    <w:rPr>
      <w:rFonts w:asciiTheme="minorHAnsi" w:hAnsiTheme="minorHAnsi"/>
      <w:noProof/>
      <w:sz w:val="22"/>
    </w:rPr>
  </w:style>
  <w:style w:type="character" w:customStyle="1" w:styleId="EndNoteBibliographyChar">
    <w:name w:val="EndNote Bibliography Char"/>
    <w:basedOn w:val="DefaultParagraphFont"/>
    <w:link w:val="EndNoteBibliography"/>
    <w:rsid w:val="000E61B4"/>
    <w:rPr>
      <w:rFonts w:asciiTheme="minorHAnsi" w:hAnsiTheme="minorHAnsi"/>
      <w:noProof/>
      <w:sz w:val="22"/>
    </w:rPr>
  </w:style>
  <w:style w:type="character" w:customStyle="1" w:styleId="eop">
    <w:name w:val="eop"/>
    <w:basedOn w:val="DefaultParagraphFont"/>
    <w:rsid w:val="000E61B4"/>
  </w:style>
  <w:style w:type="paragraph" w:customStyle="1" w:styleId="A-B-Cbullets">
    <w:name w:val="A-B-C bullets"/>
    <w:basedOn w:val="bullets-abc"/>
    <w:qFormat/>
    <w:rsid w:val="00F84360"/>
    <w:pPr>
      <w:numPr>
        <w:numId w:val="23"/>
      </w:numPr>
    </w:pPr>
    <w:rPr>
      <w:b/>
      <w:bCs/>
    </w:rPr>
  </w:style>
  <w:style w:type="paragraph" w:customStyle="1" w:styleId="BulletsABC">
    <w:name w:val="Bullets ABC"/>
    <w:basedOn w:val="A-B-Cbullets"/>
    <w:qFormat/>
    <w:rsid w:val="00F84360"/>
    <w:pPr>
      <w:tabs>
        <w:tab w:val="left" w:pos="0"/>
      </w:tabs>
      <w:spacing w:after="120"/>
      <w:ind w:left="360"/>
    </w:pPr>
  </w:style>
  <w:style w:type="numbering" w:customStyle="1" w:styleId="CurrentList1">
    <w:name w:val="Current List1"/>
    <w:uiPriority w:val="99"/>
    <w:rsid w:val="00F84360"/>
    <w:pPr>
      <w:numPr>
        <w:numId w:val="22"/>
      </w:numPr>
    </w:pPr>
  </w:style>
  <w:style w:type="numbering" w:customStyle="1" w:styleId="CurrentList2">
    <w:name w:val="Current List2"/>
    <w:uiPriority w:val="99"/>
    <w:rsid w:val="00F84360"/>
    <w:pPr>
      <w:numPr>
        <w:numId w:val="24"/>
      </w:numPr>
    </w:pPr>
  </w:style>
  <w:style w:type="numbering" w:customStyle="1" w:styleId="CurrentList3">
    <w:name w:val="Current List3"/>
    <w:uiPriority w:val="99"/>
    <w:rsid w:val="00F84360"/>
    <w:pPr>
      <w:numPr>
        <w:numId w:val="25"/>
      </w:numPr>
    </w:pPr>
  </w:style>
  <w:style w:type="numbering" w:customStyle="1" w:styleId="CurrentList4">
    <w:name w:val="Current List4"/>
    <w:uiPriority w:val="99"/>
    <w:rsid w:val="007671B6"/>
    <w:pPr>
      <w:numPr>
        <w:numId w:val="26"/>
      </w:numPr>
    </w:pPr>
  </w:style>
  <w:style w:type="numbering" w:customStyle="1" w:styleId="CurrentList5">
    <w:name w:val="Current List5"/>
    <w:uiPriority w:val="99"/>
    <w:rsid w:val="007671B6"/>
    <w:pPr>
      <w:numPr>
        <w:numId w:val="27"/>
      </w:numPr>
    </w:pPr>
  </w:style>
  <w:style w:type="numbering" w:customStyle="1" w:styleId="CurrentList6">
    <w:name w:val="Current List6"/>
    <w:uiPriority w:val="99"/>
    <w:rsid w:val="007671B6"/>
    <w:pPr>
      <w:numPr>
        <w:numId w:val="28"/>
      </w:numPr>
    </w:pPr>
  </w:style>
  <w:style w:type="numbering" w:customStyle="1" w:styleId="CurrentList7">
    <w:name w:val="Current List7"/>
    <w:uiPriority w:val="99"/>
    <w:rsid w:val="007671B6"/>
    <w:pPr>
      <w:numPr>
        <w:numId w:val="29"/>
      </w:numPr>
    </w:pPr>
  </w:style>
  <w:style w:type="numbering" w:customStyle="1" w:styleId="CurrentList8">
    <w:name w:val="Current List8"/>
    <w:uiPriority w:val="99"/>
    <w:rsid w:val="007671B6"/>
    <w:pPr>
      <w:numPr>
        <w:numId w:val="30"/>
      </w:numPr>
    </w:pPr>
  </w:style>
  <w:style w:type="paragraph" w:customStyle="1" w:styleId="bulletsi-ii">
    <w:name w:val="bullets i-ii"/>
    <w:basedOn w:val="bullets-abc"/>
    <w:qFormat/>
    <w:rsid w:val="007671B6"/>
    <w:pPr>
      <w:numPr>
        <w:numId w:val="17"/>
      </w:numPr>
      <w:spacing w:after="160" w:line="259" w:lineRule="auto"/>
      <w:ind w:left="1440" w:hanging="180"/>
    </w:pPr>
    <w:rPr>
      <w:i/>
      <w:iCs/>
    </w:rPr>
  </w:style>
  <w:style w:type="numbering" w:customStyle="1" w:styleId="CurrentList9">
    <w:name w:val="Current List9"/>
    <w:uiPriority w:val="99"/>
    <w:rsid w:val="007671B6"/>
    <w:pPr>
      <w:numPr>
        <w:numId w:val="31"/>
      </w:numPr>
    </w:pPr>
  </w:style>
  <w:style w:type="numbering" w:customStyle="1" w:styleId="CurrentList10">
    <w:name w:val="Current List10"/>
    <w:uiPriority w:val="99"/>
    <w:rsid w:val="00097B26"/>
    <w:pPr>
      <w:numPr>
        <w:numId w:val="32"/>
      </w:numPr>
    </w:pPr>
  </w:style>
  <w:style w:type="numbering" w:customStyle="1" w:styleId="CurrentList11">
    <w:name w:val="Current List11"/>
    <w:uiPriority w:val="99"/>
    <w:rsid w:val="00097B26"/>
    <w:pPr>
      <w:numPr>
        <w:numId w:val="33"/>
      </w:numPr>
    </w:pPr>
  </w:style>
  <w:style w:type="numbering" w:customStyle="1" w:styleId="CurrentList12">
    <w:name w:val="Current List12"/>
    <w:uiPriority w:val="99"/>
    <w:rsid w:val="00097B26"/>
    <w:pPr>
      <w:numPr>
        <w:numId w:val="34"/>
      </w:numPr>
    </w:pPr>
  </w:style>
  <w:style w:type="paragraph" w:customStyle="1" w:styleId="bulletsABC0">
    <w:name w:val="bullets ABC"/>
    <w:basedOn w:val="bullets-abc"/>
    <w:next w:val="BasicParagraph"/>
    <w:qFormat/>
    <w:rsid w:val="00B05FB3"/>
    <w:pPr>
      <w:widowControl/>
      <w:suppressAutoHyphens/>
      <w:autoSpaceDE/>
      <w:autoSpaceDN/>
      <w:adjustRightInd/>
      <w:ind w:left="1890" w:hanging="450"/>
      <w:textAlignment w:val="auto"/>
    </w:pPr>
    <w:rPr>
      <w:rFonts w:cs="Times New Roman"/>
      <w:color w:val="auto"/>
      <w:lang w:bidi="ar-SA"/>
    </w:rPr>
  </w:style>
  <w:style w:type="character" w:customStyle="1" w:styleId="cf01">
    <w:name w:val="cf01"/>
    <w:basedOn w:val="DefaultParagraphFont"/>
    <w:rsid w:val="00F05D4F"/>
    <w:rPr>
      <w:rFonts w:ascii="Segoe UI" w:hAnsi="Segoe UI" w:cs="Segoe UI" w:hint="default"/>
      <w:sz w:val="18"/>
      <w:szCs w:val="18"/>
    </w:rPr>
  </w:style>
  <w:style w:type="paragraph" w:customStyle="1" w:styleId="pf0">
    <w:name w:val="pf0"/>
    <w:basedOn w:val="Normal"/>
    <w:rsid w:val="00F05D4F"/>
    <w:pPr>
      <w:spacing w:before="100" w:beforeAutospacing="1" w:after="100" w:afterAutospacing="1" w:line="240" w:lineRule="auto"/>
    </w:pPr>
  </w:style>
  <w:style w:type="character" w:customStyle="1" w:styleId="sr-only">
    <w:name w:val="sr-only"/>
    <w:basedOn w:val="DefaultParagraphFont"/>
    <w:rsid w:val="00F05D4F"/>
  </w:style>
  <w:style w:type="paragraph" w:customStyle="1" w:styleId="incr0">
    <w:name w:val="incr0"/>
    <w:basedOn w:val="Normal"/>
    <w:rsid w:val="00F05D4F"/>
    <w:pPr>
      <w:spacing w:before="100" w:beforeAutospacing="1" w:after="100" w:afterAutospacing="1" w:line="240" w:lineRule="auto"/>
    </w:pPr>
  </w:style>
  <w:style w:type="paragraph" w:customStyle="1" w:styleId="content1">
    <w:name w:val="content1"/>
    <w:basedOn w:val="Normal"/>
    <w:rsid w:val="00F05D4F"/>
    <w:pPr>
      <w:spacing w:before="100" w:beforeAutospacing="1" w:after="100" w:afterAutospacing="1" w:line="240" w:lineRule="auto"/>
    </w:pPr>
  </w:style>
  <w:style w:type="character" w:customStyle="1" w:styleId="markedcontent">
    <w:name w:val="markedcontent"/>
    <w:basedOn w:val="DefaultParagraphFont"/>
    <w:rsid w:val="00F05D4F"/>
  </w:style>
  <w:style w:type="paragraph" w:customStyle="1" w:styleId="urlsintext">
    <w:name w:val="urls in text"/>
    <w:basedOn w:val="BasicParagraph"/>
    <w:qFormat/>
    <w:rsid w:val="00B05FB3"/>
    <w:rPr>
      <w:color w:val="006AB6"/>
    </w:rPr>
  </w:style>
  <w:style w:type="paragraph" w:customStyle="1" w:styleId="endnotenumbers">
    <w:name w:val="endnote numbers"/>
    <w:basedOn w:val="EndnoteText"/>
    <w:qFormat/>
    <w:rsid w:val="000E41F8"/>
  </w:style>
  <w:style w:type="numbering" w:customStyle="1" w:styleId="CurrentList13">
    <w:name w:val="Current List13"/>
    <w:uiPriority w:val="99"/>
    <w:rsid w:val="00D55AF2"/>
    <w:pPr>
      <w:numPr>
        <w:numId w:val="40"/>
      </w:numPr>
    </w:pPr>
  </w:style>
  <w:style w:type="numbering" w:customStyle="1" w:styleId="CurrentList14">
    <w:name w:val="Current List14"/>
    <w:uiPriority w:val="99"/>
    <w:rsid w:val="000947B0"/>
    <w:pPr>
      <w:numPr>
        <w:numId w:val="42"/>
      </w:numPr>
    </w:pPr>
  </w:style>
  <w:style w:type="numbering" w:customStyle="1" w:styleId="CurrentList15">
    <w:name w:val="Current List15"/>
    <w:uiPriority w:val="99"/>
    <w:rsid w:val="00562C51"/>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6601">
      <w:bodyDiv w:val="1"/>
      <w:marLeft w:val="0"/>
      <w:marRight w:val="0"/>
      <w:marTop w:val="0"/>
      <w:marBottom w:val="0"/>
      <w:divBdr>
        <w:top w:val="none" w:sz="0" w:space="0" w:color="auto"/>
        <w:left w:val="none" w:sz="0" w:space="0" w:color="auto"/>
        <w:bottom w:val="none" w:sz="0" w:space="0" w:color="auto"/>
        <w:right w:val="none" w:sz="0" w:space="0" w:color="auto"/>
      </w:divBdr>
      <w:divsChild>
        <w:div w:id="58868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4158">
              <w:marLeft w:val="0"/>
              <w:marRight w:val="0"/>
              <w:marTop w:val="0"/>
              <w:marBottom w:val="0"/>
              <w:divBdr>
                <w:top w:val="none" w:sz="0" w:space="0" w:color="auto"/>
                <w:left w:val="none" w:sz="0" w:space="0" w:color="auto"/>
                <w:bottom w:val="none" w:sz="0" w:space="0" w:color="auto"/>
                <w:right w:val="none" w:sz="0" w:space="0" w:color="auto"/>
              </w:divBdr>
              <w:divsChild>
                <w:div w:id="12154623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99886">
      <w:bodyDiv w:val="1"/>
      <w:marLeft w:val="0"/>
      <w:marRight w:val="0"/>
      <w:marTop w:val="0"/>
      <w:marBottom w:val="0"/>
      <w:divBdr>
        <w:top w:val="none" w:sz="0" w:space="0" w:color="auto"/>
        <w:left w:val="none" w:sz="0" w:space="0" w:color="auto"/>
        <w:bottom w:val="none" w:sz="0" w:space="0" w:color="auto"/>
        <w:right w:val="none" w:sz="0" w:space="0" w:color="auto"/>
      </w:divBdr>
    </w:div>
    <w:div w:id="685595087">
      <w:bodyDiv w:val="1"/>
      <w:marLeft w:val="0"/>
      <w:marRight w:val="0"/>
      <w:marTop w:val="0"/>
      <w:marBottom w:val="0"/>
      <w:divBdr>
        <w:top w:val="none" w:sz="0" w:space="0" w:color="auto"/>
        <w:left w:val="none" w:sz="0" w:space="0" w:color="auto"/>
        <w:bottom w:val="none" w:sz="0" w:space="0" w:color="auto"/>
        <w:right w:val="none" w:sz="0" w:space="0" w:color="auto"/>
      </w:divBdr>
      <w:divsChild>
        <w:div w:id="1103722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545410">
              <w:marLeft w:val="0"/>
              <w:marRight w:val="0"/>
              <w:marTop w:val="0"/>
              <w:marBottom w:val="0"/>
              <w:divBdr>
                <w:top w:val="none" w:sz="0" w:space="0" w:color="auto"/>
                <w:left w:val="none" w:sz="0" w:space="0" w:color="auto"/>
                <w:bottom w:val="none" w:sz="0" w:space="0" w:color="auto"/>
                <w:right w:val="none" w:sz="0" w:space="0" w:color="auto"/>
              </w:divBdr>
              <w:divsChild>
                <w:div w:id="52232598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gelabsolutions.org/product/healthy-housing-through-proactive-rental-inspection" TargetMode="External"/><Relationship Id="rId13" Type="http://schemas.openxmlformats.org/officeDocument/2006/relationships/hyperlink" Target="https://nlihc.org/sites/default/files/Promoting-Housing-Stability-Through-Just-Cause-Eviction-Legislation.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angelabsolutions.org/product/healthy-housing-through-proactive-rental-inspectio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ngelabsolutions.org/product/healthy-housing-through-proactive-rental-inspec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fdbi.org/ceo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hangelabsolutions.org/form/contact-us" TargetMode="External"/><Relationship Id="rId14" Type="http://schemas.openxmlformats.org/officeDocument/2006/relationships/hyperlink" Target="https://localhousingsolutions.org/housing-policy-library/just-cause-eviction-policies/"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earecasa.org/wp-content/uploads/2019/10/HOUSING-MATTERS-REPORT__FINAL-1.pdf" TargetMode="External"/><Relationship Id="rId13" Type="http://schemas.openxmlformats.org/officeDocument/2006/relationships/hyperlink" Target="http://sacramento.granicus.com/MetaViewer.php?meta_id=67355&amp;view=&amp;showpdf=1" TargetMode="External"/><Relationship Id="rId18" Type="http://schemas.openxmlformats.org/officeDocument/2006/relationships/hyperlink" Target="https://caanet.org/education/classes/conducting-effective-property-inspections-sacramento-specific/" TargetMode="External"/><Relationship Id="rId3" Type="http://schemas.openxmlformats.org/officeDocument/2006/relationships/hyperlink" Target="http://dcra.dc.gov/sites/default/files/dc/sites/dcra/publication/attachments/DCRA%2520Proactive%2520Housing%2520Inspections%2520Program%2520%252012_16_09.pdf" TargetMode="External"/><Relationship Id="rId7" Type="http://schemas.openxmlformats.org/officeDocument/2006/relationships/hyperlink" Target="https://law.utexas.edu/wp-content/uploads/sites/11/2018/02/2018-02-ECDC-FullReport-HoustonApartments.pdf" TargetMode="External"/><Relationship Id="rId12" Type="http://schemas.openxmlformats.org/officeDocument/2006/relationships/hyperlink" Target="https://www.monroecounty.gov/files/health/Lead/2019%20Lead%20Data/2019%20Annual%20Screening%20Data.pdf" TargetMode="External"/><Relationship Id="rId17" Type="http://schemas.openxmlformats.org/officeDocument/2006/relationships/hyperlink" Target="https://law.utexas.edu/wp-content/uploads/sites/11/2018/02/2018-02-ECDC-FullReport-HoustonApartments.pdf" TargetMode="External"/><Relationship Id="rId2" Type="http://schemas.openxmlformats.org/officeDocument/2006/relationships/hyperlink" Target="https://childrenslawcenter.org/wp-content/uploads/2022/11/Zeisel-CLC-PROACTIVE-INSPECTION-PROGRAM-ACT-OF-2022-Testimony-1.pdf" TargetMode="External"/><Relationship Id="rId16" Type="http://schemas.openxmlformats.org/officeDocument/2006/relationships/hyperlink" Target="https://nchh.org/resource-library/Interior_and_Exterior_2009_National.pdf" TargetMode="External"/><Relationship Id="rId1" Type="http://schemas.openxmlformats.org/officeDocument/2006/relationships/hyperlink" Target="https://archives.hud.gov/news/2013/pr13-011.cfm" TargetMode="External"/><Relationship Id="rId6" Type="http://schemas.openxmlformats.org/officeDocument/2006/relationships/hyperlink" Target="https://humanimpact.org/wp-content/uploads/2017/09/CA-Marin-Healthy-Homes-1.pdf" TargetMode="External"/><Relationship Id="rId11" Type="http://schemas.openxmlformats.org/officeDocument/2006/relationships/hyperlink" Target="https://www.monroecounty.gov/files/health/Lead/2018%20Lead%20Data/2006%20to%202018%20Screening%20Barchart.pdf" TargetMode="External"/><Relationship Id="rId5" Type="http://schemas.openxmlformats.org/officeDocument/2006/relationships/hyperlink" Target="https://www.communitycommons.org/entities/ff18ef6c-28ea-4667-a70c-e5bdb742ce5c" TargetMode="External"/><Relationship Id="rId15" Type="http://schemas.openxmlformats.org/officeDocument/2006/relationships/hyperlink" Target="https://law.utexas.edu/wp-content/uploads/sites/11/2018/02/2018-02-ECDC-FullReport-HoustonApartments.pdf" TargetMode="External"/><Relationship Id="rId10" Type="http://schemas.openxmlformats.org/officeDocument/2006/relationships/hyperlink" Target="https://www.cdc.gov/healthyplaces/articles/the%20built%20environment%20and%20children%20health.pdf" TargetMode="External"/><Relationship Id="rId19" Type="http://schemas.openxmlformats.org/officeDocument/2006/relationships/hyperlink" Target="https://www.cityofsacramento.org/-/media/Corporate/Files/CDD/Code-Compliance/Programs/Rental-Housing/RHIPTenantConsent2-7-2012.pdf?la=en" TargetMode="External"/><Relationship Id="rId4" Type="http://schemas.openxmlformats.org/officeDocument/2006/relationships/hyperlink" Target="http://clerk.seattle.gov/~public/meetingrecords/2012/hhshc20120328_1a.pdf" TargetMode="External"/><Relationship Id="rId9" Type="http://schemas.openxmlformats.org/officeDocument/2006/relationships/hyperlink" Target="https://www.sanluisobispo.com/news/local/article245111540.html" TargetMode="External"/><Relationship Id="rId14" Type="http://schemas.openxmlformats.org/officeDocument/2006/relationships/hyperlink" Target="https://www.grandrapidsmi.gov/Government/Programs-and-Initiatives/Rental-Certification-Pro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329B2-1B53-FD44-9213-BE9B0432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9767</Words>
  <Characters>55677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Vision Zero Model Resolution</vt:lpstr>
    </vt:vector>
  </TitlesOfParts>
  <Manager/>
  <Company>ChangeLab Solutions</Company>
  <LinksUpToDate>false</LinksUpToDate>
  <CharactersWithSpaces>65314</CharactersWithSpaces>
  <SharedDoc>false</SharedDoc>
  <HyperlinkBase/>
  <HLinks>
    <vt:vector size="228" baseType="variant">
      <vt:variant>
        <vt:i4>1638427</vt:i4>
      </vt:variant>
      <vt:variant>
        <vt:i4>18</vt:i4>
      </vt:variant>
      <vt:variant>
        <vt:i4>0</vt:i4>
      </vt:variant>
      <vt:variant>
        <vt:i4>5</vt:i4>
      </vt:variant>
      <vt:variant>
        <vt:lpwstr>http://www.changelabsolutions.org/publications/healthy-housing-laws-work</vt:lpwstr>
      </vt:variant>
      <vt:variant>
        <vt:lpwstr/>
      </vt:variant>
      <vt:variant>
        <vt:i4>2424903</vt:i4>
      </vt:variant>
      <vt:variant>
        <vt:i4>15</vt:i4>
      </vt:variant>
      <vt:variant>
        <vt:i4>0</vt:i4>
      </vt:variant>
      <vt:variant>
        <vt:i4>5</vt:i4>
      </vt:variant>
      <vt:variant>
        <vt:lpwstr>http://www.changelabsolutions.org/publications/PRI-programs</vt:lpwstr>
      </vt:variant>
      <vt:variant>
        <vt:lpwstr/>
      </vt:variant>
      <vt:variant>
        <vt:i4>2424862</vt:i4>
      </vt:variant>
      <vt:variant>
        <vt:i4>12</vt:i4>
      </vt:variant>
      <vt:variant>
        <vt:i4>0</vt:i4>
      </vt:variant>
      <vt:variant>
        <vt:i4>5</vt:i4>
      </vt:variant>
      <vt:variant>
        <vt:lpwstr>http://changelabsolutions.org/publications/PRI-programs</vt:lpwstr>
      </vt:variant>
      <vt:variant>
        <vt:lpwstr/>
      </vt:variant>
      <vt:variant>
        <vt:i4>2949244</vt:i4>
      </vt:variant>
      <vt:variant>
        <vt:i4>9</vt:i4>
      </vt:variant>
      <vt:variant>
        <vt:i4>0</vt:i4>
      </vt:variant>
      <vt:variant>
        <vt:i4>5</vt:i4>
      </vt:variant>
      <vt:variant>
        <vt:lpwstr>http://www.racialequityalliance.org/resources/contracting-equity-best-local-government-practices-advance-racial-equity-government-contracting-procurement/</vt:lpwstr>
      </vt:variant>
      <vt:variant>
        <vt:lpwstr/>
      </vt:variant>
      <vt:variant>
        <vt:i4>1048694</vt:i4>
      </vt:variant>
      <vt:variant>
        <vt:i4>6</vt:i4>
      </vt:variant>
      <vt:variant>
        <vt:i4>0</vt:i4>
      </vt:variant>
      <vt:variant>
        <vt:i4>5</vt:i4>
      </vt:variant>
      <vt:variant>
        <vt:lpwstr>file:///C:/Users/mkapp/Desktop/goodfoodpurchasing.org</vt:lpwstr>
      </vt:variant>
      <vt:variant>
        <vt:lpwstr/>
      </vt:variant>
      <vt:variant>
        <vt:i4>4390995</vt:i4>
      </vt:variant>
      <vt:variant>
        <vt:i4>3</vt:i4>
      </vt:variant>
      <vt:variant>
        <vt:i4>0</vt:i4>
      </vt:variant>
      <vt:variant>
        <vt:i4>5</vt:i4>
      </vt:variant>
      <vt:variant>
        <vt:lpwstr>http://www.racialequityalliance.org/</vt:lpwstr>
      </vt:variant>
      <vt:variant>
        <vt:lpwstr/>
      </vt:variant>
      <vt:variant>
        <vt:i4>3866643</vt:i4>
      </vt:variant>
      <vt:variant>
        <vt:i4>0</vt:i4>
      </vt:variant>
      <vt:variant>
        <vt:i4>0</vt:i4>
      </vt:variant>
      <vt:variant>
        <vt:i4>5</vt:i4>
      </vt:variant>
      <vt:variant>
        <vt:lpwstr>https://www.cdc.gov/obesity/strategies/food-serv-guide.html</vt:lpwstr>
      </vt:variant>
      <vt:variant>
        <vt:lpwstr/>
      </vt:variant>
      <vt:variant>
        <vt:i4>65581</vt:i4>
      </vt:variant>
      <vt:variant>
        <vt:i4>0</vt:i4>
      </vt:variant>
      <vt:variant>
        <vt:i4>0</vt:i4>
      </vt:variant>
      <vt:variant>
        <vt:i4>5</vt:i4>
      </vt:variant>
      <vt:variant>
        <vt:lpwstr>http://www.changelabsolutions.org</vt:lpwstr>
      </vt:variant>
      <vt:variant>
        <vt:lpwstr/>
      </vt:variant>
      <vt:variant>
        <vt:i4>7077898</vt:i4>
      </vt:variant>
      <vt:variant>
        <vt:i4>87</vt:i4>
      </vt:variant>
      <vt:variant>
        <vt:i4>0</vt:i4>
      </vt:variant>
      <vt:variant>
        <vt:i4>5</vt:i4>
      </vt:variant>
      <vt:variant>
        <vt:lpwstr>http://portal.cityofsacramento.org/~/media/Files/CDD/Code Compliance/Programs/Rental Housing/RHIPTenantConsent2-7-2012.ashx</vt:lpwstr>
      </vt:variant>
      <vt:variant>
        <vt:lpwstr/>
      </vt:variant>
      <vt:variant>
        <vt:i4>2228225</vt:i4>
      </vt:variant>
      <vt:variant>
        <vt:i4>84</vt:i4>
      </vt:variant>
      <vt:variant>
        <vt:i4>0</vt:i4>
      </vt:variant>
      <vt:variant>
        <vt:i4>5</vt:i4>
      </vt:variant>
      <vt:variant>
        <vt:lpwstr>http://www.rha.org/displaycommon.cfm?an=1&amp;subarticlenbr=213</vt:lpwstr>
      </vt:variant>
      <vt:variant>
        <vt:lpwstr/>
      </vt:variant>
      <vt:variant>
        <vt:i4>6029348</vt:i4>
      </vt:variant>
      <vt:variant>
        <vt:i4>81</vt:i4>
      </vt:variant>
      <vt:variant>
        <vt:i4>0</vt:i4>
      </vt:variant>
      <vt:variant>
        <vt:i4>5</vt:i4>
      </vt:variant>
      <vt:variant>
        <vt:lpwstr>http://www.nchh.org//Portals/0/Contents/Interior_and_Exterior_2009_National.pdf</vt:lpwstr>
      </vt:variant>
      <vt:variant>
        <vt:lpwstr/>
      </vt:variant>
      <vt:variant>
        <vt:i4>7340105</vt:i4>
      </vt:variant>
      <vt:variant>
        <vt:i4>78</vt:i4>
      </vt:variant>
      <vt:variant>
        <vt:i4>0</vt:i4>
      </vt:variant>
      <vt:variant>
        <vt:i4>5</vt:i4>
      </vt:variant>
      <vt:variant>
        <vt:lpwstr>http://grcity.us/community-development/Code-Compliance-Division/Pages/Rental and Vacant Property FAQ's.aspx</vt:lpwstr>
      </vt:variant>
      <vt:variant>
        <vt:lpwstr/>
      </vt:variant>
      <vt:variant>
        <vt:i4>7012412</vt:i4>
      </vt:variant>
      <vt:variant>
        <vt:i4>75</vt:i4>
      </vt:variant>
      <vt:variant>
        <vt:i4>0</vt:i4>
      </vt:variant>
      <vt:variant>
        <vt:i4>5</vt:i4>
      </vt:variant>
      <vt:variant>
        <vt:lpwstr>http://dcra.dc.gov/book/about-proactive-inspections/what-proactive-inspections-program</vt:lpwstr>
      </vt:variant>
      <vt:variant>
        <vt:lpwstr/>
      </vt:variant>
      <vt:variant>
        <vt:i4>8061037</vt:i4>
      </vt:variant>
      <vt:variant>
        <vt:i4>72</vt:i4>
      </vt:variant>
      <vt:variant>
        <vt:i4>0</vt:i4>
      </vt:variant>
      <vt:variant>
        <vt:i4>5</vt:i4>
      </vt:variant>
      <vt:variant>
        <vt:lpwstr>http://sacramento.granicus.com/MetaViewer.php?meta_id=67355&amp;view=&amp;showpdf=1</vt:lpwstr>
      </vt:variant>
      <vt:variant>
        <vt:lpwstr/>
      </vt:variant>
      <vt:variant>
        <vt:i4>5636149</vt:i4>
      </vt:variant>
      <vt:variant>
        <vt:i4>69</vt:i4>
      </vt:variant>
      <vt:variant>
        <vt:i4>0</vt:i4>
      </vt:variant>
      <vt:variant>
        <vt:i4>5</vt:i4>
      </vt:variant>
      <vt:variant>
        <vt:lpwstr>http://198.246.124.22/healthyplaces/articles/the_built_environment_and_children_health.pdf</vt:lpwstr>
      </vt:variant>
      <vt:variant>
        <vt:lpwstr/>
      </vt:variant>
      <vt:variant>
        <vt:i4>6750272</vt:i4>
      </vt:variant>
      <vt:variant>
        <vt:i4>66</vt:i4>
      </vt:variant>
      <vt:variant>
        <vt:i4>0</vt:i4>
      </vt:variant>
      <vt:variant>
        <vt:i4>5</vt:i4>
      </vt:variant>
      <vt:variant>
        <vt:lpwstr>http://dcra.dc.gov/sites/default/files/dc/sites/dcra/publication/attachments/DCRA Proactive Housing Inspections Program  12_16_09.pdf</vt:lpwstr>
      </vt:variant>
      <vt:variant>
        <vt:lpwstr/>
      </vt:variant>
      <vt:variant>
        <vt:i4>5570642</vt:i4>
      </vt:variant>
      <vt:variant>
        <vt:i4>63</vt:i4>
      </vt:variant>
      <vt:variant>
        <vt:i4>0</vt:i4>
      </vt:variant>
      <vt:variant>
        <vt:i4>5</vt:i4>
      </vt:variant>
      <vt:variant>
        <vt:lpwstr>http://portal.hud.gov/hudportal/HUD?src=/program_offices/healthy_homes/advhh</vt:lpwstr>
      </vt:variant>
      <vt:variant>
        <vt:lpwstr/>
      </vt:variant>
      <vt:variant>
        <vt:i4>5636119</vt:i4>
      </vt:variant>
      <vt:variant>
        <vt:i4>60</vt:i4>
      </vt:variant>
      <vt:variant>
        <vt:i4>0</vt:i4>
      </vt:variant>
      <vt:variant>
        <vt:i4>5</vt:i4>
      </vt:variant>
      <vt:variant>
        <vt:lpwstr>http://frac.org/obesity-health/low-income-food-insecure-people-vulnerable-poor-nutrition-obesity</vt:lpwstr>
      </vt:variant>
      <vt:variant>
        <vt:lpwstr/>
      </vt:variant>
      <vt:variant>
        <vt:i4>6815858</vt:i4>
      </vt:variant>
      <vt:variant>
        <vt:i4>57</vt:i4>
      </vt:variant>
      <vt:variant>
        <vt:i4>0</vt:i4>
      </vt:variant>
      <vt:variant>
        <vt:i4>5</vt:i4>
      </vt:variant>
      <vt:variant>
        <vt:lpwstr>https://www.cdc.gov/pcd/issues/2009/jul/08_0163.htm</vt:lpwstr>
      </vt:variant>
      <vt:variant>
        <vt:lpwstr/>
      </vt:variant>
      <vt:variant>
        <vt:i4>5177414</vt:i4>
      </vt:variant>
      <vt:variant>
        <vt:i4>54</vt:i4>
      </vt:variant>
      <vt:variant>
        <vt:i4>0</vt:i4>
      </vt:variant>
      <vt:variant>
        <vt:i4>5</vt:i4>
      </vt:variant>
      <vt:variant>
        <vt:lpwstr>https://www.ers.usda.gov/topics/food-choices-health/food-consumption-demand/food-away-from-home.aspx</vt:lpwstr>
      </vt:variant>
      <vt:variant>
        <vt:lpwstr/>
      </vt:variant>
      <vt:variant>
        <vt:i4>8192001</vt:i4>
      </vt:variant>
      <vt:variant>
        <vt:i4>51</vt:i4>
      </vt:variant>
      <vt:variant>
        <vt:i4>0</vt:i4>
      </vt:variant>
      <vt:variant>
        <vt:i4>5</vt:i4>
      </vt:variant>
      <vt:variant>
        <vt:lpwstr>http://dx.doi.org/10.1016/S2213-8587(14)70161-5</vt:lpwstr>
      </vt:variant>
      <vt:variant>
        <vt:lpwstr/>
      </vt:variant>
      <vt:variant>
        <vt:i4>2031680</vt:i4>
      </vt:variant>
      <vt:variant>
        <vt:i4>48</vt:i4>
      </vt:variant>
      <vt:variant>
        <vt:i4>0</vt:i4>
      </vt:variant>
      <vt:variant>
        <vt:i4>5</vt:i4>
      </vt:variant>
      <vt:variant>
        <vt:lpwstr>https://www.cdc.gov/healthyweight/effects/index.html</vt:lpwstr>
      </vt:variant>
      <vt:variant>
        <vt:lpwstr/>
      </vt:variant>
      <vt:variant>
        <vt:i4>2228291</vt:i4>
      </vt:variant>
      <vt:variant>
        <vt:i4>45</vt:i4>
      </vt:variant>
      <vt:variant>
        <vt:i4>0</vt:i4>
      </vt:variant>
      <vt:variant>
        <vt:i4>5</vt:i4>
      </vt:variant>
      <vt:variant>
        <vt:lpwstr>http://www.hsph.harvard.edu/obesity-prevention-source/obesity-consequences/</vt:lpwstr>
      </vt:variant>
      <vt:variant>
        <vt:lpwstr/>
      </vt:variant>
      <vt:variant>
        <vt:i4>1769588</vt:i4>
      </vt:variant>
      <vt:variant>
        <vt:i4>42</vt:i4>
      </vt:variant>
      <vt:variant>
        <vt:i4>0</vt:i4>
      </vt:variant>
      <vt:variant>
        <vt:i4>5</vt:i4>
      </vt:variant>
      <vt:variant>
        <vt:lpwstr>https://www.niddk.nih.gov/health-information/health-statistics/overweight-obesity</vt:lpwstr>
      </vt:variant>
      <vt:variant>
        <vt:lpwstr/>
      </vt:variant>
      <vt:variant>
        <vt:i4>6029434</vt:i4>
      </vt:variant>
      <vt:variant>
        <vt:i4>39</vt:i4>
      </vt:variant>
      <vt:variant>
        <vt:i4>0</vt:i4>
      </vt:variant>
      <vt:variant>
        <vt:i4>5</vt:i4>
      </vt:variant>
      <vt:variant>
        <vt:lpwstr>http://digitalscholarship.unlv.edu/jhdrp/vol3/iss2/7/</vt:lpwstr>
      </vt:variant>
      <vt:variant>
        <vt:lpwstr/>
      </vt:variant>
      <vt:variant>
        <vt:i4>5636209</vt:i4>
      </vt:variant>
      <vt:variant>
        <vt:i4>36</vt:i4>
      </vt:variant>
      <vt:variant>
        <vt:i4>0</vt:i4>
      </vt:variant>
      <vt:variant>
        <vt:i4>5</vt:i4>
      </vt:variant>
      <vt:variant>
        <vt:lpwstr>http://stateofobesity.org/disparities</vt:lpwstr>
      </vt:variant>
      <vt:variant>
        <vt:lpwstr/>
      </vt:variant>
      <vt:variant>
        <vt:i4>4980824</vt:i4>
      </vt:variant>
      <vt:variant>
        <vt:i4>33</vt:i4>
      </vt:variant>
      <vt:variant>
        <vt:i4>0</vt:i4>
      </vt:variant>
      <vt:variant>
        <vt:i4>5</vt:i4>
      </vt:variant>
      <vt:variant>
        <vt:lpwstr>http://www.gallup.com/poll/164513/income-not-food-deserts-blame-obesity.aspx</vt:lpwstr>
      </vt:variant>
      <vt:variant>
        <vt:lpwstr/>
      </vt:variant>
      <vt:variant>
        <vt:i4>1966188</vt:i4>
      </vt:variant>
      <vt:variant>
        <vt:i4>30</vt:i4>
      </vt:variant>
      <vt:variant>
        <vt:i4>0</vt:i4>
      </vt:variant>
      <vt:variant>
        <vt:i4>5</vt:i4>
      </vt:variant>
      <vt:variant>
        <vt:lpwstr>http://www.sciencedaily.com/releases/2008/02/080207163807.htm</vt:lpwstr>
      </vt:variant>
      <vt:variant>
        <vt:lpwstr/>
      </vt:variant>
      <vt:variant>
        <vt:i4>1245294</vt:i4>
      </vt:variant>
      <vt:variant>
        <vt:i4>27</vt:i4>
      </vt:variant>
      <vt:variant>
        <vt:i4>0</vt:i4>
      </vt:variant>
      <vt:variant>
        <vt:i4>5</vt:i4>
      </vt:variant>
      <vt:variant>
        <vt:lpwstr>http://ajcn.nutrition.org/content/70/1/145s.full.pdf+html</vt:lpwstr>
      </vt:variant>
      <vt:variant>
        <vt:lpwstr/>
      </vt:variant>
      <vt:variant>
        <vt:i4>4063261</vt:i4>
      </vt:variant>
      <vt:variant>
        <vt:i4>24</vt:i4>
      </vt:variant>
      <vt:variant>
        <vt:i4>0</vt:i4>
      </vt:variant>
      <vt:variant>
        <vt:i4>5</vt:i4>
      </vt:variant>
      <vt:variant>
        <vt:lpwstr>http://www.ncbi.nlm.nih.gov/pubmed/12897303</vt:lpwstr>
      </vt:variant>
      <vt:variant>
        <vt:lpwstr/>
      </vt:variant>
      <vt:variant>
        <vt:i4>2031619</vt:i4>
      </vt:variant>
      <vt:variant>
        <vt:i4>21</vt:i4>
      </vt:variant>
      <vt:variant>
        <vt:i4>0</vt:i4>
      </vt:variant>
      <vt:variant>
        <vt:i4>5</vt:i4>
      </vt:variant>
      <vt:variant>
        <vt:lpwstr>http://www.niddk.nih.gov/health-information/health-statistics/overweight-obesity</vt:lpwstr>
      </vt:variant>
      <vt:variant>
        <vt:lpwstr/>
      </vt:variant>
      <vt:variant>
        <vt:i4>6881289</vt:i4>
      </vt:variant>
      <vt:variant>
        <vt:i4>18</vt:i4>
      </vt:variant>
      <vt:variant>
        <vt:i4>0</vt:i4>
      </vt:variant>
      <vt:variant>
        <vt:i4>5</vt:i4>
      </vt:variant>
      <vt:variant>
        <vt:lpwstr>https://www.cdc.gov/nchs/fastats/obesity-overweight.htm</vt:lpwstr>
      </vt:variant>
      <vt:variant>
        <vt:lpwstr/>
      </vt:variant>
      <vt:variant>
        <vt:i4>6946890</vt:i4>
      </vt:variant>
      <vt:variant>
        <vt:i4>15</vt:i4>
      </vt:variant>
      <vt:variant>
        <vt:i4>0</vt:i4>
      </vt:variant>
      <vt:variant>
        <vt:i4>5</vt:i4>
      </vt:variant>
      <vt:variant>
        <vt:lpwstr>http://www.hsph.harvard.edu/obesity-prevention-source/obesity-trends/global-obesity-trends-in-children/</vt:lpwstr>
      </vt:variant>
      <vt:variant>
        <vt:lpwstr/>
      </vt:variant>
      <vt:variant>
        <vt:i4>7995438</vt:i4>
      </vt:variant>
      <vt:variant>
        <vt:i4>12</vt:i4>
      </vt:variant>
      <vt:variant>
        <vt:i4>0</vt:i4>
      </vt:variant>
      <vt:variant>
        <vt:i4>5</vt:i4>
      </vt:variant>
      <vt:variant>
        <vt:lpwstr>http://www.cdc.gov/healthyyouth/npao/schoolenvironment.htm</vt:lpwstr>
      </vt:variant>
      <vt:variant>
        <vt:lpwstr/>
      </vt:variant>
      <vt:variant>
        <vt:i4>3014776</vt:i4>
      </vt:variant>
      <vt:variant>
        <vt:i4>9</vt:i4>
      </vt:variant>
      <vt:variant>
        <vt:i4>0</vt:i4>
      </vt:variant>
      <vt:variant>
        <vt:i4>5</vt:i4>
      </vt:variant>
      <vt:variant>
        <vt:lpwstr>http://goodfoodpurchasing.org/</vt:lpwstr>
      </vt:variant>
      <vt:variant>
        <vt:lpwstr/>
      </vt:variant>
      <vt:variant>
        <vt:i4>3539013</vt:i4>
      </vt:variant>
      <vt:variant>
        <vt:i4>6</vt:i4>
      </vt:variant>
      <vt:variant>
        <vt:i4>0</vt:i4>
      </vt:variant>
      <vt:variant>
        <vt:i4>5</vt:i4>
      </vt:variant>
      <vt:variant>
        <vt:lpwstr>http://racialequityalliance.org/wp-content/uploads/2015/12/GARE-Contract_For_Equity.pdf</vt:lpwstr>
      </vt:variant>
      <vt:variant>
        <vt:lpwstr/>
      </vt:variant>
      <vt:variant>
        <vt:i4>4718715</vt:i4>
      </vt:variant>
      <vt:variant>
        <vt:i4>3</vt:i4>
      </vt:variant>
      <vt:variant>
        <vt:i4>0</vt:i4>
      </vt:variant>
      <vt:variant>
        <vt:i4>5</vt:i4>
      </vt:variant>
      <vt:variant>
        <vt:lpwstr>http://www.rwjf.org/en/library/research/2012/12/how-does-employment--or-unemployment--affect-health-.html</vt:lpwstr>
      </vt:variant>
      <vt:variant>
        <vt:lpwstr/>
      </vt:variant>
      <vt:variant>
        <vt:i4>5177414</vt:i4>
      </vt:variant>
      <vt:variant>
        <vt:i4>0</vt:i4>
      </vt:variant>
      <vt:variant>
        <vt:i4>0</vt:i4>
      </vt:variant>
      <vt:variant>
        <vt:i4>5</vt:i4>
      </vt:variant>
      <vt:variant>
        <vt:lpwstr>https://www.ers.usda.gov/topics/food-choices-health/food-consumption-demand/food-away-from-home.aspx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Ordinance on Proactive Rental Inspection</dc:title>
  <dc:subject>proactive rental inspection</dc:subject>
  <dc:creator>ChangeLab Solutions</dc:creator>
  <cp:keywords/>
  <dc:description/>
  <cp:lastModifiedBy>Chelsea Wu</cp:lastModifiedBy>
  <cp:revision>3</cp:revision>
  <cp:lastPrinted>2022-08-30T21:32:00Z</cp:lastPrinted>
  <dcterms:created xsi:type="dcterms:W3CDTF">2023-09-18T18:38:00Z</dcterms:created>
  <dcterms:modified xsi:type="dcterms:W3CDTF">2023-09-18T18:45:00Z</dcterms:modified>
  <cp:category/>
</cp:coreProperties>
</file>