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8BB624" w14:textId="77777777" w:rsidR="00772F33" w:rsidRPr="00297908" w:rsidRDefault="00772F33" w:rsidP="00BC168D">
      <w:pPr>
        <w:pStyle w:val="Heading1"/>
        <w:tabs>
          <w:tab w:val="right" w:pos="8914"/>
        </w:tabs>
        <w:ind w:left="2160"/>
      </w:pPr>
      <w:r w:rsidRPr="00297908">
        <w:softHyphen/>
      </w:r>
      <w:r w:rsidRPr="00297908">
        <w:tab/>
      </w:r>
    </w:p>
    <w:p w14:paraId="42D74D1C" w14:textId="75CB3AD0" w:rsidR="00772F33" w:rsidRPr="00297908" w:rsidRDefault="00B438F8" w:rsidP="00772F33">
      <w:pPr>
        <w:pStyle w:val="nPlancovertext"/>
        <w:tabs>
          <w:tab w:val="left" w:pos="630"/>
          <w:tab w:val="left" w:pos="8640"/>
        </w:tabs>
        <w:ind w:left="0"/>
      </w:pPr>
      <w:r w:rsidRPr="00297908">
        <w:rPr>
          <w:b/>
          <w:noProof/>
          <w:sz w:val="56"/>
        </w:rPr>
        <mc:AlternateContent>
          <mc:Choice Requires="wps">
            <w:drawing>
              <wp:anchor distT="0" distB="0" distL="27432" distR="114300" simplePos="0" relativeHeight="251657728" behindDoc="0" locked="0" layoutInCell="1" allowOverlap="1" wp14:anchorId="200DD4B6" wp14:editId="19EBEB86">
                <wp:simplePos x="0" y="0"/>
                <wp:positionH relativeFrom="column">
                  <wp:posOffset>-1142365</wp:posOffset>
                </wp:positionH>
                <wp:positionV relativeFrom="paragraph">
                  <wp:posOffset>751205</wp:posOffset>
                </wp:positionV>
                <wp:extent cx="7772400" cy="1828800"/>
                <wp:effectExtent l="635" t="1905" r="0" b="0"/>
                <wp:wrapTight wrapText="bothSides">
                  <wp:wrapPolygon edited="0">
                    <wp:start x="-26" y="0"/>
                    <wp:lineTo x="-26" y="21398"/>
                    <wp:lineTo x="21600" y="21398"/>
                    <wp:lineTo x="21600" y="0"/>
                    <wp:lineTo x="-26" y="0"/>
                  </wp:wrapPolygon>
                </wp:wrapTight>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1828800"/>
                        </a:xfrm>
                        <a:prstGeom prst="rect">
                          <a:avLst/>
                        </a:prstGeom>
                        <a:solidFill>
                          <a:srgbClr val="582350">
                            <a:alpha val="71001"/>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071276" w14:textId="77777777" w:rsidR="00772F33" w:rsidRPr="00007040" w:rsidRDefault="00772F33" w:rsidP="00772F33">
                            <w:pPr>
                              <w:suppressAutoHyphens/>
                              <w:rPr>
                                <w:rFonts w:ascii="Arial" w:hAnsi="Arial"/>
                                <w:color w:val="464847"/>
                                <w:sz w:val="56"/>
                              </w:rPr>
                            </w:pPr>
                            <w:bookmarkStart w:id="0" w:name="_Hlk19195834"/>
                          </w:p>
                          <w:p w14:paraId="085C3E9E" w14:textId="58BC105E" w:rsidR="00772F33" w:rsidRDefault="001C6D73" w:rsidP="004F25D5">
                            <w:pPr>
                              <w:tabs>
                                <w:tab w:val="left" w:pos="11520"/>
                              </w:tabs>
                              <w:suppressAutoHyphens/>
                              <w:spacing w:before="480" w:line="680" w:lineRule="exact"/>
                              <w:ind w:left="2434" w:right="734"/>
                              <w:rPr>
                                <w:rFonts w:ascii="Arial" w:hAnsi="Arial"/>
                                <w:b/>
                                <w:color w:val="FFFFFF"/>
                                <w:sz w:val="60"/>
                              </w:rPr>
                            </w:pPr>
                            <w:bookmarkStart w:id="1" w:name="_Hlk19195851"/>
                            <w:r>
                              <w:rPr>
                                <w:rFonts w:ascii="Arial" w:hAnsi="Arial"/>
                                <w:b/>
                                <w:color w:val="FFFFFF"/>
                                <w:sz w:val="60"/>
                              </w:rPr>
                              <w:t xml:space="preserve">Model Ordinance: </w:t>
                            </w:r>
                            <w:r w:rsidR="00560081">
                              <w:rPr>
                                <w:rFonts w:ascii="Arial" w:hAnsi="Arial"/>
                                <w:b/>
                                <w:color w:val="FFFFFF"/>
                                <w:sz w:val="60"/>
                              </w:rPr>
                              <w:t>Healthy Beverages in Children’s Meals</w:t>
                            </w:r>
                            <w:r>
                              <w:rPr>
                                <w:rFonts w:ascii="Arial" w:hAnsi="Arial"/>
                                <w:b/>
                                <w:color w:val="FFFFFF"/>
                                <w:sz w:val="60"/>
                              </w:rPr>
                              <w:t xml:space="preserve">  </w:t>
                            </w:r>
                            <w:r>
                              <w:rPr>
                                <w:rFonts w:ascii="Arial" w:hAnsi="Arial"/>
                                <w:b/>
                                <w:color w:val="FFFFFF"/>
                                <w:sz w:val="60"/>
                              </w:rPr>
                              <w:tab/>
                            </w:r>
                          </w:p>
                          <w:bookmarkEnd w:id="0"/>
                          <w:bookmarkEnd w:id="1"/>
                          <w:p w14:paraId="55DAEFB7" w14:textId="77777777" w:rsidR="00772F33" w:rsidRPr="008C3E1C" w:rsidRDefault="00772F33" w:rsidP="00772F33">
                            <w:pPr>
                              <w:tabs>
                                <w:tab w:val="left" w:pos="11520"/>
                              </w:tabs>
                              <w:suppressAutoHyphens/>
                              <w:spacing w:before="120" w:line="600" w:lineRule="exact"/>
                              <w:ind w:left="2430" w:right="729"/>
                              <w:rPr>
                                <w:rFonts w:ascii="Arial" w:hAnsi="Arial"/>
                                <w:color w:val="464847"/>
                                <w:sz w:val="6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0DD4B6" id="_x0000_t202" coordsize="21600,21600" o:spt="202" path="m,l,21600r21600,l21600,xe">
                <v:stroke joinstyle="miter"/>
                <v:path gradientshapeok="t" o:connecttype="rect"/>
              </v:shapetype>
              <v:shape id="Text Box 9" o:spid="_x0000_s1026" type="#_x0000_t202" style="position:absolute;margin-left:-89.95pt;margin-top:59.15pt;width:612pt;height:2in;z-index:251657728;visibility:visible;mso-wrap-style:square;mso-width-percent:0;mso-height-percent:0;mso-wrap-distance-left:2.16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" fillcolor="#582350" stroked="f">
                <v:fill opacity="46517f"/>
                <v:textbox inset="0,0,0,0">
                  <w:txbxContent>
                    <w:p w14:paraId="76071276" w14:textId="77777777" w:rsidR="00772F33" w:rsidRPr="00007040" w:rsidRDefault="00772F33" w:rsidP="00772F33">
                      <w:pPr>
                        <w:suppressAutoHyphens/>
                        <w:rPr>
                          <w:rFonts w:ascii="Arial" w:hAnsi="Arial"/>
                          <w:color w:val="464847"/>
                          <w:sz w:val="56"/>
                        </w:rPr>
                      </w:pPr>
                      <w:bookmarkStart w:id="3" w:name="_Hlk19195834"/>
                      <w:bookmarkStart w:id="4" w:name="_GoBack"/>
                      <w:bookmarkEnd w:id="4"/>
                    </w:p>
                    <w:p w14:paraId="085C3E9E" w14:textId="58BC105E" w:rsidR="00772F33" w:rsidRDefault="001C6D73" w:rsidP="004F25D5">
                      <w:pPr>
                        <w:tabs>
                          <w:tab w:val="left" w:pos="11520"/>
                        </w:tabs>
                        <w:suppressAutoHyphens/>
                        <w:spacing w:before="480" w:line="680" w:lineRule="exact"/>
                        <w:ind w:left="2434" w:right="734"/>
                        <w:rPr>
                          <w:rFonts w:ascii="Arial" w:hAnsi="Arial"/>
                          <w:b/>
                          <w:color w:val="FFFFFF"/>
                          <w:sz w:val="60"/>
                        </w:rPr>
                      </w:pPr>
                      <w:bookmarkStart w:id="5" w:name="_Hlk19195851"/>
                      <w:r>
                        <w:rPr>
                          <w:rFonts w:ascii="Arial" w:hAnsi="Arial"/>
                          <w:b/>
                          <w:color w:val="FFFFFF"/>
                          <w:sz w:val="60"/>
                        </w:rPr>
                        <w:t xml:space="preserve">Model Ordinance: </w:t>
                      </w:r>
                      <w:r w:rsidR="00560081">
                        <w:rPr>
                          <w:rFonts w:ascii="Arial" w:hAnsi="Arial"/>
                          <w:b/>
                          <w:color w:val="FFFFFF"/>
                          <w:sz w:val="60"/>
                        </w:rPr>
                        <w:t>Healthy Beverages in Children’s Meals</w:t>
                      </w:r>
                      <w:r>
                        <w:rPr>
                          <w:rFonts w:ascii="Arial" w:hAnsi="Arial"/>
                          <w:b/>
                          <w:color w:val="FFFFFF"/>
                          <w:sz w:val="60"/>
                        </w:rPr>
                        <w:t xml:space="preserve">  </w:t>
                      </w:r>
                      <w:r>
                        <w:rPr>
                          <w:rFonts w:ascii="Arial" w:hAnsi="Arial"/>
                          <w:b/>
                          <w:color w:val="FFFFFF"/>
                          <w:sz w:val="60"/>
                        </w:rPr>
                        <w:tab/>
                      </w:r>
                    </w:p>
                    <w:bookmarkEnd w:id="3"/>
                    <w:bookmarkEnd w:id="5"/>
                    <w:p w14:paraId="55DAEFB7" w14:textId="77777777" w:rsidR="00772F33" w:rsidRPr="008C3E1C" w:rsidRDefault="00772F33" w:rsidP="00772F33">
                      <w:pPr>
                        <w:tabs>
                          <w:tab w:val="left" w:pos="11520"/>
                        </w:tabs>
                        <w:suppressAutoHyphens/>
                        <w:spacing w:before="120" w:line="600" w:lineRule="exact"/>
                        <w:ind w:left="2430" w:right="729"/>
                        <w:rPr>
                          <w:rFonts w:ascii="Arial" w:hAnsi="Arial"/>
                          <w:color w:val="464847"/>
                          <w:sz w:val="60"/>
                        </w:rPr>
                      </w:pPr>
                    </w:p>
                  </w:txbxContent>
                </v:textbox>
                <w10:wrap type="tight"/>
              </v:shape>
            </w:pict>
          </mc:Fallback>
        </mc:AlternateContent>
      </w:r>
    </w:p>
    <w:p w14:paraId="58B5F054" w14:textId="77777777" w:rsidR="00772F33" w:rsidRPr="00297908" w:rsidRDefault="00772F33" w:rsidP="00772F33">
      <w:pPr>
        <w:pStyle w:val="nPlancovertext"/>
        <w:tabs>
          <w:tab w:val="left" w:pos="630"/>
          <w:tab w:val="left" w:pos="8640"/>
        </w:tabs>
        <w:ind w:left="0"/>
      </w:pPr>
    </w:p>
    <w:p w14:paraId="56D1B974" w14:textId="77777777" w:rsidR="00772F33" w:rsidRPr="00297908" w:rsidRDefault="00772F33" w:rsidP="00772F33">
      <w:pPr>
        <w:pStyle w:val="nPlancovertext"/>
        <w:tabs>
          <w:tab w:val="left" w:pos="630"/>
          <w:tab w:val="left" w:pos="8640"/>
        </w:tabs>
        <w:ind w:left="0"/>
      </w:pPr>
    </w:p>
    <w:p w14:paraId="46C48968" w14:textId="205847E7" w:rsidR="00772F33" w:rsidRPr="00297908" w:rsidRDefault="00772F33" w:rsidP="00772F33">
      <w:pPr>
        <w:pStyle w:val="nPlancovertext"/>
        <w:tabs>
          <w:tab w:val="left" w:pos="630"/>
          <w:tab w:val="left" w:pos="8640"/>
        </w:tabs>
        <w:ind w:left="630"/>
      </w:pPr>
    </w:p>
    <w:p w14:paraId="7CD834B1" w14:textId="77777777" w:rsidR="00772F33" w:rsidRPr="00297908" w:rsidRDefault="00772F33" w:rsidP="00772F33">
      <w:pPr>
        <w:pStyle w:val="nPlancovertext"/>
        <w:tabs>
          <w:tab w:val="left" w:pos="630"/>
          <w:tab w:val="left" w:pos="8640"/>
        </w:tabs>
        <w:ind w:left="630"/>
      </w:pPr>
    </w:p>
    <w:p w14:paraId="0D6A694F" w14:textId="77777777" w:rsidR="00772F33" w:rsidRPr="00297908" w:rsidRDefault="00772F33" w:rsidP="00772F33">
      <w:pPr>
        <w:pStyle w:val="nPlancovertext"/>
        <w:tabs>
          <w:tab w:val="left" w:pos="630"/>
          <w:tab w:val="left" w:pos="8640"/>
        </w:tabs>
        <w:ind w:left="630"/>
      </w:pPr>
    </w:p>
    <w:p w14:paraId="4656AAAE" w14:textId="77777777" w:rsidR="00772F33" w:rsidRPr="00297908" w:rsidRDefault="00772F33" w:rsidP="00772F33">
      <w:pPr>
        <w:pStyle w:val="nPlancovertext"/>
        <w:tabs>
          <w:tab w:val="left" w:pos="360"/>
        </w:tabs>
        <w:ind w:left="360"/>
      </w:pPr>
    </w:p>
    <w:p w14:paraId="05DEAAC8" w14:textId="77777777" w:rsidR="00772F33" w:rsidRPr="00297908" w:rsidRDefault="00772F33" w:rsidP="00772F33">
      <w:pPr>
        <w:pStyle w:val="nPlancovertext"/>
        <w:tabs>
          <w:tab w:val="left" w:pos="360"/>
        </w:tabs>
        <w:ind w:left="360"/>
      </w:pPr>
    </w:p>
    <w:p w14:paraId="4A4A7EC4" w14:textId="77777777" w:rsidR="00772F33" w:rsidRPr="00297908" w:rsidRDefault="00772F33" w:rsidP="00772F33">
      <w:pPr>
        <w:tabs>
          <w:tab w:val="left" w:pos="360"/>
        </w:tabs>
        <w:ind w:left="360"/>
        <w:rPr>
          <w:rFonts w:ascii="Times New Roman Italic" w:hAnsi="Times New Roman Italic"/>
          <w:sz w:val="22"/>
        </w:rPr>
      </w:pPr>
    </w:p>
    <w:p w14:paraId="26EE0351" w14:textId="77777777" w:rsidR="00772F33" w:rsidRPr="00297908" w:rsidRDefault="00772F33" w:rsidP="00772F33">
      <w:pPr>
        <w:tabs>
          <w:tab w:val="left" w:pos="360"/>
        </w:tabs>
        <w:ind w:left="360"/>
        <w:rPr>
          <w:rFonts w:ascii="Times New Roman Italic" w:hAnsi="Times New Roman Italic"/>
          <w:sz w:val="22"/>
        </w:rPr>
      </w:pPr>
    </w:p>
    <w:p w14:paraId="1401F34D" w14:textId="77777777" w:rsidR="00772F33" w:rsidRPr="00297908" w:rsidRDefault="00772F33" w:rsidP="00772F33">
      <w:pPr>
        <w:tabs>
          <w:tab w:val="left" w:pos="360"/>
        </w:tabs>
        <w:spacing w:before="240"/>
        <w:ind w:left="360"/>
        <w:rPr>
          <w:rFonts w:ascii="Times New Roman Italic" w:hAnsi="Times New Roman Italic"/>
          <w:sz w:val="22"/>
        </w:rPr>
      </w:pPr>
    </w:p>
    <w:p w14:paraId="29DF7F48" w14:textId="77777777" w:rsidR="00772F33" w:rsidRPr="00297908" w:rsidRDefault="00772F33" w:rsidP="00772F33">
      <w:pPr>
        <w:tabs>
          <w:tab w:val="left" w:pos="360"/>
        </w:tabs>
        <w:ind w:left="360"/>
        <w:rPr>
          <w:rFonts w:ascii="Times New Roman Italic" w:hAnsi="Times New Roman Italic"/>
          <w:sz w:val="22"/>
        </w:rPr>
      </w:pPr>
    </w:p>
    <w:p w14:paraId="7E22AA5F" w14:textId="77777777" w:rsidR="00772F33" w:rsidRPr="00297908" w:rsidRDefault="00772F33" w:rsidP="00772F33">
      <w:pPr>
        <w:tabs>
          <w:tab w:val="left" w:pos="360"/>
        </w:tabs>
        <w:ind w:left="360"/>
        <w:rPr>
          <w:rFonts w:ascii="Times New Roman Italic" w:hAnsi="Times New Roman Italic"/>
          <w:sz w:val="22"/>
        </w:rPr>
      </w:pPr>
    </w:p>
    <w:p w14:paraId="12EEE7B7" w14:textId="77777777" w:rsidR="00772F33" w:rsidRPr="00297908" w:rsidRDefault="00772F33" w:rsidP="00772F33">
      <w:pPr>
        <w:tabs>
          <w:tab w:val="left" w:pos="360"/>
        </w:tabs>
        <w:ind w:left="360"/>
      </w:pPr>
    </w:p>
    <w:p w14:paraId="723C0BDA" w14:textId="77777777" w:rsidR="00772F33" w:rsidRPr="00297908" w:rsidRDefault="00772F33" w:rsidP="00772F33">
      <w:pPr>
        <w:pStyle w:val="urloncover"/>
        <w:tabs>
          <w:tab w:val="left" w:pos="270"/>
          <w:tab w:val="left" w:pos="1710"/>
        </w:tabs>
        <w:spacing w:before="120"/>
        <w:ind w:left="630" w:right="-367"/>
      </w:pPr>
    </w:p>
    <w:p w14:paraId="049FA921" w14:textId="77777777" w:rsidR="00772F33" w:rsidRPr="00297908" w:rsidRDefault="00772F33" w:rsidP="00772F33">
      <w:pPr>
        <w:tabs>
          <w:tab w:val="left" w:pos="270"/>
        </w:tabs>
        <w:ind w:left="630"/>
        <w:rPr>
          <w:rFonts w:ascii="Times New Roman Italic" w:hAnsi="Times New Roman Italic"/>
          <w:sz w:val="22"/>
        </w:rPr>
      </w:pPr>
    </w:p>
    <w:p w14:paraId="7C27FF12" w14:textId="77777777" w:rsidR="00772F33" w:rsidRPr="00297908" w:rsidRDefault="00772F33" w:rsidP="00772F33">
      <w:pPr>
        <w:tabs>
          <w:tab w:val="left" w:pos="270"/>
        </w:tabs>
        <w:ind w:left="630"/>
        <w:rPr>
          <w:rFonts w:ascii="Times New Roman Italic" w:hAnsi="Times New Roman Italic"/>
          <w:sz w:val="22"/>
        </w:rPr>
      </w:pPr>
    </w:p>
    <w:p w14:paraId="25715C90" w14:textId="77777777" w:rsidR="00772F33" w:rsidRPr="00297908" w:rsidRDefault="00772F33" w:rsidP="00772F33">
      <w:pPr>
        <w:tabs>
          <w:tab w:val="left" w:pos="270"/>
        </w:tabs>
        <w:ind w:left="630"/>
        <w:rPr>
          <w:rFonts w:ascii="Times New Roman Italic" w:hAnsi="Times New Roman Italic"/>
          <w:sz w:val="22"/>
        </w:rPr>
      </w:pPr>
    </w:p>
    <w:p w14:paraId="08F8C015" w14:textId="77777777" w:rsidR="00772F33" w:rsidRPr="00297908" w:rsidRDefault="00772F33" w:rsidP="00772F33">
      <w:pPr>
        <w:tabs>
          <w:tab w:val="left" w:pos="270"/>
        </w:tabs>
        <w:ind w:left="630"/>
        <w:rPr>
          <w:rFonts w:ascii="Times New Roman Italic" w:hAnsi="Times New Roman Italic"/>
          <w:sz w:val="22"/>
        </w:rPr>
      </w:pPr>
    </w:p>
    <w:p w14:paraId="49ED88D8" w14:textId="77777777" w:rsidR="00772F33" w:rsidRPr="00297908" w:rsidRDefault="00772F33" w:rsidP="00772F33">
      <w:pPr>
        <w:pStyle w:val="urloncover"/>
        <w:tabs>
          <w:tab w:val="left" w:pos="360"/>
          <w:tab w:val="left" w:pos="1710"/>
        </w:tabs>
        <w:spacing w:before="120"/>
        <w:ind w:left="360" w:right="-367"/>
      </w:pPr>
    </w:p>
    <w:p w14:paraId="38A7AE8B" w14:textId="77777777" w:rsidR="00772F33" w:rsidRPr="00297908" w:rsidRDefault="00772F33" w:rsidP="00772F33">
      <w:pPr>
        <w:pStyle w:val="urloncover"/>
        <w:tabs>
          <w:tab w:val="left" w:pos="360"/>
          <w:tab w:val="left" w:pos="1710"/>
        </w:tabs>
        <w:spacing w:before="120"/>
        <w:ind w:left="360" w:right="-367"/>
      </w:pPr>
    </w:p>
    <w:p w14:paraId="13DFEFCD" w14:textId="77777777" w:rsidR="00772F33" w:rsidRPr="00297908" w:rsidRDefault="00772F33" w:rsidP="00BC168D">
      <w:pPr>
        <w:pStyle w:val="Heading2"/>
        <w:ind w:left="1710"/>
      </w:pPr>
    </w:p>
    <w:p w14:paraId="10FF5521" w14:textId="77777777" w:rsidR="00772F33" w:rsidRPr="00297908" w:rsidRDefault="00772F33"/>
    <w:p w14:paraId="2E719BAC" w14:textId="77777777" w:rsidR="00772F33" w:rsidRPr="00297908" w:rsidRDefault="00772F33"/>
    <w:p w14:paraId="576DD04D" w14:textId="4F3BD275" w:rsidR="00772F33" w:rsidRPr="00297908" w:rsidRDefault="00772F33" w:rsidP="00772F33">
      <w:pPr>
        <w:pStyle w:val="disclamerbox"/>
        <w:framePr w:wrap="around"/>
        <w:spacing w:after="120"/>
        <w:rPr>
          <w:rFonts w:ascii="Times New Roman" w:hAnsi="Times New Roman"/>
        </w:rPr>
      </w:pPr>
      <w:bookmarkStart w:id="2" w:name="_Hlk19195714"/>
      <w:r w:rsidRPr="00297908">
        <w:rPr>
          <w:rFonts w:ascii="Times New Roman" w:hAnsi="Times New Roman"/>
        </w:rPr>
        <w:lastRenderedPageBreak/>
        <w:t>ChangeLab Solutions is a nonprofit organization that provides legal information on matters relating to public health. The legal information in this document does not constitute legal advice or legal representation. For legal advice, readers should consult a lawyer in their state.</w:t>
      </w:r>
    </w:p>
    <w:p w14:paraId="2ADD0A5E" w14:textId="397ED507" w:rsidR="00772F33" w:rsidRPr="00297908" w:rsidRDefault="00772F33" w:rsidP="00772F33">
      <w:pPr>
        <w:pStyle w:val="disclamerbox"/>
        <w:framePr w:wrap="around"/>
        <w:spacing w:after="120"/>
        <w:rPr>
          <w:rFonts w:ascii="Times New Roman" w:hAnsi="Times New Roman"/>
        </w:rPr>
      </w:pPr>
      <w:r w:rsidRPr="00297908">
        <w:rPr>
          <w:rFonts w:ascii="Times New Roman" w:hAnsi="Times New Roman"/>
        </w:rPr>
        <w:t>Support for this document was provided by a grant from the Robert Wood Jo</w:t>
      </w:r>
      <w:r w:rsidR="003211E5" w:rsidRPr="00297908">
        <w:rPr>
          <w:rFonts w:ascii="Times New Roman" w:hAnsi="Times New Roman"/>
        </w:rPr>
        <w:t xml:space="preserve">hnson Foundation. </w:t>
      </w:r>
      <w:r w:rsidR="00E55DF3" w:rsidRPr="00297908">
        <w:rPr>
          <w:rFonts w:ascii="Times New Roman" w:hAnsi="Times New Roman"/>
        </w:rPr>
        <w:t>February 2016</w:t>
      </w:r>
      <w:r w:rsidR="00560081" w:rsidRPr="00297908">
        <w:rPr>
          <w:rFonts w:ascii="Times New Roman" w:hAnsi="Times New Roman"/>
        </w:rPr>
        <w:t>.</w:t>
      </w:r>
      <w:r w:rsidR="00D632E8">
        <w:rPr>
          <w:rFonts w:ascii="Times New Roman" w:hAnsi="Times New Roman"/>
        </w:rPr>
        <w:t xml:space="preserve"> (Minor revisions made in 2019.)</w:t>
      </w:r>
    </w:p>
    <w:p w14:paraId="7CE37D4E" w14:textId="21DAE9CC" w:rsidR="00772F33" w:rsidRPr="00297908" w:rsidRDefault="00772F33" w:rsidP="00772F33">
      <w:pPr>
        <w:pStyle w:val="disclamerbox"/>
        <w:framePr w:wrap="around"/>
        <w:rPr>
          <w:rFonts w:ascii="Times New Roman" w:hAnsi="Times New Roman"/>
        </w:rPr>
      </w:pPr>
      <w:r w:rsidRPr="00297908">
        <w:rPr>
          <w:rFonts w:ascii="Times New Roman" w:hAnsi="Times New Roman"/>
        </w:rPr>
        <w:t>© 201</w:t>
      </w:r>
      <w:r w:rsidR="006F6479" w:rsidRPr="00297908">
        <w:rPr>
          <w:rFonts w:ascii="Times New Roman" w:hAnsi="Times New Roman"/>
        </w:rPr>
        <w:t>6</w:t>
      </w:r>
      <w:r w:rsidRPr="00297908">
        <w:rPr>
          <w:rFonts w:ascii="Times New Roman" w:hAnsi="Times New Roman"/>
        </w:rPr>
        <w:t xml:space="preserve"> ChangeLab Solutions</w:t>
      </w:r>
    </w:p>
    <w:bookmarkEnd w:id="2"/>
    <w:p w14:paraId="5D494101" w14:textId="77777777" w:rsidR="003211E5" w:rsidRPr="00297908" w:rsidRDefault="003211E5" w:rsidP="003211E5">
      <w:pPr>
        <w:keepNext/>
        <w:suppressAutoHyphens/>
        <w:spacing w:after="120" w:line="320" w:lineRule="exact"/>
        <w:outlineLvl w:val="1"/>
        <w:rPr>
          <w:b/>
          <w:kern w:val="32"/>
        </w:rPr>
      </w:pPr>
      <w:r w:rsidRPr="00297908">
        <w:rPr>
          <w:b/>
          <w:kern w:val="32"/>
        </w:rPr>
        <w:t xml:space="preserve">Introduction </w:t>
      </w:r>
    </w:p>
    <w:p w14:paraId="5E4FB9C0" w14:textId="1B9C3E24" w:rsidR="00705ECE" w:rsidRPr="00297908" w:rsidRDefault="003211E5" w:rsidP="003211E5">
      <w:pPr>
        <w:widowControl w:val="0"/>
        <w:autoSpaceDE w:val="0"/>
        <w:autoSpaceDN w:val="0"/>
        <w:adjustRightInd w:val="0"/>
        <w:spacing w:line="288" w:lineRule="auto"/>
        <w:textAlignment w:val="center"/>
        <w:rPr>
          <w:bCs/>
          <w:color w:val="000000"/>
          <w:vertAlign w:val="superscript"/>
          <w:lang w:bidi="en-US"/>
        </w:rPr>
      </w:pPr>
      <w:r w:rsidRPr="00297908">
        <w:rPr>
          <w:color w:val="000000"/>
          <w:lang w:bidi="en-US"/>
        </w:rPr>
        <w:t xml:space="preserve">Today, one-third of </w:t>
      </w:r>
      <w:r w:rsidR="008342E1">
        <w:rPr>
          <w:color w:val="000000"/>
          <w:lang w:bidi="en-US"/>
        </w:rPr>
        <w:t>US</w:t>
      </w:r>
      <w:r w:rsidR="008342E1" w:rsidRPr="00297908">
        <w:rPr>
          <w:color w:val="000000"/>
          <w:lang w:bidi="en-US"/>
        </w:rPr>
        <w:t xml:space="preserve"> </w:t>
      </w:r>
      <w:r w:rsidRPr="00297908">
        <w:rPr>
          <w:color w:val="000000"/>
          <w:lang w:bidi="en-US"/>
        </w:rPr>
        <w:t>children and adolescents are obese or overweight.</w:t>
      </w:r>
      <w:r w:rsidR="00705ECE" w:rsidRPr="00297908">
        <w:rPr>
          <w:color w:val="000000"/>
          <w:vertAlign w:val="superscript"/>
          <w:lang w:bidi="en-US"/>
        </w:rPr>
        <w:endnoteReference w:id="1"/>
      </w:r>
      <w:r w:rsidR="00705ECE" w:rsidRPr="00297908">
        <w:rPr>
          <w:color w:val="000000"/>
          <w:lang w:bidi="en-US"/>
        </w:rPr>
        <w:t xml:space="preserve"> Overweight children are at increased risk for serious health problems in adulthood, including heart disease, type 2 diabetes, asthma, and cancer.</w:t>
      </w:r>
      <w:r w:rsidR="00705ECE" w:rsidRPr="00297908">
        <w:rPr>
          <w:color w:val="000000"/>
          <w:vertAlign w:val="superscript"/>
          <w:lang w:bidi="en-US"/>
        </w:rPr>
        <w:endnoteReference w:id="2"/>
      </w:r>
      <w:r w:rsidR="00705ECE" w:rsidRPr="00297908">
        <w:rPr>
          <w:color w:val="000000"/>
          <w:lang w:bidi="en-US"/>
        </w:rPr>
        <w:t xml:space="preserve"> The costs of obesity are high. </w:t>
      </w:r>
      <w:r w:rsidR="00705ECE" w:rsidRPr="00297908">
        <w:rPr>
          <w:bCs/>
          <w:color w:val="000000"/>
          <w:lang w:bidi="en-US"/>
        </w:rPr>
        <w:t xml:space="preserve">Annual health care costs from obesity are at least </w:t>
      </w:r>
      <w:r w:rsidR="008E67AC">
        <w:rPr>
          <w:bCs/>
          <w:color w:val="000000"/>
          <w:lang w:bidi="en-US"/>
        </w:rPr>
        <w:t>$</w:t>
      </w:r>
      <w:r w:rsidR="00705ECE" w:rsidRPr="00297908">
        <w:rPr>
          <w:bCs/>
          <w:color w:val="000000"/>
          <w:lang w:bidi="en-US"/>
        </w:rPr>
        <w:t>190 billion</w:t>
      </w:r>
      <w:r w:rsidR="00705ECE" w:rsidRPr="00297908">
        <w:rPr>
          <w:bCs/>
          <w:color w:val="000000"/>
          <w:vertAlign w:val="superscript"/>
          <w:lang w:bidi="en-US"/>
        </w:rPr>
        <w:endnoteReference w:id="3"/>
      </w:r>
      <w:r w:rsidR="00705ECE" w:rsidRPr="00297908">
        <w:rPr>
          <w:bCs/>
          <w:color w:val="000000"/>
          <w:lang w:bidi="en-US"/>
        </w:rPr>
        <w:t>—</w:t>
      </w:r>
      <w:r w:rsidR="00677833">
        <w:rPr>
          <w:bCs/>
          <w:color w:val="000000"/>
          <w:lang w:bidi="en-US"/>
        </w:rPr>
        <w:t>or 21%</w:t>
      </w:r>
      <w:r w:rsidR="00705ECE" w:rsidRPr="00297908">
        <w:rPr>
          <w:bCs/>
          <w:color w:val="000000"/>
          <w:lang w:bidi="en-US"/>
        </w:rPr>
        <w:t xml:space="preserve"> of total health care spending—and are expected to rise substantially.</w:t>
      </w:r>
      <w:r w:rsidR="00705ECE" w:rsidRPr="00297908">
        <w:rPr>
          <w:bCs/>
          <w:color w:val="000000"/>
          <w:vertAlign w:val="superscript"/>
          <w:lang w:bidi="en-US"/>
        </w:rPr>
        <w:endnoteReference w:id="4"/>
      </w:r>
      <w:r w:rsidR="00705ECE" w:rsidRPr="00297908">
        <w:rPr>
          <w:bCs/>
          <w:color w:val="000000"/>
          <w:lang w:bidi="en-US"/>
        </w:rPr>
        <w:t xml:space="preserve"> Roughly 40</w:t>
      </w:r>
      <w:r w:rsidR="00026D39">
        <w:rPr>
          <w:bCs/>
          <w:color w:val="000000"/>
          <w:lang w:bidi="en-US"/>
        </w:rPr>
        <w:t>%</w:t>
      </w:r>
      <w:r w:rsidR="00705ECE" w:rsidRPr="00297908">
        <w:rPr>
          <w:bCs/>
          <w:color w:val="000000"/>
          <w:lang w:bidi="en-US"/>
        </w:rPr>
        <w:t xml:space="preserve"> of these costs are paid through Medicare and Medicaid, which means that taxpayers foot much of the bill.</w:t>
      </w:r>
      <w:r w:rsidR="00705ECE" w:rsidRPr="00297908">
        <w:rPr>
          <w:bCs/>
          <w:color w:val="000000"/>
          <w:vertAlign w:val="superscript"/>
          <w:lang w:bidi="en-US"/>
        </w:rPr>
        <w:endnoteReference w:id="5"/>
      </w:r>
      <w:r w:rsidR="00705ECE" w:rsidRPr="00297908">
        <w:rPr>
          <w:bCs/>
          <w:color w:val="000000"/>
          <w:vertAlign w:val="superscript"/>
          <w:lang w:bidi="en-US"/>
        </w:rPr>
        <w:t xml:space="preserve"> </w:t>
      </w:r>
    </w:p>
    <w:p w14:paraId="3395D44A" w14:textId="77777777" w:rsidR="00705ECE" w:rsidRPr="00297908" w:rsidRDefault="00705ECE" w:rsidP="003211E5">
      <w:pPr>
        <w:widowControl w:val="0"/>
        <w:autoSpaceDE w:val="0"/>
        <w:autoSpaceDN w:val="0"/>
        <w:adjustRightInd w:val="0"/>
        <w:spacing w:line="288" w:lineRule="auto"/>
        <w:textAlignment w:val="center"/>
        <w:rPr>
          <w:color w:val="000000"/>
          <w:lang w:bidi="en-US"/>
        </w:rPr>
      </w:pPr>
    </w:p>
    <w:p w14:paraId="15FDF70C" w14:textId="0392485B" w:rsidR="00705ECE" w:rsidRPr="00297908" w:rsidRDefault="00705ECE" w:rsidP="003211E5">
      <w:pPr>
        <w:widowControl w:val="0"/>
        <w:autoSpaceDE w:val="0"/>
        <w:autoSpaceDN w:val="0"/>
        <w:adjustRightInd w:val="0"/>
        <w:spacing w:line="288" w:lineRule="auto"/>
        <w:textAlignment w:val="center"/>
        <w:rPr>
          <w:color w:val="000000"/>
          <w:lang w:bidi="en-US"/>
        </w:rPr>
      </w:pPr>
      <w:r w:rsidRPr="00297908">
        <w:rPr>
          <w:color w:val="000000"/>
          <w:lang w:bidi="en-US"/>
        </w:rPr>
        <w:t xml:space="preserve">Sugary drinks play a </w:t>
      </w:r>
      <w:r w:rsidR="00651E64">
        <w:rPr>
          <w:color w:val="000000"/>
          <w:lang w:bidi="en-US"/>
        </w:rPr>
        <w:t>crucial</w:t>
      </w:r>
      <w:r w:rsidR="00651E64" w:rsidRPr="00297908">
        <w:rPr>
          <w:color w:val="000000"/>
          <w:lang w:bidi="en-US"/>
        </w:rPr>
        <w:t xml:space="preserve"> </w:t>
      </w:r>
      <w:r w:rsidRPr="00297908">
        <w:rPr>
          <w:color w:val="000000"/>
          <w:lang w:bidi="en-US"/>
        </w:rPr>
        <w:t>role in the obesity epidemic. A 2010 study found that sugary drinks</w:t>
      </w:r>
      <w:r w:rsidR="00297908" w:rsidRPr="00297908">
        <w:rPr>
          <w:color w:val="000000"/>
          <w:lang w:bidi="en-US"/>
        </w:rPr>
        <w:t>—</w:t>
      </w:r>
      <w:r w:rsidRPr="00297908">
        <w:rPr>
          <w:color w:val="000000"/>
          <w:lang w:bidi="en-US"/>
        </w:rPr>
        <w:t>including soda, energy and sports drinks, sweetened water</w:t>
      </w:r>
      <w:r w:rsidR="00297908" w:rsidRPr="00297908">
        <w:rPr>
          <w:color w:val="000000"/>
          <w:lang w:bidi="en-US"/>
        </w:rPr>
        <w:t>,</w:t>
      </w:r>
      <w:r w:rsidRPr="00297908">
        <w:rPr>
          <w:color w:val="000000"/>
          <w:lang w:bidi="en-US"/>
        </w:rPr>
        <w:t xml:space="preserve"> and fruit drinks</w:t>
      </w:r>
      <w:r w:rsidR="00297908" w:rsidRPr="00297908">
        <w:rPr>
          <w:color w:val="000000"/>
          <w:lang w:bidi="en-US"/>
        </w:rPr>
        <w:t>—</w:t>
      </w:r>
      <w:r w:rsidR="008E3CA0">
        <w:rPr>
          <w:color w:val="000000"/>
          <w:lang w:bidi="en-US"/>
        </w:rPr>
        <w:t>were</w:t>
      </w:r>
      <w:r w:rsidR="008E3CA0" w:rsidRPr="00297908">
        <w:rPr>
          <w:color w:val="000000"/>
          <w:lang w:bidi="en-US"/>
        </w:rPr>
        <w:t xml:space="preserve"> </w:t>
      </w:r>
      <w:r w:rsidRPr="00297908">
        <w:rPr>
          <w:color w:val="000000"/>
          <w:lang w:bidi="en-US"/>
        </w:rPr>
        <w:t xml:space="preserve">the largest source of daily calories in the diets of </w:t>
      </w:r>
      <w:r w:rsidR="008E67AC">
        <w:rPr>
          <w:color w:val="000000"/>
          <w:lang w:bidi="en-US"/>
        </w:rPr>
        <w:t>US</w:t>
      </w:r>
      <w:r w:rsidR="008E67AC" w:rsidRPr="00297908">
        <w:rPr>
          <w:color w:val="000000"/>
          <w:lang w:bidi="en-US"/>
        </w:rPr>
        <w:t xml:space="preserve"> </w:t>
      </w:r>
      <w:r w:rsidRPr="00297908">
        <w:rPr>
          <w:color w:val="000000"/>
          <w:lang w:bidi="en-US"/>
        </w:rPr>
        <w:t xml:space="preserve">children ages </w:t>
      </w:r>
      <w:r w:rsidR="00536A82" w:rsidRPr="00297908">
        <w:rPr>
          <w:color w:val="000000"/>
          <w:lang w:bidi="en-US"/>
        </w:rPr>
        <w:t>2</w:t>
      </w:r>
      <w:r w:rsidR="00354CD6">
        <w:rPr>
          <w:color w:val="000000"/>
          <w:lang w:bidi="en-US"/>
        </w:rPr>
        <w:t>-</w:t>
      </w:r>
      <w:r w:rsidRPr="00297908">
        <w:rPr>
          <w:color w:val="000000"/>
          <w:lang w:bidi="en-US"/>
        </w:rPr>
        <w:t>18.</w:t>
      </w:r>
      <w:r w:rsidR="0002011A" w:rsidRPr="00297908">
        <w:rPr>
          <w:color w:val="000000"/>
          <w:vertAlign w:val="superscript"/>
          <w:lang w:bidi="en-US"/>
        </w:rPr>
        <w:t>6</w:t>
      </w:r>
      <w:r w:rsidRPr="00297908">
        <w:rPr>
          <w:color w:val="000000"/>
          <w:lang w:bidi="en-US"/>
        </w:rPr>
        <w:t xml:space="preserve"> Soda alone was the third largest source.</w:t>
      </w:r>
      <w:r w:rsidRPr="00297908">
        <w:rPr>
          <w:vertAlign w:val="superscript"/>
          <w:lang w:bidi="en-US"/>
        </w:rPr>
        <w:endnoteReference w:id="6"/>
      </w:r>
      <w:r w:rsidRPr="00297908">
        <w:rPr>
          <w:color w:val="000000"/>
          <w:lang w:bidi="en-US"/>
        </w:rPr>
        <w:t xml:space="preserve"> In addition, each extra serving of a sugar</w:t>
      </w:r>
      <w:r w:rsidR="00536A82" w:rsidRPr="00297908">
        <w:rPr>
          <w:color w:val="000000"/>
          <w:lang w:bidi="en-US"/>
        </w:rPr>
        <w:t xml:space="preserve">y drink </w:t>
      </w:r>
      <w:r w:rsidRPr="00297908">
        <w:rPr>
          <w:color w:val="000000"/>
          <w:lang w:bidi="en-US"/>
        </w:rPr>
        <w:t xml:space="preserve">consumed </w:t>
      </w:r>
      <w:r w:rsidR="0067391E">
        <w:rPr>
          <w:color w:val="000000"/>
          <w:lang w:bidi="en-US"/>
        </w:rPr>
        <w:t>per</w:t>
      </w:r>
      <w:r w:rsidRPr="00297908">
        <w:rPr>
          <w:color w:val="000000"/>
          <w:lang w:bidi="en-US"/>
        </w:rPr>
        <w:t xml:space="preserve"> day increases a child’s chance of becoming obese by 60</w:t>
      </w:r>
      <w:r w:rsidR="00026D39">
        <w:rPr>
          <w:color w:val="000000"/>
          <w:lang w:bidi="en-US"/>
        </w:rPr>
        <w:t>%</w:t>
      </w:r>
      <w:r w:rsidRPr="00297908">
        <w:rPr>
          <w:color w:val="000000"/>
          <w:lang w:bidi="en-US"/>
        </w:rPr>
        <w:t>.</w:t>
      </w:r>
      <w:r w:rsidRPr="00297908">
        <w:rPr>
          <w:vertAlign w:val="superscript"/>
          <w:lang w:bidi="en-US"/>
        </w:rPr>
        <w:endnoteReference w:id="7"/>
      </w:r>
      <w:r w:rsidRPr="00297908">
        <w:rPr>
          <w:color w:val="000000"/>
          <w:lang w:bidi="en-US"/>
        </w:rPr>
        <w:t xml:space="preserve"> Sugary drinks are also linked to other health problems. Sugary drink consumption is associated with a greater risk of cardiovascular disease in adolescents</w:t>
      </w:r>
      <w:r w:rsidR="009C0E9F">
        <w:rPr>
          <w:color w:val="000000"/>
          <w:lang w:bidi="en-US"/>
        </w:rPr>
        <w:t>;</w:t>
      </w:r>
      <w:r w:rsidRPr="00297908">
        <w:rPr>
          <w:vertAlign w:val="superscript"/>
          <w:lang w:bidi="en-US"/>
        </w:rPr>
        <w:endnoteReference w:id="8"/>
      </w:r>
      <w:r w:rsidRPr="00297908">
        <w:rPr>
          <w:color w:val="000000"/>
          <w:lang w:bidi="en-US"/>
        </w:rPr>
        <w:t xml:space="preserve"> increased risk of high blood pressure</w:t>
      </w:r>
      <w:r w:rsidR="00590C1E">
        <w:rPr>
          <w:color w:val="000000"/>
          <w:lang w:bidi="en-US"/>
        </w:rPr>
        <w:t xml:space="preserve"> in adolescents</w:t>
      </w:r>
      <w:r w:rsidR="009C0E9F">
        <w:rPr>
          <w:color w:val="000000"/>
          <w:lang w:bidi="en-US"/>
        </w:rPr>
        <w:t>;</w:t>
      </w:r>
      <w:r w:rsidRPr="00297908">
        <w:rPr>
          <w:vertAlign w:val="superscript"/>
          <w:lang w:bidi="en-US"/>
        </w:rPr>
        <w:endnoteReference w:id="9"/>
      </w:r>
      <w:r w:rsidRPr="00297908">
        <w:rPr>
          <w:color w:val="000000"/>
          <w:lang w:bidi="en-US"/>
        </w:rPr>
        <w:t xml:space="preserve"> dental caries (cavities)</w:t>
      </w:r>
      <w:r w:rsidR="009C0E9F">
        <w:rPr>
          <w:color w:val="000000"/>
          <w:lang w:bidi="en-US"/>
        </w:rPr>
        <w:t>;</w:t>
      </w:r>
      <w:r w:rsidRPr="00297908">
        <w:rPr>
          <w:vertAlign w:val="superscript"/>
          <w:lang w:bidi="en-US"/>
        </w:rPr>
        <w:endnoteReference w:id="10"/>
      </w:r>
      <w:r w:rsidRPr="00297908">
        <w:rPr>
          <w:color w:val="000000"/>
          <w:lang w:bidi="en-US"/>
        </w:rPr>
        <w:t xml:space="preserve"> and inadequate intake of nutrients, including calcium, iron, folate, magnesium, and vitamin A.</w:t>
      </w:r>
      <w:r w:rsidRPr="0067391E">
        <w:rPr>
          <w:vertAlign w:val="superscript"/>
          <w:lang w:bidi="en-US"/>
        </w:rPr>
        <w:endnoteReference w:id="11"/>
      </w:r>
      <w:r w:rsidRPr="00297908">
        <w:rPr>
          <w:color w:val="000000"/>
          <w:lang w:bidi="en-US"/>
        </w:rPr>
        <w:t xml:space="preserve"> Finally, the disparities in obesity rates by income and race and ethnicity </w:t>
      </w:r>
      <w:r w:rsidR="008C512C">
        <w:rPr>
          <w:color w:val="000000"/>
          <w:lang w:bidi="en-US"/>
        </w:rPr>
        <w:t>mirror</w:t>
      </w:r>
      <w:r w:rsidRPr="00297908">
        <w:rPr>
          <w:color w:val="000000"/>
          <w:lang w:bidi="en-US"/>
        </w:rPr>
        <w:t xml:space="preserve"> sugary drink consumption. African</w:t>
      </w:r>
      <w:r w:rsidR="009C0E9F">
        <w:rPr>
          <w:color w:val="000000"/>
          <w:lang w:bidi="en-US"/>
        </w:rPr>
        <w:t xml:space="preserve"> </w:t>
      </w:r>
      <w:r w:rsidRPr="00297908">
        <w:rPr>
          <w:color w:val="000000"/>
          <w:lang w:bidi="en-US"/>
        </w:rPr>
        <w:t>Americans and Mexican</w:t>
      </w:r>
      <w:r w:rsidR="009C0E9F">
        <w:rPr>
          <w:color w:val="000000"/>
          <w:lang w:bidi="en-US"/>
        </w:rPr>
        <w:t xml:space="preserve"> </w:t>
      </w:r>
      <w:r w:rsidRPr="00297908">
        <w:rPr>
          <w:color w:val="000000"/>
          <w:lang w:bidi="en-US"/>
        </w:rPr>
        <w:t>Americans</w:t>
      </w:r>
      <w:r w:rsidR="009C0E9F" w:rsidRPr="009C0E9F">
        <w:rPr>
          <w:color w:val="000000"/>
          <w:lang w:bidi="en-US"/>
        </w:rPr>
        <w:t xml:space="preserve"> </w:t>
      </w:r>
      <w:r w:rsidR="009C0E9F">
        <w:rPr>
          <w:color w:val="000000"/>
          <w:lang w:bidi="en-US"/>
        </w:rPr>
        <w:t>of</w:t>
      </w:r>
      <w:r w:rsidR="009C0E9F" w:rsidRPr="00297908">
        <w:rPr>
          <w:color w:val="000000"/>
          <w:lang w:bidi="en-US"/>
        </w:rPr>
        <w:t xml:space="preserve"> both sexes and across most age groups</w:t>
      </w:r>
      <w:r w:rsidRPr="00297908">
        <w:rPr>
          <w:color w:val="000000"/>
          <w:lang w:bidi="en-US"/>
        </w:rPr>
        <w:t xml:space="preserve"> report consuming more sugary drink calories than whites.</w:t>
      </w:r>
      <w:r w:rsidRPr="00297908">
        <w:rPr>
          <w:color w:val="000000"/>
          <w:vertAlign w:val="superscript"/>
          <w:lang w:bidi="en-US"/>
        </w:rPr>
        <w:endnoteReference w:id="12"/>
      </w:r>
    </w:p>
    <w:p w14:paraId="4AFB4ADF" w14:textId="77777777" w:rsidR="00705ECE" w:rsidRPr="00297908" w:rsidRDefault="00705ECE" w:rsidP="003211E5">
      <w:pPr>
        <w:widowControl w:val="0"/>
        <w:autoSpaceDE w:val="0"/>
        <w:autoSpaceDN w:val="0"/>
        <w:adjustRightInd w:val="0"/>
        <w:spacing w:line="288" w:lineRule="auto"/>
        <w:textAlignment w:val="center"/>
        <w:rPr>
          <w:color w:val="000000"/>
          <w:lang w:bidi="en-US"/>
        </w:rPr>
      </w:pPr>
      <w:r w:rsidRPr="00297908">
        <w:rPr>
          <w:color w:val="000000"/>
          <w:lang w:bidi="en-US"/>
        </w:rPr>
        <w:t xml:space="preserve"> </w:t>
      </w:r>
    </w:p>
    <w:p w14:paraId="257419BE" w14:textId="2C9DA9AE" w:rsidR="00705ECE" w:rsidRPr="00297908" w:rsidRDefault="00705ECE" w:rsidP="003211E5">
      <w:pPr>
        <w:widowControl w:val="0"/>
        <w:autoSpaceDE w:val="0"/>
        <w:autoSpaceDN w:val="0"/>
        <w:adjustRightInd w:val="0"/>
        <w:spacing w:line="288" w:lineRule="auto"/>
        <w:textAlignment w:val="center"/>
        <w:rPr>
          <w:color w:val="000000"/>
          <w:lang w:bidi="en-US"/>
        </w:rPr>
      </w:pPr>
      <w:r w:rsidRPr="00297908">
        <w:rPr>
          <w:color w:val="000000"/>
          <w:lang w:bidi="en-US"/>
        </w:rPr>
        <w:t xml:space="preserve">Restaurants play a central role in the </w:t>
      </w:r>
      <w:r w:rsidR="00F146EB">
        <w:rPr>
          <w:color w:val="000000"/>
          <w:lang w:bidi="en-US"/>
        </w:rPr>
        <w:t xml:space="preserve">diet of </w:t>
      </w:r>
      <w:r w:rsidRPr="00297908">
        <w:rPr>
          <w:color w:val="000000"/>
          <w:lang w:bidi="en-US"/>
        </w:rPr>
        <w:t>American</w:t>
      </w:r>
      <w:r w:rsidR="00F146EB">
        <w:rPr>
          <w:color w:val="000000"/>
          <w:lang w:bidi="en-US"/>
        </w:rPr>
        <w:t>s</w:t>
      </w:r>
      <w:r w:rsidR="0083619F">
        <w:rPr>
          <w:color w:val="000000"/>
          <w:lang w:bidi="en-US"/>
        </w:rPr>
        <w:t>.</w:t>
      </w:r>
      <w:r w:rsidRPr="00297908">
        <w:rPr>
          <w:color w:val="000000"/>
          <w:lang w:bidi="en-US"/>
        </w:rPr>
        <w:t xml:space="preserve"> Children consume </w:t>
      </w:r>
      <w:r w:rsidR="0083619F">
        <w:rPr>
          <w:color w:val="000000"/>
          <w:lang w:bidi="en-US"/>
        </w:rPr>
        <w:t>almost 20</w:t>
      </w:r>
      <w:r w:rsidR="00026D39">
        <w:rPr>
          <w:color w:val="000000"/>
          <w:lang w:bidi="en-US"/>
        </w:rPr>
        <w:t xml:space="preserve">% </w:t>
      </w:r>
      <w:r w:rsidRPr="00297908">
        <w:rPr>
          <w:color w:val="000000"/>
          <w:lang w:bidi="en-US"/>
        </w:rPr>
        <w:t xml:space="preserve">of their daily calories at </w:t>
      </w:r>
      <w:r w:rsidR="00542565" w:rsidRPr="00297908">
        <w:rPr>
          <w:color w:val="000000"/>
          <w:lang w:bidi="en-US"/>
        </w:rPr>
        <w:t>fast</w:t>
      </w:r>
      <w:r w:rsidR="00542565">
        <w:rPr>
          <w:color w:val="000000"/>
          <w:lang w:bidi="en-US"/>
        </w:rPr>
        <w:t>-</w:t>
      </w:r>
      <w:r w:rsidRPr="00297908">
        <w:rPr>
          <w:color w:val="000000"/>
          <w:lang w:bidi="en-US"/>
        </w:rPr>
        <w:t>food and other restaurants.</w:t>
      </w:r>
      <w:r w:rsidRPr="00297908">
        <w:rPr>
          <w:color w:val="000000"/>
          <w:vertAlign w:val="superscript"/>
          <w:lang w:bidi="en-US"/>
        </w:rPr>
        <w:endnoteReference w:id="13"/>
      </w:r>
      <w:r w:rsidRPr="00297908">
        <w:rPr>
          <w:color w:val="000000"/>
          <w:lang w:bidi="en-US"/>
        </w:rPr>
        <w:t xml:space="preserve"> Children and adolescents who eat at </w:t>
      </w:r>
      <w:r w:rsidR="005A62FC">
        <w:rPr>
          <w:color w:val="000000"/>
          <w:lang w:bidi="en-US"/>
        </w:rPr>
        <w:t xml:space="preserve">fast-food </w:t>
      </w:r>
      <w:r w:rsidR="00536A82" w:rsidRPr="00297908">
        <w:rPr>
          <w:color w:val="000000"/>
          <w:lang w:bidi="en-US"/>
        </w:rPr>
        <w:t>restaurants</w:t>
      </w:r>
      <w:bookmarkStart w:id="8" w:name="_Hlk8023828"/>
      <w:r w:rsidR="005A62FC">
        <w:rPr>
          <w:color w:val="000000"/>
          <w:lang w:bidi="en-US"/>
        </w:rPr>
        <w:t>—</w:t>
      </w:r>
      <w:bookmarkEnd w:id="8"/>
      <w:r w:rsidR="005A62FC">
        <w:rPr>
          <w:color w:val="000000"/>
          <w:lang w:bidi="en-US"/>
        </w:rPr>
        <w:t>as well as those who eat at</w:t>
      </w:r>
      <w:r w:rsidRPr="00297908">
        <w:rPr>
          <w:color w:val="000000"/>
          <w:lang w:bidi="en-US"/>
        </w:rPr>
        <w:t xml:space="preserve"> </w:t>
      </w:r>
      <w:r w:rsidR="00745697" w:rsidRPr="00297908">
        <w:rPr>
          <w:color w:val="000000"/>
          <w:lang w:bidi="en-US"/>
        </w:rPr>
        <w:t>full</w:t>
      </w:r>
      <w:r w:rsidR="00745697">
        <w:rPr>
          <w:color w:val="000000"/>
          <w:lang w:bidi="en-US"/>
        </w:rPr>
        <w:t>-</w:t>
      </w:r>
      <w:r w:rsidRPr="00297908">
        <w:rPr>
          <w:color w:val="000000"/>
          <w:lang w:bidi="en-US"/>
        </w:rPr>
        <w:t>service</w:t>
      </w:r>
      <w:r w:rsidR="005A62FC">
        <w:rPr>
          <w:color w:val="000000"/>
          <w:lang w:bidi="en-US"/>
        </w:rPr>
        <w:t xml:space="preserve"> restaurants—</w:t>
      </w:r>
      <w:r w:rsidR="0092008F">
        <w:rPr>
          <w:color w:val="000000"/>
          <w:lang w:bidi="en-US"/>
        </w:rPr>
        <w:t>consume</w:t>
      </w:r>
      <w:r w:rsidR="0092008F" w:rsidRPr="00297908">
        <w:rPr>
          <w:color w:val="000000"/>
          <w:lang w:bidi="en-US"/>
        </w:rPr>
        <w:t xml:space="preserve"> </w:t>
      </w:r>
      <w:r w:rsidRPr="00297908">
        <w:rPr>
          <w:color w:val="000000"/>
          <w:lang w:bidi="en-US"/>
        </w:rPr>
        <w:t>more sugary drinks and soda and less milk.</w:t>
      </w:r>
      <w:r w:rsidRPr="00297908">
        <w:rPr>
          <w:vertAlign w:val="superscript"/>
          <w:lang w:bidi="en-US"/>
        </w:rPr>
        <w:endnoteReference w:id="14"/>
      </w:r>
      <w:r w:rsidRPr="00297908">
        <w:rPr>
          <w:color w:val="000000"/>
          <w:lang w:bidi="en-US"/>
        </w:rPr>
        <w:t xml:space="preserve">  </w:t>
      </w:r>
    </w:p>
    <w:p w14:paraId="720C417F" w14:textId="77777777" w:rsidR="00705ECE" w:rsidRPr="00297908" w:rsidRDefault="00705ECE" w:rsidP="003211E5">
      <w:pPr>
        <w:widowControl w:val="0"/>
        <w:autoSpaceDE w:val="0"/>
        <w:autoSpaceDN w:val="0"/>
        <w:adjustRightInd w:val="0"/>
        <w:spacing w:line="288" w:lineRule="auto"/>
        <w:textAlignment w:val="center"/>
        <w:rPr>
          <w:color w:val="000000"/>
          <w:lang w:bidi="en-US"/>
        </w:rPr>
      </w:pPr>
    </w:p>
    <w:p w14:paraId="5B399D2C" w14:textId="44755AF1" w:rsidR="00705ECE" w:rsidRPr="00297908" w:rsidRDefault="00705ECE" w:rsidP="003211E5">
      <w:pPr>
        <w:widowControl w:val="0"/>
        <w:autoSpaceDE w:val="0"/>
        <w:autoSpaceDN w:val="0"/>
        <w:adjustRightInd w:val="0"/>
        <w:spacing w:line="288" w:lineRule="auto"/>
        <w:textAlignment w:val="center"/>
        <w:rPr>
          <w:color w:val="000000"/>
          <w:lang w:bidi="en-US"/>
        </w:rPr>
      </w:pPr>
      <w:r w:rsidRPr="00297908">
        <w:rPr>
          <w:color w:val="000000"/>
          <w:lang w:bidi="en-US"/>
        </w:rPr>
        <w:t xml:space="preserve">Restaurants have traditionally offered soda as the default beverage in children’s meals. A default is the </w:t>
      </w:r>
      <w:r w:rsidR="00297908">
        <w:rPr>
          <w:color w:val="000000"/>
          <w:lang w:bidi="en-US"/>
        </w:rPr>
        <w:t>preselected option</w:t>
      </w:r>
      <w:r w:rsidRPr="00297908">
        <w:rPr>
          <w:color w:val="000000"/>
          <w:lang w:bidi="en-US"/>
        </w:rPr>
        <w:t xml:space="preserve"> that people</w:t>
      </w:r>
      <w:r w:rsidR="00F12228" w:rsidRPr="00297908">
        <w:rPr>
          <w:color w:val="000000"/>
          <w:lang w:bidi="en-US"/>
        </w:rPr>
        <w:t xml:space="preserve"> receive</w:t>
      </w:r>
      <w:r w:rsidRPr="00297908">
        <w:rPr>
          <w:color w:val="000000"/>
          <w:lang w:bidi="en-US"/>
        </w:rPr>
        <w:t xml:space="preserve"> if they do not explicitly choose something else. Requiring restaurants to provide healthier beverages in children’s meals is an effective way to improve the nutritional quality of children’s meals. The </w:t>
      </w:r>
      <w:r w:rsidR="00644E20">
        <w:rPr>
          <w:color w:val="000000"/>
          <w:lang w:bidi="en-US"/>
        </w:rPr>
        <w:t>W</w:t>
      </w:r>
      <w:r w:rsidR="00E26E53">
        <w:rPr>
          <w:color w:val="000000"/>
          <w:lang w:bidi="en-US"/>
        </w:rPr>
        <w:t xml:space="preserve">alt </w:t>
      </w:r>
      <w:r w:rsidRPr="00297908">
        <w:rPr>
          <w:color w:val="000000"/>
          <w:lang w:bidi="en-US"/>
        </w:rPr>
        <w:t xml:space="preserve">Disney </w:t>
      </w:r>
      <w:r w:rsidR="00E26E53">
        <w:rPr>
          <w:color w:val="000000"/>
          <w:lang w:bidi="en-US"/>
        </w:rPr>
        <w:t>Company</w:t>
      </w:r>
      <w:r w:rsidR="00E26E53" w:rsidRPr="00297908">
        <w:rPr>
          <w:color w:val="000000"/>
          <w:lang w:bidi="en-US"/>
        </w:rPr>
        <w:t xml:space="preserve"> </w:t>
      </w:r>
      <w:r w:rsidRPr="00297908">
        <w:rPr>
          <w:color w:val="000000"/>
          <w:lang w:bidi="en-US"/>
        </w:rPr>
        <w:t>moved to this practice at its worldwide resorts and reported</w:t>
      </w:r>
      <w:r w:rsidR="00E40C13">
        <w:rPr>
          <w:color w:val="000000"/>
          <w:lang w:bidi="en-US"/>
        </w:rPr>
        <w:t xml:space="preserve"> in 2008</w:t>
      </w:r>
      <w:r w:rsidRPr="00297908">
        <w:rPr>
          <w:color w:val="000000"/>
          <w:lang w:bidi="en-US"/>
        </w:rPr>
        <w:t xml:space="preserve"> that at its </w:t>
      </w:r>
      <w:r w:rsidR="00745697">
        <w:rPr>
          <w:color w:val="000000"/>
          <w:lang w:bidi="en-US"/>
        </w:rPr>
        <w:t>US</w:t>
      </w:r>
      <w:r w:rsidR="00745697" w:rsidRPr="00297908">
        <w:rPr>
          <w:color w:val="000000"/>
          <w:lang w:bidi="en-US"/>
        </w:rPr>
        <w:t xml:space="preserve"> </w:t>
      </w:r>
      <w:r w:rsidRPr="00297908">
        <w:rPr>
          <w:color w:val="000000"/>
          <w:lang w:bidi="en-US"/>
        </w:rPr>
        <w:t>resorts</w:t>
      </w:r>
      <w:r w:rsidR="00E00560">
        <w:rPr>
          <w:color w:val="000000"/>
          <w:lang w:bidi="en-US"/>
        </w:rPr>
        <w:t>,</w:t>
      </w:r>
      <w:r w:rsidRPr="00297908">
        <w:rPr>
          <w:color w:val="000000"/>
          <w:lang w:bidi="en-US"/>
        </w:rPr>
        <w:t xml:space="preserve"> 68</w:t>
      </w:r>
      <w:r w:rsidR="00026D39">
        <w:rPr>
          <w:color w:val="000000"/>
          <w:lang w:bidi="en-US"/>
        </w:rPr>
        <w:t>%</w:t>
      </w:r>
      <w:r w:rsidRPr="00297908">
        <w:rPr>
          <w:color w:val="000000"/>
          <w:lang w:bidi="en-US"/>
        </w:rPr>
        <w:t xml:space="preserve"> of beverage orders included the default healthier option.</w:t>
      </w:r>
      <w:r w:rsidRPr="00297908">
        <w:rPr>
          <w:color w:val="000000"/>
          <w:vertAlign w:val="superscript"/>
          <w:lang w:bidi="en-US"/>
        </w:rPr>
        <w:endnoteReference w:id="15"/>
      </w:r>
    </w:p>
    <w:p w14:paraId="4C4F7A86" w14:textId="2F0BED77" w:rsidR="00705ECE" w:rsidRPr="00297908" w:rsidRDefault="00705ECE" w:rsidP="003211E5">
      <w:pPr>
        <w:rPr>
          <w:lang w:bidi="en-US"/>
        </w:rPr>
      </w:pPr>
    </w:p>
    <w:p w14:paraId="08E4B8C9" w14:textId="77777777" w:rsidR="00512083" w:rsidRDefault="00512083" w:rsidP="003211E5">
      <w:pPr>
        <w:keepNext/>
        <w:suppressAutoHyphens/>
        <w:spacing w:after="120"/>
        <w:outlineLvl w:val="2"/>
        <w:rPr>
          <w:b/>
          <w:lang w:bidi="en-US"/>
        </w:rPr>
      </w:pPr>
    </w:p>
    <w:p w14:paraId="201C42D8" w14:textId="4505C1B3" w:rsidR="00705ECE" w:rsidRPr="00297908" w:rsidRDefault="00705ECE" w:rsidP="003211E5">
      <w:pPr>
        <w:keepNext/>
        <w:suppressAutoHyphens/>
        <w:spacing w:after="120"/>
        <w:outlineLvl w:val="2"/>
        <w:rPr>
          <w:lang w:bidi="en-US"/>
        </w:rPr>
      </w:pPr>
      <w:r w:rsidRPr="00297908">
        <w:rPr>
          <w:b/>
          <w:lang w:bidi="en-US"/>
        </w:rPr>
        <w:t>Model Ordinance</w:t>
      </w:r>
    </w:p>
    <w:p w14:paraId="773D1BFA" w14:textId="51CA6266" w:rsidR="00705ECE" w:rsidRPr="00297908" w:rsidRDefault="00E00560" w:rsidP="003211E5">
      <w:pPr>
        <w:widowControl w:val="0"/>
        <w:autoSpaceDE w:val="0"/>
        <w:autoSpaceDN w:val="0"/>
        <w:adjustRightInd w:val="0"/>
        <w:spacing w:line="288" w:lineRule="auto"/>
        <w:textAlignment w:val="center"/>
        <w:rPr>
          <w:color w:val="000000"/>
          <w:lang w:bidi="en-US"/>
        </w:rPr>
      </w:pPr>
      <w:r w:rsidRPr="00543B6E">
        <w:rPr>
          <w:i/>
          <w:color w:val="000000"/>
          <w:lang w:bidi="en-US"/>
        </w:rPr>
        <w:t>Model Ordinance</w:t>
      </w:r>
      <w:r w:rsidR="00A6368F">
        <w:rPr>
          <w:i/>
          <w:color w:val="000000"/>
          <w:lang w:bidi="en-US"/>
        </w:rPr>
        <w:t xml:space="preserve">: </w:t>
      </w:r>
      <w:r w:rsidR="00705ECE" w:rsidRPr="00297908">
        <w:rPr>
          <w:i/>
          <w:color w:val="000000"/>
          <w:lang w:bidi="en-US"/>
        </w:rPr>
        <w:t xml:space="preserve">Healthy Beverages in Children’s Meals </w:t>
      </w:r>
      <w:r w:rsidR="009A38ED">
        <w:rPr>
          <w:color w:val="000000"/>
          <w:lang w:bidi="en-US"/>
        </w:rPr>
        <w:t>offers</w:t>
      </w:r>
      <w:r w:rsidR="00705ECE" w:rsidRPr="00297908">
        <w:rPr>
          <w:color w:val="000000"/>
          <w:lang w:bidi="en-US"/>
        </w:rPr>
        <w:t xml:space="preserve"> local governments </w:t>
      </w:r>
      <w:r w:rsidR="00297908">
        <w:rPr>
          <w:color w:val="000000"/>
          <w:lang w:bidi="en-US"/>
        </w:rPr>
        <w:t>a</w:t>
      </w:r>
      <w:r w:rsidR="00705ECE" w:rsidRPr="00297908">
        <w:rPr>
          <w:color w:val="000000"/>
          <w:lang w:bidi="en-US"/>
        </w:rPr>
        <w:t xml:space="preserve"> way to steer restaurants toward providing healthier options for children by requiring healthy beverages </w:t>
      </w:r>
      <w:r w:rsidR="00F12228" w:rsidRPr="00297908">
        <w:rPr>
          <w:color w:val="000000"/>
          <w:lang w:bidi="en-US"/>
        </w:rPr>
        <w:t>in</w:t>
      </w:r>
      <w:r w:rsidR="00705ECE" w:rsidRPr="00297908">
        <w:rPr>
          <w:color w:val="000000"/>
          <w:lang w:bidi="en-US"/>
        </w:rPr>
        <w:t xml:space="preserve"> children’s meals. The model ordinance </w:t>
      </w:r>
      <w:r w:rsidR="00C33C7C">
        <w:rPr>
          <w:color w:val="000000"/>
          <w:lang w:bidi="en-US"/>
        </w:rPr>
        <w:t>requires</w:t>
      </w:r>
      <w:r w:rsidR="009A38ED">
        <w:rPr>
          <w:color w:val="000000"/>
          <w:lang w:bidi="en-US"/>
        </w:rPr>
        <w:t xml:space="preserve"> default beverages</w:t>
      </w:r>
      <w:r w:rsidR="00C33C7C">
        <w:rPr>
          <w:color w:val="000000"/>
          <w:lang w:bidi="en-US"/>
        </w:rPr>
        <w:t xml:space="preserve"> </w:t>
      </w:r>
      <w:r w:rsidR="009A38ED">
        <w:rPr>
          <w:color w:val="000000"/>
          <w:lang w:bidi="en-US"/>
        </w:rPr>
        <w:t>in children’s meals to be</w:t>
      </w:r>
      <w:r w:rsidR="00705ECE" w:rsidRPr="00297908">
        <w:rPr>
          <w:color w:val="000000"/>
          <w:lang w:bidi="en-US"/>
        </w:rPr>
        <w:t xml:space="preserve"> water, nonfat or </w:t>
      </w:r>
      <w:r w:rsidR="00026D39">
        <w:rPr>
          <w:color w:val="000000"/>
          <w:lang w:bidi="en-US"/>
        </w:rPr>
        <w:t>1%</w:t>
      </w:r>
      <w:r w:rsidR="00705ECE" w:rsidRPr="00297908">
        <w:rPr>
          <w:color w:val="000000"/>
          <w:lang w:bidi="en-US"/>
        </w:rPr>
        <w:t xml:space="preserve"> milk, or </w:t>
      </w:r>
      <w:r w:rsidR="0012464D">
        <w:rPr>
          <w:color w:val="000000"/>
          <w:lang w:bidi="en-US"/>
        </w:rPr>
        <w:t>6</w:t>
      </w:r>
      <w:r w:rsidR="00705ECE" w:rsidRPr="00297908">
        <w:rPr>
          <w:color w:val="000000"/>
          <w:lang w:bidi="en-US"/>
        </w:rPr>
        <w:t>-ounce servings of 100</w:t>
      </w:r>
      <w:r w:rsidR="00026D39">
        <w:rPr>
          <w:color w:val="000000"/>
          <w:lang w:bidi="en-US"/>
        </w:rPr>
        <w:t>%</w:t>
      </w:r>
      <w:r w:rsidR="00705ECE" w:rsidRPr="00297908">
        <w:rPr>
          <w:color w:val="000000"/>
          <w:lang w:bidi="en-US"/>
        </w:rPr>
        <w:t xml:space="preserve"> juice. The</w:t>
      </w:r>
      <w:r w:rsidR="00F12228" w:rsidRPr="00297908">
        <w:rPr>
          <w:color w:val="000000"/>
          <w:lang w:bidi="en-US"/>
        </w:rPr>
        <w:t>se</w:t>
      </w:r>
      <w:r w:rsidR="00705ECE" w:rsidRPr="00297908">
        <w:rPr>
          <w:color w:val="000000"/>
          <w:lang w:bidi="en-US"/>
        </w:rPr>
        <w:t xml:space="preserve"> beverage standards are based on the</w:t>
      </w:r>
      <w:r w:rsidR="00C33C7C" w:rsidRPr="00C33C7C">
        <w:rPr>
          <w:i/>
          <w:color w:val="000000"/>
          <w:lang w:bidi="en-US"/>
        </w:rPr>
        <w:t xml:space="preserve"> </w:t>
      </w:r>
      <w:r w:rsidR="00C33C7C" w:rsidRPr="009B655A">
        <w:rPr>
          <w:i/>
          <w:color w:val="000000"/>
          <w:lang w:bidi="en-US"/>
        </w:rPr>
        <w:t>Recommendations for Healthier Beverages</w:t>
      </w:r>
      <w:r w:rsidR="00705ECE" w:rsidRPr="00297908">
        <w:rPr>
          <w:color w:val="000000"/>
          <w:lang w:bidi="en-US"/>
        </w:rPr>
        <w:t xml:space="preserve"> </w:t>
      </w:r>
      <w:r w:rsidR="00C33C7C">
        <w:rPr>
          <w:color w:val="000000"/>
          <w:lang w:bidi="en-US"/>
        </w:rPr>
        <w:t xml:space="preserve">from the </w:t>
      </w:r>
      <w:r w:rsidR="00705ECE" w:rsidRPr="00297908">
        <w:rPr>
          <w:color w:val="000000"/>
          <w:lang w:bidi="en-US"/>
        </w:rPr>
        <w:t>Robert Wood Johnson Foundation’s Healthy Eating Research program</w:t>
      </w:r>
      <w:r w:rsidR="00705ECE" w:rsidRPr="00543B6E">
        <w:rPr>
          <w:i/>
          <w:color w:val="000000"/>
          <w:lang w:bidi="en-US"/>
        </w:rPr>
        <w:t>.</w:t>
      </w:r>
      <w:r w:rsidR="00705ECE" w:rsidRPr="00297908">
        <w:rPr>
          <w:vertAlign w:val="superscript"/>
          <w:lang w:bidi="en-US"/>
        </w:rPr>
        <w:endnoteReference w:id="16"/>
      </w:r>
      <w:r w:rsidR="00705ECE" w:rsidRPr="00297908">
        <w:rPr>
          <w:color w:val="000000"/>
          <w:vertAlign w:val="superscript"/>
          <w:lang w:bidi="en-US"/>
        </w:rPr>
        <w:t xml:space="preserve"> </w:t>
      </w:r>
      <w:r w:rsidR="00705ECE" w:rsidRPr="00297908">
        <w:rPr>
          <w:color w:val="000000"/>
          <w:lang w:bidi="en-US"/>
        </w:rPr>
        <w:t xml:space="preserve">The model ordinance offers </w:t>
      </w:r>
      <w:r w:rsidR="00F146EB">
        <w:rPr>
          <w:color w:val="000000"/>
          <w:lang w:bidi="en-US"/>
        </w:rPr>
        <w:t>2</w:t>
      </w:r>
      <w:r w:rsidR="00F146EB" w:rsidRPr="00297908">
        <w:rPr>
          <w:color w:val="000000"/>
          <w:lang w:bidi="en-US"/>
        </w:rPr>
        <w:t xml:space="preserve"> </w:t>
      </w:r>
      <w:r w:rsidR="00705ECE" w:rsidRPr="00297908">
        <w:rPr>
          <w:color w:val="000000"/>
          <w:lang w:bidi="en-US"/>
        </w:rPr>
        <w:t xml:space="preserve">options for communities. Option </w:t>
      </w:r>
      <w:r w:rsidR="00E1066B">
        <w:rPr>
          <w:color w:val="000000"/>
          <w:lang w:bidi="en-US"/>
        </w:rPr>
        <w:t>1</w:t>
      </w:r>
      <w:r w:rsidR="00E1066B" w:rsidRPr="00297908">
        <w:rPr>
          <w:color w:val="000000"/>
          <w:lang w:bidi="en-US"/>
        </w:rPr>
        <w:t xml:space="preserve"> </w:t>
      </w:r>
      <w:r w:rsidR="009E12BC" w:rsidRPr="00441B6D">
        <w:rPr>
          <w:color w:val="000000"/>
          <w:lang w:bidi="en-US"/>
        </w:rPr>
        <w:t>sets the specified healthy beverages as the only options in a children’s meal</w:t>
      </w:r>
      <w:r w:rsidR="00F146EB">
        <w:rPr>
          <w:color w:val="000000"/>
          <w:lang w:bidi="en-US"/>
        </w:rPr>
        <w:t>;</w:t>
      </w:r>
      <w:r w:rsidR="00705ECE" w:rsidRPr="00297908">
        <w:rPr>
          <w:color w:val="000000"/>
          <w:lang w:bidi="en-US"/>
        </w:rPr>
        <w:t xml:space="preserve"> </w:t>
      </w:r>
      <w:r w:rsidR="00F146EB">
        <w:rPr>
          <w:color w:val="000000"/>
          <w:lang w:bidi="en-US"/>
        </w:rPr>
        <w:t>c</w:t>
      </w:r>
      <w:r w:rsidR="00F146EB" w:rsidRPr="00297908">
        <w:rPr>
          <w:color w:val="000000"/>
          <w:lang w:bidi="en-US"/>
        </w:rPr>
        <w:t xml:space="preserve">onsumers </w:t>
      </w:r>
      <w:r w:rsidR="00705ECE" w:rsidRPr="00297908">
        <w:rPr>
          <w:color w:val="000000"/>
          <w:lang w:bidi="en-US"/>
        </w:rPr>
        <w:t>must separately order and pay for a different beverage</w:t>
      </w:r>
      <w:r w:rsidR="00F12228" w:rsidRPr="00297908">
        <w:rPr>
          <w:color w:val="000000"/>
          <w:lang w:bidi="en-US"/>
        </w:rPr>
        <w:t xml:space="preserve"> if they </w:t>
      </w:r>
      <w:r w:rsidR="00A64B18">
        <w:rPr>
          <w:color w:val="000000"/>
          <w:lang w:bidi="en-US"/>
        </w:rPr>
        <w:t>want</w:t>
      </w:r>
      <w:r w:rsidR="00A64B18" w:rsidRPr="00297908">
        <w:rPr>
          <w:color w:val="000000"/>
          <w:lang w:bidi="en-US"/>
        </w:rPr>
        <w:t xml:space="preserve"> </w:t>
      </w:r>
      <w:r w:rsidR="00F12228" w:rsidRPr="00297908">
        <w:rPr>
          <w:color w:val="000000"/>
          <w:lang w:bidi="en-US"/>
        </w:rPr>
        <w:t>one</w:t>
      </w:r>
      <w:r w:rsidR="00705ECE" w:rsidRPr="00297908">
        <w:rPr>
          <w:color w:val="000000"/>
          <w:lang w:bidi="en-US"/>
        </w:rPr>
        <w:t xml:space="preserve">. Option </w:t>
      </w:r>
      <w:r w:rsidR="00E1066B">
        <w:rPr>
          <w:color w:val="000000"/>
          <w:lang w:bidi="en-US"/>
        </w:rPr>
        <w:t>2</w:t>
      </w:r>
      <w:r w:rsidR="00E1066B" w:rsidRPr="00297908">
        <w:rPr>
          <w:color w:val="000000"/>
          <w:lang w:bidi="en-US"/>
        </w:rPr>
        <w:t xml:space="preserve"> </w:t>
      </w:r>
      <w:r w:rsidR="00705ECE" w:rsidRPr="00297908">
        <w:rPr>
          <w:color w:val="000000"/>
          <w:lang w:bidi="en-US"/>
        </w:rPr>
        <w:t>sets</w:t>
      </w:r>
      <w:r w:rsidR="00F12228" w:rsidRPr="00297908">
        <w:rPr>
          <w:color w:val="000000"/>
          <w:lang w:bidi="en-US"/>
        </w:rPr>
        <w:t xml:space="preserve"> </w:t>
      </w:r>
      <w:r w:rsidR="00705ECE" w:rsidRPr="00297908">
        <w:rPr>
          <w:color w:val="000000"/>
          <w:lang w:bidi="en-US"/>
        </w:rPr>
        <w:t xml:space="preserve">healthy beverages as the default </w:t>
      </w:r>
      <w:r w:rsidR="00F12228" w:rsidRPr="00297908">
        <w:rPr>
          <w:color w:val="000000"/>
          <w:lang w:bidi="en-US"/>
        </w:rPr>
        <w:t xml:space="preserve">option </w:t>
      </w:r>
      <w:r w:rsidR="009E12BC">
        <w:rPr>
          <w:color w:val="000000"/>
          <w:lang w:bidi="en-US"/>
        </w:rPr>
        <w:t>in</w:t>
      </w:r>
      <w:r w:rsidR="009E12BC" w:rsidRPr="00297908">
        <w:rPr>
          <w:color w:val="000000"/>
          <w:lang w:bidi="en-US"/>
        </w:rPr>
        <w:t xml:space="preserve"> </w:t>
      </w:r>
      <w:r w:rsidR="00F12228" w:rsidRPr="00297908">
        <w:rPr>
          <w:color w:val="000000"/>
          <w:lang w:bidi="en-US"/>
        </w:rPr>
        <w:t xml:space="preserve">children’s meals </w:t>
      </w:r>
      <w:r w:rsidR="00705ECE" w:rsidRPr="00297908">
        <w:rPr>
          <w:color w:val="000000"/>
          <w:lang w:bidi="en-US"/>
        </w:rPr>
        <w:t xml:space="preserve">but allows consumers to specifically request another beverage </w:t>
      </w:r>
      <w:bookmarkStart w:id="10" w:name="_Hlk8026594"/>
      <w:r w:rsidR="00F12228" w:rsidRPr="00297908">
        <w:rPr>
          <w:color w:val="000000"/>
          <w:lang w:bidi="en-US"/>
        </w:rPr>
        <w:t>without having to pay for it separately</w:t>
      </w:r>
      <w:bookmarkEnd w:id="10"/>
      <w:r w:rsidR="00705ECE" w:rsidRPr="00297908">
        <w:rPr>
          <w:color w:val="000000"/>
          <w:lang w:bidi="en-US"/>
        </w:rPr>
        <w:t>.</w:t>
      </w:r>
    </w:p>
    <w:p w14:paraId="7E6738E8" w14:textId="77777777" w:rsidR="00705ECE" w:rsidRPr="00297908" w:rsidRDefault="00705ECE" w:rsidP="003211E5">
      <w:pPr>
        <w:widowControl w:val="0"/>
        <w:autoSpaceDE w:val="0"/>
        <w:autoSpaceDN w:val="0"/>
        <w:adjustRightInd w:val="0"/>
        <w:spacing w:line="288" w:lineRule="auto"/>
        <w:textAlignment w:val="center"/>
        <w:rPr>
          <w:color w:val="000000"/>
          <w:lang w:bidi="en-US"/>
        </w:rPr>
      </w:pPr>
    </w:p>
    <w:p w14:paraId="58FF1C7B" w14:textId="77777777" w:rsidR="00705ECE" w:rsidRPr="00297908" w:rsidRDefault="00705ECE" w:rsidP="003211E5">
      <w:pPr>
        <w:keepNext/>
        <w:suppressAutoHyphens/>
        <w:spacing w:after="120"/>
        <w:outlineLvl w:val="2"/>
        <w:rPr>
          <w:b/>
        </w:rPr>
      </w:pPr>
      <w:r w:rsidRPr="00297908">
        <w:rPr>
          <w:b/>
        </w:rPr>
        <w:t>Enacting the Policy</w:t>
      </w:r>
    </w:p>
    <w:p w14:paraId="4DF492CB" w14:textId="6F3B9DB9" w:rsidR="00705ECE" w:rsidRPr="00297908" w:rsidRDefault="00705ECE" w:rsidP="003211E5">
      <w:pPr>
        <w:widowControl w:val="0"/>
        <w:autoSpaceDE w:val="0"/>
        <w:autoSpaceDN w:val="0"/>
        <w:adjustRightInd w:val="0"/>
        <w:spacing w:line="288" w:lineRule="auto"/>
        <w:textAlignment w:val="center"/>
        <w:rPr>
          <w:color w:val="000000"/>
          <w:lang w:bidi="en-US"/>
        </w:rPr>
      </w:pPr>
      <w:r w:rsidRPr="00297908">
        <w:rPr>
          <w:color w:val="000000"/>
          <w:lang w:bidi="en-US"/>
        </w:rPr>
        <w:t>While state law regulates the health and sanitation of restaurants, many cities and counties have the authority to regulate aspects of restaurant operations by exercising their police power</w:t>
      </w:r>
      <w:r w:rsidR="00716E2E">
        <w:rPr>
          <w:color w:val="000000"/>
          <w:lang w:bidi="en-US"/>
        </w:rPr>
        <w:t>—</w:t>
      </w:r>
      <w:r w:rsidRPr="00297908">
        <w:rPr>
          <w:color w:val="000000"/>
          <w:lang w:bidi="en-US"/>
        </w:rPr>
        <w:t xml:space="preserve">the authority of government to regulate private conduct to protect and further the public’s health, safety, or general welfare. Many communities already regulate </w:t>
      </w:r>
      <w:r w:rsidR="003959C4">
        <w:rPr>
          <w:color w:val="000000"/>
          <w:lang w:bidi="en-US"/>
        </w:rPr>
        <w:t xml:space="preserve">other aspects of </w:t>
      </w:r>
      <w:r w:rsidRPr="00297908">
        <w:rPr>
          <w:color w:val="000000"/>
          <w:lang w:bidi="en-US"/>
        </w:rPr>
        <w:t xml:space="preserve">restaurants </w:t>
      </w:r>
      <w:r w:rsidR="003959C4" w:rsidRPr="00297908">
        <w:rPr>
          <w:color w:val="000000"/>
          <w:lang w:bidi="en-US"/>
        </w:rPr>
        <w:t>through zoning and other laws</w:t>
      </w:r>
      <w:r w:rsidR="00026D39">
        <w:rPr>
          <w:color w:val="000000"/>
          <w:lang w:bidi="en-US"/>
        </w:rPr>
        <w:t>.</w:t>
      </w:r>
      <w:r w:rsidRPr="00297908">
        <w:rPr>
          <w:color w:val="000000"/>
          <w:lang w:bidi="en-US"/>
        </w:rPr>
        <w:t xml:space="preserve"> </w:t>
      </w:r>
      <w:r w:rsidR="00026D39">
        <w:rPr>
          <w:color w:val="000000"/>
          <w:lang w:bidi="en-US"/>
        </w:rPr>
        <w:t>F</w:t>
      </w:r>
      <w:r w:rsidRPr="00297908">
        <w:rPr>
          <w:color w:val="000000"/>
          <w:lang w:bidi="en-US"/>
        </w:rPr>
        <w:t xml:space="preserve">or instance, some communities have banned smoking or restricted the sale of foods containing artificial trans fats on restaurant premises.  </w:t>
      </w:r>
    </w:p>
    <w:p w14:paraId="3AB0561B" w14:textId="77777777" w:rsidR="00705ECE" w:rsidRPr="00297908" w:rsidRDefault="00705ECE" w:rsidP="003211E5">
      <w:pPr>
        <w:widowControl w:val="0"/>
        <w:autoSpaceDE w:val="0"/>
        <w:autoSpaceDN w:val="0"/>
        <w:adjustRightInd w:val="0"/>
        <w:spacing w:line="288" w:lineRule="auto"/>
        <w:textAlignment w:val="center"/>
        <w:rPr>
          <w:color w:val="000000"/>
          <w:lang w:bidi="en-US"/>
        </w:rPr>
      </w:pPr>
    </w:p>
    <w:p w14:paraId="19E413EA" w14:textId="167CD7AF" w:rsidR="00705ECE" w:rsidRPr="00297908" w:rsidRDefault="00705ECE" w:rsidP="003211E5">
      <w:pPr>
        <w:widowControl w:val="0"/>
        <w:autoSpaceDE w:val="0"/>
        <w:autoSpaceDN w:val="0"/>
        <w:adjustRightInd w:val="0"/>
        <w:spacing w:line="288" w:lineRule="auto"/>
        <w:textAlignment w:val="center"/>
        <w:rPr>
          <w:color w:val="000000"/>
          <w:lang w:bidi="en-US"/>
        </w:rPr>
      </w:pPr>
      <w:r w:rsidRPr="00297908">
        <w:rPr>
          <w:color w:val="000000"/>
          <w:lang w:bidi="en-US"/>
        </w:rPr>
        <w:t>Whether a local government has the authority to regulate restaurants</w:t>
      </w:r>
      <w:r w:rsidR="002178E9">
        <w:rPr>
          <w:color w:val="000000"/>
          <w:lang w:bidi="en-US"/>
        </w:rPr>
        <w:t>—</w:t>
      </w:r>
      <w:r w:rsidRPr="00297908">
        <w:rPr>
          <w:color w:val="000000"/>
          <w:lang w:bidi="en-US"/>
        </w:rPr>
        <w:t>and</w:t>
      </w:r>
      <w:r w:rsidR="002178E9">
        <w:rPr>
          <w:color w:val="000000"/>
          <w:lang w:bidi="en-US"/>
        </w:rPr>
        <w:t>,</w:t>
      </w:r>
      <w:r w:rsidRPr="00297908">
        <w:rPr>
          <w:color w:val="000000"/>
          <w:lang w:bidi="en-US"/>
        </w:rPr>
        <w:t xml:space="preserve"> </w:t>
      </w:r>
      <w:r w:rsidR="002178E9">
        <w:rPr>
          <w:color w:val="000000"/>
          <w:lang w:bidi="en-US"/>
        </w:rPr>
        <w:t xml:space="preserve">therefore, </w:t>
      </w:r>
      <w:r w:rsidRPr="00297908">
        <w:rPr>
          <w:color w:val="000000"/>
          <w:lang w:bidi="en-US"/>
        </w:rPr>
        <w:t>to implement this model ordinance</w:t>
      </w:r>
      <w:r w:rsidR="002178E9">
        <w:rPr>
          <w:color w:val="000000"/>
          <w:lang w:bidi="en-US"/>
        </w:rPr>
        <w:t>—</w:t>
      </w:r>
      <w:r w:rsidRPr="00297908">
        <w:rPr>
          <w:color w:val="000000"/>
          <w:lang w:bidi="en-US"/>
        </w:rPr>
        <w:t xml:space="preserve">is usually determined by state law. It is important to consult state law to determine whether </w:t>
      </w:r>
      <w:r w:rsidR="00A61F43">
        <w:rPr>
          <w:color w:val="000000"/>
          <w:lang w:bidi="en-US"/>
        </w:rPr>
        <w:t>a</w:t>
      </w:r>
      <w:r w:rsidR="00A61F43" w:rsidRPr="00297908">
        <w:rPr>
          <w:color w:val="000000"/>
          <w:lang w:bidi="en-US"/>
        </w:rPr>
        <w:t xml:space="preserve"> </w:t>
      </w:r>
      <w:r w:rsidRPr="00297908">
        <w:rPr>
          <w:color w:val="000000"/>
          <w:lang w:bidi="en-US"/>
        </w:rPr>
        <w:t xml:space="preserve">local government has the police power to regulate restaurants. It is equally important to </w:t>
      </w:r>
      <w:r w:rsidR="002178E9">
        <w:rPr>
          <w:color w:val="000000"/>
          <w:lang w:bidi="en-US"/>
        </w:rPr>
        <w:t>examine</w:t>
      </w:r>
      <w:r w:rsidR="002178E9" w:rsidRPr="00297908">
        <w:rPr>
          <w:color w:val="000000"/>
          <w:lang w:bidi="en-US"/>
        </w:rPr>
        <w:t xml:space="preserve"> </w:t>
      </w:r>
      <w:r w:rsidRPr="00297908">
        <w:rPr>
          <w:color w:val="000000"/>
          <w:lang w:bidi="en-US"/>
        </w:rPr>
        <w:t xml:space="preserve">the state’s retail food code to identify provisions that would prohibit local regulation of restaurant operations or otherwise govern children’s meals. These laws may preempt or prohibit local regulation </w:t>
      </w:r>
      <w:r w:rsidR="000F0AAC">
        <w:rPr>
          <w:color w:val="000000"/>
          <w:lang w:bidi="en-US"/>
        </w:rPr>
        <w:t>of children’s meals</w:t>
      </w:r>
      <w:r w:rsidRPr="00297908">
        <w:rPr>
          <w:color w:val="000000"/>
          <w:lang w:bidi="en-US"/>
        </w:rPr>
        <w:t>.</w:t>
      </w:r>
    </w:p>
    <w:p w14:paraId="5DDCC422" w14:textId="77777777" w:rsidR="00705ECE" w:rsidRPr="00297908" w:rsidRDefault="00705ECE" w:rsidP="003211E5">
      <w:pPr>
        <w:widowControl w:val="0"/>
        <w:autoSpaceDE w:val="0"/>
        <w:autoSpaceDN w:val="0"/>
        <w:adjustRightInd w:val="0"/>
        <w:spacing w:line="288" w:lineRule="auto"/>
        <w:textAlignment w:val="center"/>
        <w:rPr>
          <w:color w:val="000000"/>
          <w:lang w:bidi="en-US"/>
        </w:rPr>
      </w:pPr>
    </w:p>
    <w:p w14:paraId="79367616" w14:textId="5AB8BEEC" w:rsidR="00F12228" w:rsidRPr="00297908" w:rsidRDefault="00F12228" w:rsidP="00F12228">
      <w:pPr>
        <w:pStyle w:val="BasicParagraph"/>
      </w:pPr>
      <w:r w:rsidRPr="00297908">
        <w:t xml:space="preserve">Although it has been designed as a local ordinance, </w:t>
      </w:r>
      <w:r w:rsidR="002178E9">
        <w:t>this</w:t>
      </w:r>
      <w:r w:rsidR="002178E9" w:rsidRPr="00297908">
        <w:t xml:space="preserve"> </w:t>
      </w:r>
      <w:r w:rsidRPr="00297908">
        <w:t xml:space="preserve">model can be adapted for other uses. In some states, </w:t>
      </w:r>
      <w:r w:rsidR="00297908">
        <w:t>a</w:t>
      </w:r>
      <w:r w:rsidRPr="00297908">
        <w:t xml:space="preserve"> local board of health may be able to implement the policy. Cities and counties could also pass a resolution urging restaurants to adopt these nutrition standards, or they could use the standards as part of a healthy restaurant initiative. </w:t>
      </w:r>
      <w:r w:rsidR="00026D39">
        <w:t>And</w:t>
      </w:r>
      <w:r w:rsidRPr="00297908">
        <w:t xml:space="preserve"> restaurants or restaurant associations could choose to adopt the standards voluntaril</w:t>
      </w:r>
      <w:r w:rsidR="00026D39">
        <w:t>y. If advocates wish to pursue state-level legislation, ChangeLab Solutions has</w:t>
      </w:r>
      <w:r w:rsidR="002178E9">
        <w:t xml:space="preserve"> also</w:t>
      </w:r>
      <w:r w:rsidR="00026D39">
        <w:t xml:space="preserve"> developed </w:t>
      </w:r>
      <w:r w:rsidR="002178E9" w:rsidRPr="00D31AF4">
        <w:rPr>
          <w:i/>
        </w:rPr>
        <w:t>Model Statute</w:t>
      </w:r>
      <w:r w:rsidR="00540642">
        <w:rPr>
          <w:i/>
        </w:rPr>
        <w:t xml:space="preserve">: </w:t>
      </w:r>
      <w:r w:rsidR="00026D39" w:rsidRPr="00026D39">
        <w:rPr>
          <w:i/>
        </w:rPr>
        <w:t>Healthy Beverages in Children’s Meals</w:t>
      </w:r>
      <w:r w:rsidR="00026D39">
        <w:t xml:space="preserve">. </w:t>
      </w:r>
    </w:p>
    <w:p w14:paraId="4742453D" w14:textId="77777777" w:rsidR="00F12228" w:rsidRPr="00297908" w:rsidRDefault="00F12228" w:rsidP="003211E5">
      <w:pPr>
        <w:widowControl w:val="0"/>
        <w:autoSpaceDE w:val="0"/>
        <w:autoSpaceDN w:val="0"/>
        <w:adjustRightInd w:val="0"/>
        <w:spacing w:line="288" w:lineRule="auto"/>
        <w:textAlignment w:val="center"/>
        <w:rPr>
          <w:color w:val="000000"/>
          <w:lang w:bidi="en-US"/>
        </w:rPr>
      </w:pPr>
    </w:p>
    <w:p w14:paraId="795D3B2B" w14:textId="7DB540C3" w:rsidR="00705ECE" w:rsidRDefault="00705ECE" w:rsidP="003211E5">
      <w:pPr>
        <w:widowControl w:val="0"/>
        <w:autoSpaceDE w:val="0"/>
        <w:autoSpaceDN w:val="0"/>
        <w:adjustRightInd w:val="0"/>
        <w:spacing w:line="288" w:lineRule="auto"/>
        <w:textAlignment w:val="center"/>
        <w:rPr>
          <w:color w:val="000000"/>
          <w:lang w:bidi="en-US"/>
        </w:rPr>
      </w:pPr>
      <w:r w:rsidRPr="00297908">
        <w:rPr>
          <w:color w:val="000000"/>
          <w:lang w:bidi="en-US"/>
        </w:rPr>
        <w:t xml:space="preserve">The language in </w:t>
      </w:r>
      <w:r w:rsidR="003959C4">
        <w:rPr>
          <w:color w:val="000000"/>
          <w:lang w:bidi="en-US"/>
        </w:rPr>
        <w:t>this</w:t>
      </w:r>
      <w:r w:rsidR="003959C4" w:rsidRPr="00297908">
        <w:rPr>
          <w:color w:val="000000"/>
          <w:lang w:bidi="en-US"/>
        </w:rPr>
        <w:t xml:space="preserve"> </w:t>
      </w:r>
      <w:r w:rsidRPr="00297908">
        <w:rPr>
          <w:color w:val="000000"/>
          <w:lang w:bidi="en-US"/>
        </w:rPr>
        <w:t xml:space="preserve">model ordinance is designed to be tailored to the needs of an individual community. The </w:t>
      </w:r>
      <w:r w:rsidR="0052459F">
        <w:rPr>
          <w:color w:val="000000"/>
          <w:lang w:bidi="en-US"/>
        </w:rPr>
        <w:t>text</w:t>
      </w:r>
      <w:r w:rsidR="0052459F" w:rsidRPr="00297908">
        <w:rPr>
          <w:color w:val="000000"/>
          <w:lang w:bidi="en-US"/>
        </w:rPr>
        <w:t xml:space="preserve"> </w:t>
      </w:r>
      <w:r w:rsidRPr="00297908">
        <w:rPr>
          <w:color w:val="000000"/>
          <w:lang w:bidi="en-US"/>
        </w:rPr>
        <w:t xml:space="preserve">in </w:t>
      </w:r>
      <w:r w:rsidRPr="00297908">
        <w:rPr>
          <w:i/>
          <w:color w:val="000000"/>
          <w:lang w:bidi="en-US"/>
        </w:rPr>
        <w:t xml:space="preserve">italics </w:t>
      </w:r>
      <w:r w:rsidRPr="00297908">
        <w:rPr>
          <w:color w:val="000000"/>
          <w:lang w:bidi="en-US"/>
        </w:rPr>
        <w:t xml:space="preserve">provides different options or explains the type of information </w:t>
      </w:r>
      <w:r w:rsidRPr="00297908">
        <w:rPr>
          <w:color w:val="000000"/>
          <w:lang w:bidi="en-US"/>
        </w:rPr>
        <w:lastRenderedPageBreak/>
        <w:t xml:space="preserve">that needs to be inserted in the blank spaces in the ordinance. The comments provide additional information and explanation. </w:t>
      </w:r>
    </w:p>
    <w:p w14:paraId="1F3C7E06" w14:textId="77777777" w:rsidR="000F0AAC" w:rsidRPr="00297908" w:rsidRDefault="000F0AAC" w:rsidP="003211E5">
      <w:pPr>
        <w:widowControl w:val="0"/>
        <w:autoSpaceDE w:val="0"/>
        <w:autoSpaceDN w:val="0"/>
        <w:adjustRightInd w:val="0"/>
        <w:spacing w:line="288" w:lineRule="auto"/>
        <w:textAlignment w:val="center"/>
        <w:rPr>
          <w:color w:val="000000"/>
          <w:lang w:bidi="en-US"/>
        </w:rPr>
      </w:pPr>
    </w:p>
    <w:p w14:paraId="75BC87E1" w14:textId="413995A3" w:rsidR="00705ECE" w:rsidRPr="00297908" w:rsidRDefault="000F0AAC" w:rsidP="003211E5">
      <w:pPr>
        <w:keepNext/>
        <w:suppressAutoHyphens/>
        <w:spacing w:line="320" w:lineRule="exact"/>
        <w:outlineLvl w:val="1"/>
        <w:rPr>
          <w:rFonts w:ascii="Times New Roman Bold" w:hAnsi="Times New Roman Bold"/>
          <w:kern w:val="32"/>
          <w:sz w:val="32"/>
          <w:szCs w:val="28"/>
        </w:rPr>
      </w:pPr>
      <w:r>
        <w:rPr>
          <w:rFonts w:ascii="Times New Roman Bold" w:hAnsi="Times New Roman Bold"/>
          <w:kern w:val="32"/>
          <w:sz w:val="32"/>
          <w:szCs w:val="28"/>
        </w:rPr>
        <w:t>Model Ordinance</w:t>
      </w:r>
      <w:r w:rsidR="00540642">
        <w:rPr>
          <w:rFonts w:ascii="Times New Roman Bold" w:hAnsi="Times New Roman Bold"/>
          <w:kern w:val="32"/>
          <w:sz w:val="32"/>
          <w:szCs w:val="28"/>
        </w:rPr>
        <w:t xml:space="preserve">: Healthy </w:t>
      </w:r>
      <w:r w:rsidR="00705ECE" w:rsidRPr="00297908">
        <w:rPr>
          <w:rFonts w:ascii="Times New Roman Bold" w:hAnsi="Times New Roman Bold"/>
          <w:kern w:val="32"/>
          <w:sz w:val="32"/>
          <w:szCs w:val="28"/>
        </w:rPr>
        <w:t xml:space="preserve">Beverages in Children’s Meals </w:t>
      </w:r>
      <w:r w:rsidR="00705ECE" w:rsidRPr="00297908">
        <w:rPr>
          <w:rFonts w:ascii="Times New Roman Bold" w:hAnsi="Times New Roman Bold"/>
          <w:kern w:val="32"/>
          <w:sz w:val="32"/>
          <w:szCs w:val="28"/>
        </w:rPr>
        <w:br/>
      </w:r>
    </w:p>
    <w:p w14:paraId="5CB5BB12" w14:textId="77777777" w:rsidR="00705ECE" w:rsidRPr="00297908" w:rsidRDefault="00705ECE" w:rsidP="003211E5">
      <w:pPr>
        <w:widowControl w:val="0"/>
        <w:autoSpaceDE w:val="0"/>
        <w:autoSpaceDN w:val="0"/>
        <w:adjustRightInd w:val="0"/>
        <w:spacing w:line="288" w:lineRule="auto"/>
        <w:textAlignment w:val="center"/>
        <w:rPr>
          <w:rFonts w:cs="Times-Roman"/>
          <w:color w:val="000000"/>
          <w:lang w:bidi="en-US"/>
        </w:rPr>
      </w:pPr>
      <w:r w:rsidRPr="00297908">
        <w:rPr>
          <w:rFonts w:cs="Times-Roman"/>
          <w:color w:val="000000"/>
          <w:lang w:bidi="en-US"/>
        </w:rPr>
        <w:t>An Ordinance of the [</w:t>
      </w:r>
      <w:r w:rsidRPr="00297908">
        <w:rPr>
          <w:rFonts w:cs="Times-Roman"/>
          <w:i/>
          <w:color w:val="000000"/>
          <w:lang w:bidi="en-US"/>
        </w:rPr>
        <w:t>City/County of ____</w:t>
      </w:r>
      <w:proofErr w:type="gramStart"/>
      <w:r w:rsidRPr="00297908">
        <w:rPr>
          <w:rFonts w:cs="Times-Roman"/>
          <w:i/>
          <w:color w:val="000000"/>
          <w:lang w:bidi="en-US"/>
        </w:rPr>
        <w:t>_ </w:t>
      </w:r>
      <w:r w:rsidRPr="00297908">
        <w:rPr>
          <w:rFonts w:cs="Times-Roman"/>
          <w:color w:val="000000"/>
          <w:lang w:bidi="en-US"/>
        </w:rPr>
        <w:t>]</w:t>
      </w:r>
      <w:proofErr w:type="gramEnd"/>
      <w:r w:rsidRPr="00297908">
        <w:rPr>
          <w:rFonts w:cs="Times-Roman"/>
          <w:color w:val="000000"/>
          <w:lang w:bidi="en-US"/>
        </w:rPr>
        <w:t xml:space="preserve"> Providing for Healthy Beverages in Children’s Meals in Restaurants and Amending the [</w:t>
      </w:r>
      <w:r w:rsidRPr="00297908">
        <w:rPr>
          <w:rFonts w:cs="Times-Roman"/>
          <w:i/>
          <w:color w:val="000000"/>
          <w:lang w:bidi="en-US"/>
        </w:rPr>
        <w:t>City/County</w:t>
      </w:r>
      <w:r w:rsidRPr="00297908">
        <w:rPr>
          <w:rFonts w:cs="Times-Roman"/>
          <w:color w:val="000000"/>
          <w:lang w:bidi="en-US"/>
        </w:rPr>
        <w:t>] Municipal Code.</w:t>
      </w:r>
    </w:p>
    <w:p w14:paraId="42D696F4" w14:textId="77777777" w:rsidR="00705ECE" w:rsidRPr="00297908" w:rsidRDefault="00705ECE" w:rsidP="003211E5">
      <w:pPr>
        <w:widowControl w:val="0"/>
        <w:autoSpaceDE w:val="0"/>
        <w:autoSpaceDN w:val="0"/>
        <w:adjustRightInd w:val="0"/>
        <w:spacing w:line="288" w:lineRule="auto"/>
        <w:textAlignment w:val="center"/>
        <w:rPr>
          <w:rFonts w:cs="Times-Roman"/>
          <w:color w:val="000000"/>
          <w:lang w:bidi="en-US"/>
        </w:rPr>
      </w:pPr>
    </w:p>
    <w:p w14:paraId="3D69DA52" w14:textId="77777777" w:rsidR="00705ECE" w:rsidRPr="00297908" w:rsidRDefault="00705ECE" w:rsidP="003211E5">
      <w:pPr>
        <w:widowControl w:val="0"/>
        <w:autoSpaceDE w:val="0"/>
        <w:autoSpaceDN w:val="0"/>
        <w:adjustRightInd w:val="0"/>
        <w:spacing w:line="288" w:lineRule="auto"/>
        <w:textAlignment w:val="center"/>
        <w:rPr>
          <w:rFonts w:cs="Times-Roman"/>
          <w:color w:val="000000"/>
          <w:lang w:bidi="en-US"/>
        </w:rPr>
      </w:pPr>
      <w:r w:rsidRPr="00297908">
        <w:rPr>
          <w:rFonts w:cs="Times-Roman"/>
          <w:color w:val="000000"/>
          <w:lang w:bidi="en-US"/>
        </w:rPr>
        <w:t>The [</w:t>
      </w:r>
      <w:r w:rsidRPr="00297908">
        <w:rPr>
          <w:rFonts w:cs="Times-Roman"/>
          <w:i/>
          <w:color w:val="000000"/>
          <w:lang w:bidi="en-US"/>
        </w:rPr>
        <w:t>Municipality</w:t>
      </w:r>
      <w:r w:rsidRPr="00297908">
        <w:rPr>
          <w:rFonts w:cs="Times-Roman"/>
          <w:color w:val="000000"/>
          <w:lang w:bidi="en-US"/>
        </w:rPr>
        <w:t>] does ordain as follows:</w:t>
      </w:r>
    </w:p>
    <w:p w14:paraId="20E940CD" w14:textId="77777777" w:rsidR="00705ECE" w:rsidRPr="00297908" w:rsidRDefault="00705ECE" w:rsidP="003211E5">
      <w:pPr>
        <w:widowControl w:val="0"/>
        <w:autoSpaceDE w:val="0"/>
        <w:autoSpaceDN w:val="0"/>
        <w:adjustRightInd w:val="0"/>
        <w:spacing w:line="288" w:lineRule="auto"/>
        <w:textAlignment w:val="center"/>
        <w:rPr>
          <w:rFonts w:cs="Times-Roman"/>
          <w:color w:val="000000"/>
          <w:lang w:bidi="en-US"/>
        </w:rPr>
      </w:pPr>
    </w:p>
    <w:p w14:paraId="70153B39" w14:textId="77777777" w:rsidR="000F0AAC" w:rsidRDefault="00705ECE" w:rsidP="003211E5">
      <w:pPr>
        <w:widowControl w:val="0"/>
        <w:autoSpaceDE w:val="0"/>
        <w:autoSpaceDN w:val="0"/>
        <w:adjustRightInd w:val="0"/>
        <w:spacing w:line="288" w:lineRule="auto"/>
        <w:textAlignment w:val="center"/>
        <w:rPr>
          <w:rFonts w:cs="Times-Roman"/>
          <w:b/>
          <w:color w:val="000000"/>
          <w:lang w:bidi="en-US"/>
        </w:rPr>
      </w:pPr>
      <w:r w:rsidRPr="00297908">
        <w:rPr>
          <w:rFonts w:cs="Times-Roman"/>
          <w:b/>
          <w:color w:val="000000"/>
          <w:lang w:bidi="en-US"/>
        </w:rPr>
        <w:t>SECTION I.</w:t>
      </w:r>
      <w:r w:rsidRPr="00297908">
        <w:rPr>
          <w:rFonts w:cs="Times-Roman"/>
          <w:color w:val="000000"/>
          <w:lang w:bidi="en-US"/>
        </w:rPr>
        <w:t xml:space="preserve"> </w:t>
      </w:r>
      <w:r w:rsidRPr="00297908">
        <w:rPr>
          <w:rFonts w:cs="Times-Roman"/>
          <w:b/>
          <w:color w:val="000000"/>
          <w:lang w:bidi="en-US"/>
        </w:rPr>
        <w:t xml:space="preserve">Findings. </w:t>
      </w:r>
    </w:p>
    <w:p w14:paraId="555A812B" w14:textId="77777777" w:rsidR="000F0AAC" w:rsidRDefault="000F0AAC" w:rsidP="003211E5">
      <w:pPr>
        <w:widowControl w:val="0"/>
        <w:autoSpaceDE w:val="0"/>
        <w:autoSpaceDN w:val="0"/>
        <w:adjustRightInd w:val="0"/>
        <w:spacing w:line="288" w:lineRule="auto"/>
        <w:textAlignment w:val="center"/>
        <w:rPr>
          <w:rFonts w:cs="Times-Roman"/>
          <w:b/>
          <w:color w:val="000000"/>
          <w:lang w:bidi="en-US"/>
        </w:rPr>
      </w:pPr>
    </w:p>
    <w:p w14:paraId="2F67B71D" w14:textId="798DF0C4" w:rsidR="00705ECE" w:rsidRPr="00297908" w:rsidRDefault="00705ECE" w:rsidP="003211E5">
      <w:pPr>
        <w:widowControl w:val="0"/>
        <w:autoSpaceDE w:val="0"/>
        <w:autoSpaceDN w:val="0"/>
        <w:adjustRightInd w:val="0"/>
        <w:spacing w:line="288" w:lineRule="auto"/>
        <w:textAlignment w:val="center"/>
        <w:rPr>
          <w:rFonts w:cs="Times-Roman"/>
          <w:color w:val="000000"/>
          <w:lang w:bidi="en-US"/>
        </w:rPr>
      </w:pPr>
      <w:r w:rsidRPr="00297908">
        <w:rPr>
          <w:rFonts w:cs="Times-Roman"/>
          <w:color w:val="000000"/>
          <w:lang w:bidi="en-US"/>
        </w:rPr>
        <w:t>The [</w:t>
      </w:r>
      <w:r w:rsidRPr="00297908">
        <w:rPr>
          <w:rFonts w:cs="Times-Roman"/>
          <w:i/>
          <w:color w:val="000000"/>
          <w:lang w:bidi="en-US"/>
        </w:rPr>
        <w:t>City/County</w:t>
      </w:r>
      <w:r w:rsidRPr="00297908">
        <w:rPr>
          <w:rFonts w:cs="Times-Roman"/>
          <w:color w:val="000000"/>
          <w:lang w:bidi="en-US"/>
        </w:rPr>
        <w:t xml:space="preserve">] hereby finds and declares as follows: </w:t>
      </w:r>
    </w:p>
    <w:p w14:paraId="38E8A7AE" w14:textId="77777777" w:rsidR="00705ECE" w:rsidRPr="00297908" w:rsidRDefault="00705ECE" w:rsidP="003211E5">
      <w:pPr>
        <w:rPr>
          <w:lang w:bidi="en-US"/>
        </w:rPr>
      </w:pPr>
    </w:p>
    <w:p w14:paraId="50759760" w14:textId="042AF778" w:rsidR="00705ECE" w:rsidRPr="00297908" w:rsidRDefault="00705ECE" w:rsidP="003211E5">
      <w:pPr>
        <w:spacing w:line="288" w:lineRule="auto"/>
        <w:ind w:left="720" w:hanging="360"/>
        <w:rPr>
          <w:lang w:bidi="en-US"/>
        </w:rPr>
      </w:pPr>
      <w:r w:rsidRPr="00297908">
        <w:rPr>
          <w:lang w:bidi="en-US"/>
        </w:rPr>
        <w:t xml:space="preserve">(a) </w:t>
      </w:r>
      <w:r w:rsidRPr="00297908">
        <w:rPr>
          <w:lang w:bidi="en-US"/>
        </w:rPr>
        <w:tab/>
        <w:t xml:space="preserve">Over the past </w:t>
      </w:r>
      <w:r w:rsidR="00540642">
        <w:rPr>
          <w:lang w:bidi="en-US"/>
        </w:rPr>
        <w:t>several decades</w:t>
      </w:r>
      <w:r w:rsidRPr="00297908">
        <w:rPr>
          <w:lang w:bidi="en-US"/>
        </w:rPr>
        <w:t xml:space="preserve">, the obesity rate in the United States has more than doubled. According to the Centers for Disease Control and Prevention, roughly </w:t>
      </w:r>
      <w:r w:rsidR="00F84B37">
        <w:rPr>
          <w:lang w:bidi="en-US"/>
        </w:rPr>
        <w:t>40%</w:t>
      </w:r>
      <w:r w:rsidRPr="00297908">
        <w:rPr>
          <w:lang w:bidi="en-US"/>
        </w:rPr>
        <w:t xml:space="preserve"> of American adults are obese.</w:t>
      </w:r>
      <w:r w:rsidRPr="00297908">
        <w:rPr>
          <w:vertAlign w:val="superscript"/>
          <w:lang w:bidi="en-US"/>
        </w:rPr>
        <w:endnoteReference w:id="17"/>
      </w:r>
      <w:r w:rsidRPr="00297908">
        <w:rPr>
          <w:lang w:bidi="en-US"/>
        </w:rPr>
        <w:t xml:space="preserve"> In [</w:t>
      </w:r>
      <w:r w:rsidR="00426F94" w:rsidRPr="00297908">
        <w:rPr>
          <w:i/>
          <w:lang w:bidi="en-US"/>
        </w:rPr>
        <w:t>insert name of city/county</w:t>
      </w:r>
      <w:r w:rsidRPr="00297908">
        <w:rPr>
          <w:lang w:bidi="en-US"/>
        </w:rPr>
        <w:t>]</w:t>
      </w:r>
      <w:r w:rsidR="00090D16">
        <w:rPr>
          <w:lang w:bidi="en-US"/>
        </w:rPr>
        <w:t>,</w:t>
      </w:r>
      <w:r w:rsidRPr="00297908">
        <w:rPr>
          <w:lang w:bidi="en-US"/>
        </w:rPr>
        <w:t xml:space="preserve"> [</w:t>
      </w:r>
      <w:r w:rsidRPr="00297908">
        <w:rPr>
          <w:i/>
          <w:lang w:bidi="en-US"/>
        </w:rPr>
        <w:t>insert city/county’s</w:t>
      </w:r>
      <w:r w:rsidR="008F2810">
        <w:rPr>
          <w:i/>
          <w:lang w:bidi="en-US"/>
        </w:rPr>
        <w:t xml:space="preserve"> percentage of</w:t>
      </w:r>
      <w:r w:rsidRPr="00297908">
        <w:rPr>
          <w:i/>
          <w:lang w:bidi="en-US"/>
        </w:rPr>
        <w:t xml:space="preserve"> obese adult</w:t>
      </w:r>
      <w:r w:rsidR="008F2810">
        <w:rPr>
          <w:i/>
          <w:lang w:bidi="en-US"/>
        </w:rPr>
        <w:t>s</w:t>
      </w:r>
      <w:r w:rsidRPr="00297908">
        <w:rPr>
          <w:i/>
          <w:lang w:bidi="en-US"/>
        </w:rPr>
        <w:t xml:space="preserve"> here</w:t>
      </w:r>
      <w:r w:rsidRPr="00297908">
        <w:rPr>
          <w:lang w:bidi="en-US"/>
        </w:rPr>
        <w:t>] of adult residents</w:t>
      </w:r>
      <w:r w:rsidR="00090D16" w:rsidRPr="00090D16">
        <w:rPr>
          <w:lang w:bidi="en-US"/>
        </w:rPr>
        <w:t xml:space="preserve"> </w:t>
      </w:r>
      <w:r w:rsidR="00426F94">
        <w:rPr>
          <w:lang w:bidi="en-US"/>
        </w:rPr>
        <w:t>are</w:t>
      </w:r>
      <w:r w:rsidRPr="00297908">
        <w:rPr>
          <w:lang w:bidi="en-US"/>
        </w:rPr>
        <w:t xml:space="preserve"> obese. About </w:t>
      </w:r>
      <w:r w:rsidR="002E59BE">
        <w:rPr>
          <w:lang w:bidi="en-US"/>
        </w:rPr>
        <w:t>1</w:t>
      </w:r>
      <w:r w:rsidRPr="00297908">
        <w:rPr>
          <w:lang w:bidi="en-US"/>
        </w:rPr>
        <w:t xml:space="preserve"> in </w:t>
      </w:r>
      <w:r w:rsidR="002E59BE">
        <w:rPr>
          <w:lang w:bidi="en-US"/>
        </w:rPr>
        <w:t>5</w:t>
      </w:r>
      <w:r w:rsidRPr="00297908">
        <w:rPr>
          <w:lang w:bidi="en-US"/>
        </w:rPr>
        <w:t xml:space="preserve"> children nationwide is obese.</w:t>
      </w:r>
      <w:r w:rsidR="0002011A" w:rsidRPr="00297908">
        <w:rPr>
          <w:vertAlign w:val="superscript"/>
          <w:lang w:bidi="en-US"/>
        </w:rPr>
        <w:t>17</w:t>
      </w:r>
      <w:r w:rsidRPr="00297908">
        <w:rPr>
          <w:lang w:bidi="en-US"/>
        </w:rPr>
        <w:t xml:space="preserve"> In [</w:t>
      </w:r>
      <w:r w:rsidRPr="00297908">
        <w:rPr>
          <w:i/>
          <w:lang w:bidi="en-US"/>
        </w:rPr>
        <w:t>insert name of city/county</w:t>
      </w:r>
      <w:r w:rsidRPr="00297908">
        <w:rPr>
          <w:lang w:bidi="en-US"/>
        </w:rPr>
        <w:t>], [</w:t>
      </w:r>
      <w:r w:rsidRPr="00297908">
        <w:rPr>
          <w:i/>
          <w:lang w:bidi="en-US"/>
        </w:rPr>
        <w:t>insert city/county’s</w:t>
      </w:r>
      <w:r w:rsidR="008F2810">
        <w:rPr>
          <w:i/>
          <w:lang w:bidi="en-US"/>
        </w:rPr>
        <w:t xml:space="preserve"> percentage of</w:t>
      </w:r>
      <w:r w:rsidRPr="00297908">
        <w:rPr>
          <w:i/>
          <w:lang w:bidi="en-US"/>
        </w:rPr>
        <w:t xml:space="preserve"> obese youth here</w:t>
      </w:r>
      <w:r w:rsidRPr="00297908">
        <w:rPr>
          <w:lang w:bidi="en-US"/>
        </w:rPr>
        <w:t>] of children are obese. Obese children are at least twice as likely as non-obese children to become obese adults.</w:t>
      </w:r>
      <w:r w:rsidRPr="00297908">
        <w:rPr>
          <w:vertAlign w:val="superscript"/>
          <w:lang w:bidi="en-US"/>
        </w:rPr>
        <w:endnoteReference w:id="18"/>
      </w:r>
    </w:p>
    <w:p w14:paraId="4A3D1D8F" w14:textId="77777777" w:rsidR="00705ECE" w:rsidRPr="00297908" w:rsidRDefault="00705ECE" w:rsidP="003211E5">
      <w:pPr>
        <w:spacing w:line="288" w:lineRule="auto"/>
        <w:ind w:left="720"/>
        <w:rPr>
          <w:lang w:bidi="en-US"/>
        </w:rPr>
      </w:pPr>
    </w:p>
    <w:p w14:paraId="25A3CF11" w14:textId="77777777" w:rsidR="00705ECE" w:rsidRPr="00297908" w:rsidRDefault="00705ECE" w:rsidP="003211E5">
      <w:pPr>
        <w:spacing w:line="288" w:lineRule="auto"/>
        <w:ind w:left="720" w:hanging="360"/>
        <w:rPr>
          <w:lang w:bidi="en-US"/>
        </w:rPr>
      </w:pPr>
      <w:r w:rsidRPr="00297908">
        <w:rPr>
          <w:lang w:bidi="en-US"/>
        </w:rPr>
        <w:t xml:space="preserve">(b) </w:t>
      </w:r>
      <w:r w:rsidRPr="00297908">
        <w:rPr>
          <w:lang w:bidi="en-US"/>
        </w:rPr>
        <w:tab/>
        <w:t>Obese children and adults are at greater risk for numerous adverse health consequences, including type 2 diabetes, heart disease, stroke, high blood pressure, high cholesterol, certain cancers, asthma, low self-esteem, depression, and other debilitating diseases.</w:t>
      </w:r>
      <w:bookmarkStart w:id="12" w:name="_Ref205003207"/>
      <w:r w:rsidRPr="00297908">
        <w:rPr>
          <w:vertAlign w:val="superscript"/>
          <w:lang w:bidi="en-US"/>
        </w:rPr>
        <w:endnoteReference w:id="19"/>
      </w:r>
      <w:bookmarkEnd w:id="12"/>
    </w:p>
    <w:p w14:paraId="184B8A08" w14:textId="77777777" w:rsidR="00705ECE" w:rsidRPr="00297908" w:rsidRDefault="00705ECE" w:rsidP="003211E5">
      <w:pPr>
        <w:spacing w:line="288" w:lineRule="auto"/>
        <w:ind w:left="720"/>
        <w:rPr>
          <w:lang w:bidi="en-US"/>
        </w:rPr>
      </w:pPr>
    </w:p>
    <w:p w14:paraId="24FB19FE" w14:textId="5EC45E9B" w:rsidR="00705ECE" w:rsidRPr="00297908" w:rsidRDefault="00705ECE" w:rsidP="0087098A">
      <w:pPr>
        <w:spacing w:line="288" w:lineRule="auto"/>
        <w:ind w:left="720" w:hanging="360"/>
        <w:rPr>
          <w:lang w:bidi="en-US"/>
        </w:rPr>
      </w:pPr>
      <w:r w:rsidRPr="00297908">
        <w:rPr>
          <w:lang w:bidi="en-US"/>
        </w:rPr>
        <w:t xml:space="preserve">(c) </w:t>
      </w:r>
      <w:r w:rsidRPr="00297908">
        <w:rPr>
          <w:lang w:bidi="en-US"/>
        </w:rPr>
        <w:tab/>
        <w:t xml:space="preserve">Obesity-related health conditions have serious economic costs. </w:t>
      </w:r>
      <w:r w:rsidR="00426F94">
        <w:rPr>
          <w:bCs/>
          <w:color w:val="000000"/>
          <w:lang w:bidi="en-US"/>
        </w:rPr>
        <w:t>Estimated a</w:t>
      </w:r>
      <w:r w:rsidRPr="00297908">
        <w:rPr>
          <w:bCs/>
          <w:color w:val="000000"/>
          <w:lang w:bidi="en-US"/>
        </w:rPr>
        <w:t>nnual health care costs from obesity</w:t>
      </w:r>
      <w:r w:rsidR="00D05956">
        <w:rPr>
          <w:bCs/>
          <w:color w:val="000000"/>
          <w:lang w:bidi="en-US"/>
        </w:rPr>
        <w:t xml:space="preserve"> in the United States</w:t>
      </w:r>
      <w:r w:rsidRPr="00297908">
        <w:rPr>
          <w:bCs/>
          <w:color w:val="000000"/>
          <w:lang w:bidi="en-US"/>
        </w:rPr>
        <w:t xml:space="preserve"> are</w:t>
      </w:r>
      <w:r w:rsidR="00F206AB">
        <w:rPr>
          <w:bCs/>
          <w:color w:val="000000"/>
          <w:lang w:bidi="en-US"/>
        </w:rPr>
        <w:t xml:space="preserve"> </w:t>
      </w:r>
      <w:r w:rsidR="00856251">
        <w:rPr>
          <w:bCs/>
          <w:color w:val="000000"/>
          <w:lang w:bidi="en-US"/>
        </w:rPr>
        <w:t>$</w:t>
      </w:r>
      <w:r w:rsidR="0067391E">
        <w:rPr>
          <w:bCs/>
          <w:color w:val="000000"/>
          <w:lang w:bidi="en-US"/>
        </w:rPr>
        <w:t>190</w:t>
      </w:r>
      <w:r w:rsidRPr="00297908">
        <w:rPr>
          <w:bCs/>
          <w:color w:val="000000"/>
          <w:lang w:bidi="en-US"/>
        </w:rPr>
        <w:t xml:space="preserve"> billion</w:t>
      </w:r>
      <w:r w:rsidRPr="00297908">
        <w:rPr>
          <w:bCs/>
          <w:color w:val="000000"/>
          <w:vertAlign w:val="superscript"/>
          <w:lang w:bidi="en-US"/>
        </w:rPr>
        <w:endnoteReference w:id="20"/>
      </w:r>
      <w:r w:rsidRPr="00297908">
        <w:rPr>
          <w:bCs/>
          <w:color w:val="000000"/>
          <w:lang w:bidi="en-US"/>
        </w:rPr>
        <w:t xml:space="preserve">—or </w:t>
      </w:r>
      <w:r w:rsidR="00F206AB">
        <w:rPr>
          <w:bCs/>
          <w:color w:val="000000"/>
          <w:lang w:bidi="en-US"/>
        </w:rPr>
        <w:t>21%</w:t>
      </w:r>
      <w:r w:rsidR="002E59BE">
        <w:rPr>
          <w:bCs/>
          <w:color w:val="000000"/>
          <w:lang w:bidi="en-US"/>
        </w:rPr>
        <w:t xml:space="preserve"> </w:t>
      </w:r>
      <w:r w:rsidRPr="00297908">
        <w:rPr>
          <w:bCs/>
          <w:color w:val="000000"/>
          <w:lang w:bidi="en-US"/>
        </w:rPr>
        <w:t>of total health care spending—and are expected to rise substantially.</w:t>
      </w:r>
      <w:r w:rsidRPr="00297908">
        <w:rPr>
          <w:bCs/>
          <w:color w:val="000000"/>
          <w:vertAlign w:val="superscript"/>
          <w:lang w:bidi="en-US"/>
        </w:rPr>
        <w:endnoteReference w:id="21"/>
      </w:r>
      <w:r w:rsidRPr="00297908">
        <w:rPr>
          <w:bCs/>
          <w:color w:val="000000"/>
          <w:lang w:bidi="en-US"/>
        </w:rPr>
        <w:t xml:space="preserve"> Roughly 40</w:t>
      </w:r>
      <w:r w:rsidR="002E59BE">
        <w:rPr>
          <w:bCs/>
          <w:color w:val="000000"/>
          <w:lang w:bidi="en-US"/>
        </w:rPr>
        <w:t xml:space="preserve">% </w:t>
      </w:r>
      <w:r w:rsidRPr="00297908">
        <w:rPr>
          <w:bCs/>
          <w:color w:val="000000"/>
          <w:lang w:bidi="en-US"/>
        </w:rPr>
        <w:t>of these costs are paid through Medicare and Medicaid, which means that taxpayers foot much of the bill.</w:t>
      </w:r>
      <w:r w:rsidRPr="00297908">
        <w:rPr>
          <w:bCs/>
          <w:color w:val="000000"/>
          <w:vertAlign w:val="superscript"/>
          <w:lang w:bidi="en-US"/>
        </w:rPr>
        <w:endnoteReference w:id="22"/>
      </w:r>
      <w:r w:rsidRPr="00297908">
        <w:rPr>
          <w:lang w:bidi="en-US"/>
        </w:rPr>
        <w:t xml:space="preserve"> Obesity-related annual medical expenditures in [</w:t>
      </w:r>
      <w:r w:rsidRPr="00297908">
        <w:rPr>
          <w:i/>
          <w:lang w:bidi="en-US"/>
        </w:rPr>
        <w:t>insert name of city/county</w:t>
      </w:r>
      <w:r w:rsidRPr="00297908">
        <w:rPr>
          <w:lang w:bidi="en-US"/>
        </w:rPr>
        <w:t>] are estimated at [</w:t>
      </w:r>
      <w:r w:rsidRPr="00297908">
        <w:rPr>
          <w:i/>
          <w:lang w:bidi="en-US"/>
        </w:rPr>
        <w:t>insert city/county’s cost of obesity here</w:t>
      </w:r>
      <w:r w:rsidRPr="00297908">
        <w:rPr>
          <w:lang w:bidi="en-US"/>
        </w:rPr>
        <w:t>].</w:t>
      </w:r>
      <w:r w:rsidRPr="00297908">
        <w:rPr>
          <w:vertAlign w:val="superscript"/>
          <w:lang w:bidi="en-US"/>
        </w:rPr>
        <w:endnoteReference w:id="23"/>
      </w:r>
    </w:p>
    <w:p w14:paraId="5020EAE2" w14:textId="77777777" w:rsidR="00705ECE" w:rsidRPr="00297908" w:rsidRDefault="00705ECE" w:rsidP="003211E5">
      <w:pPr>
        <w:spacing w:line="288" w:lineRule="auto"/>
        <w:ind w:left="720"/>
        <w:rPr>
          <w:lang w:bidi="en-US"/>
        </w:rPr>
      </w:pPr>
    </w:p>
    <w:p w14:paraId="19DFB021" w14:textId="77777777" w:rsidR="00705ECE" w:rsidRPr="0021336E" w:rsidRDefault="00705ECE" w:rsidP="003211E5">
      <w:pPr>
        <w:spacing w:line="288" w:lineRule="auto"/>
        <w:ind w:left="720" w:hanging="360"/>
        <w:rPr>
          <w:lang w:bidi="en-US"/>
        </w:rPr>
      </w:pPr>
      <w:r w:rsidRPr="00297908">
        <w:rPr>
          <w:lang w:bidi="en-US"/>
        </w:rPr>
        <w:t xml:space="preserve">(d) </w:t>
      </w:r>
      <w:r w:rsidRPr="0021336E">
        <w:rPr>
          <w:lang w:bidi="en-US"/>
        </w:rPr>
        <w:tab/>
        <w:t>[</w:t>
      </w:r>
      <w:r w:rsidRPr="0021336E">
        <w:rPr>
          <w:i/>
          <w:lang w:bidi="en-US"/>
        </w:rPr>
        <w:t>Insert name of city/county</w:t>
      </w:r>
      <w:r w:rsidRPr="0021336E">
        <w:rPr>
          <w:lang w:bidi="en-US"/>
        </w:rPr>
        <w:t>] has invested considerable resources to combat childhood obesity. [</w:t>
      </w:r>
      <w:r w:rsidRPr="0021336E">
        <w:rPr>
          <w:i/>
          <w:lang w:bidi="en-US"/>
        </w:rPr>
        <w:t>Briefly summarize efforts of city/county</w:t>
      </w:r>
      <w:r w:rsidRPr="0021336E">
        <w:rPr>
          <w:lang w:bidi="en-US"/>
        </w:rPr>
        <w:t>.]</w:t>
      </w:r>
    </w:p>
    <w:p w14:paraId="3574952A" w14:textId="77777777" w:rsidR="00705ECE" w:rsidRPr="00297908" w:rsidRDefault="00705ECE" w:rsidP="003211E5">
      <w:pPr>
        <w:spacing w:line="288" w:lineRule="auto"/>
        <w:ind w:left="720" w:hanging="360"/>
        <w:rPr>
          <w:lang w:bidi="en-US"/>
        </w:rPr>
      </w:pPr>
    </w:p>
    <w:p w14:paraId="548B486B" w14:textId="5AC43B68" w:rsidR="00705ECE" w:rsidRPr="00297908" w:rsidRDefault="00705ECE" w:rsidP="003211E5">
      <w:pPr>
        <w:spacing w:line="288" w:lineRule="auto"/>
        <w:ind w:left="720" w:hanging="360"/>
        <w:rPr>
          <w:lang w:bidi="en-US"/>
        </w:rPr>
      </w:pPr>
      <w:r w:rsidRPr="00297908">
        <w:rPr>
          <w:lang w:bidi="en-US"/>
        </w:rPr>
        <w:t xml:space="preserve">(e) Sugary drinks play a </w:t>
      </w:r>
      <w:r w:rsidR="006C3C21">
        <w:rPr>
          <w:lang w:bidi="en-US"/>
        </w:rPr>
        <w:t>crucial</w:t>
      </w:r>
      <w:r w:rsidR="006C3C21" w:rsidRPr="00297908">
        <w:rPr>
          <w:lang w:bidi="en-US"/>
        </w:rPr>
        <w:t xml:space="preserve"> </w:t>
      </w:r>
      <w:r w:rsidRPr="00297908">
        <w:rPr>
          <w:lang w:bidi="en-US"/>
        </w:rPr>
        <w:t>role in the obesity epidemic. Sugary drinks</w:t>
      </w:r>
      <w:r w:rsidR="00281F4F" w:rsidRPr="00297908">
        <w:rPr>
          <w:color w:val="000000"/>
          <w:lang w:bidi="en-US"/>
        </w:rPr>
        <w:t>—</w:t>
      </w:r>
      <w:r w:rsidRPr="00297908">
        <w:rPr>
          <w:lang w:bidi="en-US"/>
        </w:rPr>
        <w:t>including soda, energy and sports drinks, sweetened water</w:t>
      </w:r>
      <w:r w:rsidR="00281F4F">
        <w:rPr>
          <w:lang w:bidi="en-US"/>
        </w:rPr>
        <w:t>,</w:t>
      </w:r>
      <w:r w:rsidRPr="00297908">
        <w:rPr>
          <w:lang w:bidi="en-US"/>
        </w:rPr>
        <w:t xml:space="preserve"> and fruit drinks</w:t>
      </w:r>
      <w:r w:rsidR="00281F4F" w:rsidRPr="00297908">
        <w:rPr>
          <w:color w:val="000000"/>
          <w:lang w:bidi="en-US"/>
        </w:rPr>
        <w:t>—</w:t>
      </w:r>
      <w:r w:rsidR="008E3CA0">
        <w:rPr>
          <w:lang w:bidi="en-US"/>
        </w:rPr>
        <w:t>are</w:t>
      </w:r>
      <w:r w:rsidRPr="00297908">
        <w:rPr>
          <w:lang w:bidi="en-US"/>
        </w:rPr>
        <w:t xml:space="preserve"> the largest source of daily calories in the diet of </w:t>
      </w:r>
      <w:r w:rsidR="00F206AB">
        <w:rPr>
          <w:lang w:bidi="en-US"/>
        </w:rPr>
        <w:t xml:space="preserve">US </w:t>
      </w:r>
      <w:r w:rsidRPr="00297908">
        <w:rPr>
          <w:lang w:bidi="en-US"/>
        </w:rPr>
        <w:t xml:space="preserve">children ages </w:t>
      </w:r>
      <w:r w:rsidR="00652CD8" w:rsidRPr="00297908">
        <w:rPr>
          <w:lang w:bidi="en-US"/>
        </w:rPr>
        <w:t>2</w:t>
      </w:r>
      <w:r w:rsidR="00F206AB">
        <w:rPr>
          <w:lang w:bidi="en-US"/>
        </w:rPr>
        <w:t>-</w:t>
      </w:r>
      <w:r w:rsidRPr="00297908">
        <w:rPr>
          <w:lang w:bidi="en-US"/>
        </w:rPr>
        <w:t>18.</w:t>
      </w:r>
      <w:r w:rsidRPr="00297908">
        <w:rPr>
          <w:vertAlign w:val="superscript"/>
          <w:lang w:bidi="en-US"/>
        </w:rPr>
        <w:endnoteReference w:id="24"/>
      </w:r>
      <w:r w:rsidRPr="00297908">
        <w:rPr>
          <w:lang w:bidi="en-US"/>
        </w:rPr>
        <w:t xml:space="preserve"> Each extra serving of </w:t>
      </w:r>
      <w:r w:rsidRPr="00297908">
        <w:rPr>
          <w:lang w:bidi="en-US"/>
        </w:rPr>
        <w:lastRenderedPageBreak/>
        <w:t xml:space="preserve">a </w:t>
      </w:r>
      <w:r w:rsidR="00281F4F">
        <w:rPr>
          <w:lang w:bidi="en-US"/>
        </w:rPr>
        <w:t>sugary drink</w:t>
      </w:r>
      <w:r w:rsidRPr="00297908">
        <w:rPr>
          <w:lang w:bidi="en-US"/>
        </w:rPr>
        <w:t xml:space="preserve"> consumed </w:t>
      </w:r>
      <w:r w:rsidR="00281F4F">
        <w:rPr>
          <w:lang w:bidi="en-US"/>
        </w:rPr>
        <w:t>per</w:t>
      </w:r>
      <w:r w:rsidR="00281F4F" w:rsidRPr="00297908">
        <w:rPr>
          <w:lang w:bidi="en-US"/>
        </w:rPr>
        <w:t xml:space="preserve"> </w:t>
      </w:r>
      <w:r w:rsidRPr="00297908">
        <w:rPr>
          <w:lang w:bidi="en-US"/>
        </w:rPr>
        <w:t>day</w:t>
      </w:r>
      <w:r w:rsidR="008E3CA0">
        <w:rPr>
          <w:lang w:bidi="en-US"/>
        </w:rPr>
        <w:t xml:space="preserve"> </w:t>
      </w:r>
      <w:r w:rsidRPr="00297908">
        <w:rPr>
          <w:lang w:bidi="en-US"/>
        </w:rPr>
        <w:t>increases a child’s chan</w:t>
      </w:r>
      <w:r w:rsidR="002E59BE">
        <w:rPr>
          <w:lang w:bidi="en-US"/>
        </w:rPr>
        <w:t>c</w:t>
      </w:r>
      <w:r w:rsidRPr="00297908">
        <w:rPr>
          <w:lang w:bidi="en-US"/>
        </w:rPr>
        <w:t>e of becoming obese by 60</w:t>
      </w:r>
      <w:r w:rsidR="00652CD8" w:rsidRPr="00297908">
        <w:rPr>
          <w:lang w:bidi="en-US"/>
        </w:rPr>
        <w:t>%</w:t>
      </w:r>
      <w:r w:rsidRPr="00297908">
        <w:rPr>
          <w:lang w:bidi="en-US"/>
        </w:rPr>
        <w:t>.</w:t>
      </w:r>
      <w:r w:rsidRPr="00297908">
        <w:rPr>
          <w:vertAlign w:val="superscript"/>
          <w:lang w:bidi="en-US"/>
        </w:rPr>
        <w:endnoteReference w:id="25"/>
      </w:r>
      <w:r w:rsidRPr="00297908">
        <w:rPr>
          <w:lang w:bidi="en-US"/>
        </w:rPr>
        <w:t xml:space="preserve"> Sugary drinks are also linked to other health problems, including a greater risk of cardiovascular disease in adolescents,</w:t>
      </w:r>
      <w:r w:rsidRPr="00297908">
        <w:rPr>
          <w:vertAlign w:val="superscript"/>
          <w:lang w:bidi="en-US"/>
        </w:rPr>
        <w:endnoteReference w:id="26"/>
      </w:r>
      <w:r w:rsidRPr="00297908">
        <w:rPr>
          <w:lang w:bidi="en-US"/>
        </w:rPr>
        <w:t xml:space="preserve"> </w:t>
      </w:r>
      <w:r w:rsidR="00654697">
        <w:rPr>
          <w:lang w:bidi="en-US"/>
        </w:rPr>
        <w:t>higher</w:t>
      </w:r>
      <w:r w:rsidRPr="00297908">
        <w:rPr>
          <w:lang w:bidi="en-US"/>
        </w:rPr>
        <w:t xml:space="preserve"> blood pressure</w:t>
      </w:r>
      <w:r w:rsidR="00654697">
        <w:rPr>
          <w:lang w:bidi="en-US"/>
        </w:rPr>
        <w:t xml:space="preserve"> in adolescents</w:t>
      </w:r>
      <w:r w:rsidRPr="00297908">
        <w:rPr>
          <w:lang w:bidi="en-US"/>
        </w:rPr>
        <w:t>,</w:t>
      </w:r>
      <w:r w:rsidRPr="00297908">
        <w:rPr>
          <w:vertAlign w:val="superscript"/>
          <w:lang w:bidi="en-US"/>
        </w:rPr>
        <w:endnoteReference w:id="27"/>
      </w:r>
      <w:r w:rsidRPr="00297908">
        <w:rPr>
          <w:lang w:bidi="en-US"/>
        </w:rPr>
        <w:t xml:space="preserve"> dental caries (cavities),</w:t>
      </w:r>
      <w:r w:rsidRPr="00297908">
        <w:rPr>
          <w:vertAlign w:val="superscript"/>
          <w:lang w:bidi="en-US"/>
        </w:rPr>
        <w:endnoteReference w:id="28"/>
      </w:r>
      <w:r w:rsidRPr="00297908">
        <w:rPr>
          <w:lang w:bidi="en-US"/>
        </w:rPr>
        <w:t xml:space="preserve"> and inadequate intake of nutrients, including calcium, iron, folate, magnesium, and vitamin A.</w:t>
      </w:r>
      <w:r w:rsidRPr="00297908">
        <w:rPr>
          <w:vertAlign w:val="superscript"/>
          <w:lang w:bidi="en-US"/>
        </w:rPr>
        <w:endnoteReference w:id="29"/>
      </w:r>
    </w:p>
    <w:p w14:paraId="7E661ABE" w14:textId="77777777" w:rsidR="00705ECE" w:rsidRPr="00297908" w:rsidRDefault="00705ECE" w:rsidP="003211E5">
      <w:pPr>
        <w:spacing w:line="288" w:lineRule="auto"/>
        <w:ind w:left="720"/>
        <w:rPr>
          <w:lang w:bidi="en-US"/>
        </w:rPr>
      </w:pPr>
    </w:p>
    <w:p w14:paraId="2E1CDE1D" w14:textId="6A967FFA" w:rsidR="00705ECE" w:rsidRPr="00297908" w:rsidRDefault="00705ECE" w:rsidP="003211E5">
      <w:pPr>
        <w:spacing w:line="288" w:lineRule="auto"/>
        <w:ind w:left="720" w:hanging="360"/>
        <w:rPr>
          <w:lang w:bidi="en-US"/>
        </w:rPr>
      </w:pPr>
      <w:r w:rsidRPr="00297908">
        <w:rPr>
          <w:lang w:bidi="en-US"/>
        </w:rPr>
        <w:t xml:space="preserve">(f) </w:t>
      </w:r>
      <w:r w:rsidRPr="00297908">
        <w:rPr>
          <w:lang w:bidi="en-US"/>
        </w:rPr>
        <w:tab/>
        <w:t>Families in [</w:t>
      </w:r>
      <w:r w:rsidRPr="00297908">
        <w:rPr>
          <w:i/>
          <w:lang w:bidi="en-US"/>
        </w:rPr>
        <w:t>insert name of city/county</w:t>
      </w:r>
      <w:r w:rsidRPr="00297908">
        <w:rPr>
          <w:lang w:bidi="en-US"/>
        </w:rPr>
        <w:t xml:space="preserve">] have limited time to obtain and prepare healthy food, making dining out an appealing and often necessary option. Nationwide, </w:t>
      </w:r>
      <w:r w:rsidR="001B6682">
        <w:rPr>
          <w:lang w:bidi="en-US"/>
        </w:rPr>
        <w:t>US</w:t>
      </w:r>
      <w:r w:rsidR="001B6682" w:rsidRPr="00297908">
        <w:rPr>
          <w:lang w:bidi="en-US"/>
        </w:rPr>
        <w:t xml:space="preserve"> </w:t>
      </w:r>
      <w:r w:rsidRPr="00297908">
        <w:rPr>
          <w:lang w:bidi="en-US"/>
        </w:rPr>
        <w:t xml:space="preserve">children eat 19 </w:t>
      </w:r>
      <w:r w:rsidR="002E59BE">
        <w:rPr>
          <w:lang w:bidi="en-US"/>
        </w:rPr>
        <w:t>%</w:t>
      </w:r>
      <w:r w:rsidRPr="00297908">
        <w:rPr>
          <w:lang w:bidi="en-US"/>
        </w:rPr>
        <w:t xml:space="preserve"> of their calories at </w:t>
      </w:r>
      <w:r w:rsidR="008E3CA0" w:rsidRPr="00297908">
        <w:rPr>
          <w:lang w:bidi="en-US"/>
        </w:rPr>
        <w:t>fast</w:t>
      </w:r>
      <w:r w:rsidR="008E3CA0">
        <w:rPr>
          <w:lang w:bidi="en-US"/>
        </w:rPr>
        <w:t>-</w:t>
      </w:r>
      <w:r w:rsidRPr="00297908">
        <w:rPr>
          <w:lang w:bidi="en-US"/>
        </w:rPr>
        <w:t>food and other</w:t>
      </w:r>
      <w:r w:rsidR="008E3CA0">
        <w:rPr>
          <w:lang w:bidi="en-US"/>
        </w:rPr>
        <w:t xml:space="preserve"> types of</w:t>
      </w:r>
      <w:r w:rsidRPr="00297908">
        <w:rPr>
          <w:lang w:bidi="en-US"/>
        </w:rPr>
        <w:t xml:space="preserve"> restaurants.</w:t>
      </w:r>
      <w:r w:rsidRPr="00297908">
        <w:rPr>
          <w:vertAlign w:val="superscript"/>
          <w:lang w:bidi="en-US"/>
        </w:rPr>
        <w:endnoteReference w:id="30"/>
      </w:r>
      <w:r w:rsidRPr="00297908">
        <w:rPr>
          <w:lang w:bidi="en-US"/>
        </w:rPr>
        <w:t xml:space="preserve"> [</w:t>
      </w:r>
      <w:r w:rsidRPr="00297908">
        <w:rPr>
          <w:i/>
          <w:lang w:bidi="en-US"/>
        </w:rPr>
        <w:t>Add local statistics on eating out, if available</w:t>
      </w:r>
      <w:r w:rsidRPr="00297908">
        <w:rPr>
          <w:lang w:bidi="en-US"/>
        </w:rPr>
        <w:t>.] Children and adolescents who eat at fast-food restaurants</w:t>
      </w:r>
      <w:bookmarkStart w:id="19" w:name="_Hlk8037144"/>
      <w:bookmarkStart w:id="20" w:name="_Hlk8037125"/>
      <w:r w:rsidR="005A62FC">
        <w:rPr>
          <w:color w:val="000000"/>
          <w:lang w:bidi="en-US"/>
        </w:rPr>
        <w:t>—</w:t>
      </w:r>
      <w:bookmarkEnd w:id="19"/>
      <w:r w:rsidR="005A62FC">
        <w:rPr>
          <w:lang w:bidi="en-US"/>
        </w:rPr>
        <w:t xml:space="preserve">as well as those who eat at </w:t>
      </w:r>
      <w:bookmarkEnd w:id="20"/>
      <w:r w:rsidR="005A62FC">
        <w:rPr>
          <w:lang w:bidi="en-US"/>
        </w:rPr>
        <w:t>full-service restaurants</w:t>
      </w:r>
      <w:r w:rsidR="005A62FC">
        <w:rPr>
          <w:color w:val="000000"/>
          <w:lang w:bidi="en-US"/>
        </w:rPr>
        <w:t>—</w:t>
      </w:r>
      <w:r w:rsidRPr="00297908">
        <w:rPr>
          <w:lang w:bidi="en-US"/>
        </w:rPr>
        <w:t>drink more sugary drinks and soda and less milk.</w:t>
      </w:r>
      <w:r w:rsidRPr="00297908">
        <w:rPr>
          <w:vertAlign w:val="superscript"/>
          <w:lang w:bidi="en-US"/>
        </w:rPr>
        <w:endnoteReference w:id="31"/>
      </w:r>
      <w:r w:rsidRPr="00297908">
        <w:rPr>
          <w:lang w:bidi="en-US"/>
        </w:rPr>
        <w:t xml:space="preserve">  </w:t>
      </w:r>
    </w:p>
    <w:p w14:paraId="2481D860" w14:textId="77777777" w:rsidR="00705ECE" w:rsidRPr="00297908" w:rsidRDefault="00705ECE" w:rsidP="003211E5">
      <w:pPr>
        <w:spacing w:line="288" w:lineRule="auto"/>
        <w:ind w:left="720" w:hanging="360"/>
        <w:rPr>
          <w:bCs/>
          <w:lang w:bidi="en-US"/>
        </w:rPr>
      </w:pPr>
    </w:p>
    <w:p w14:paraId="2456AC8D" w14:textId="52E3C5B5" w:rsidR="00705ECE" w:rsidRPr="00297908" w:rsidRDefault="00705ECE" w:rsidP="003211E5">
      <w:pPr>
        <w:numPr>
          <w:ilvl w:val="0"/>
          <w:numId w:val="16"/>
        </w:numPr>
        <w:spacing w:line="288" w:lineRule="auto"/>
      </w:pPr>
      <w:r w:rsidRPr="00297908">
        <w:t xml:space="preserve">Requiring restaurants to provide a healthy beverage </w:t>
      </w:r>
      <w:r w:rsidR="001B6682" w:rsidRPr="00441B6D">
        <w:t xml:space="preserve">as the default beverage automatically included </w:t>
      </w:r>
      <w:r w:rsidRPr="00297908">
        <w:t>in children’s meals is an effective way to improve the nutritional quality of children’s meals. The</w:t>
      </w:r>
      <w:r w:rsidR="005E1067">
        <w:t xml:space="preserve"> Walt</w:t>
      </w:r>
      <w:r w:rsidRPr="00297908">
        <w:t xml:space="preserve"> Disney </w:t>
      </w:r>
      <w:r w:rsidR="005E1067">
        <w:t>Company</w:t>
      </w:r>
      <w:r w:rsidR="005E1067" w:rsidRPr="00297908">
        <w:t xml:space="preserve"> </w:t>
      </w:r>
      <w:r w:rsidRPr="00297908">
        <w:t xml:space="preserve">moved to </w:t>
      </w:r>
      <w:r w:rsidR="007537B1">
        <w:t>this practice</w:t>
      </w:r>
      <w:r w:rsidRPr="00297908">
        <w:t xml:space="preserve"> at its worldwide resorts and reported</w:t>
      </w:r>
      <w:r w:rsidR="00017758">
        <w:t xml:space="preserve"> in 2008</w:t>
      </w:r>
      <w:r w:rsidRPr="00297908">
        <w:t xml:space="preserve"> that 68</w:t>
      </w:r>
      <w:r w:rsidR="002E59BE">
        <w:t>%</w:t>
      </w:r>
      <w:r w:rsidRPr="00297908">
        <w:t xml:space="preserve"> of beverage orders</w:t>
      </w:r>
      <w:r w:rsidR="00017758" w:rsidRPr="00017758">
        <w:t xml:space="preserve"> </w:t>
      </w:r>
      <w:r w:rsidR="00017758" w:rsidRPr="00297908">
        <w:t xml:space="preserve">at its </w:t>
      </w:r>
      <w:r w:rsidR="005A62FC">
        <w:t>US</w:t>
      </w:r>
      <w:r w:rsidR="00017758" w:rsidRPr="00297908">
        <w:t xml:space="preserve"> resorts</w:t>
      </w:r>
      <w:r w:rsidRPr="00297908">
        <w:t xml:space="preserve"> included the default healthier option.</w:t>
      </w:r>
      <w:r w:rsidRPr="00297908">
        <w:rPr>
          <w:vertAlign w:val="superscript"/>
        </w:rPr>
        <w:endnoteReference w:id="32"/>
      </w:r>
    </w:p>
    <w:p w14:paraId="2C265040" w14:textId="77777777" w:rsidR="00705ECE" w:rsidRPr="00297908" w:rsidRDefault="00705ECE" w:rsidP="003211E5">
      <w:pPr>
        <w:spacing w:line="288" w:lineRule="auto"/>
        <w:ind w:left="720" w:hanging="360"/>
        <w:rPr>
          <w:lang w:bidi="en-US"/>
        </w:rPr>
      </w:pPr>
    </w:p>
    <w:p w14:paraId="54E17579" w14:textId="1EAC68FD" w:rsidR="00705ECE" w:rsidRPr="00297908" w:rsidRDefault="00705ECE" w:rsidP="003211E5">
      <w:pPr>
        <w:spacing w:line="288" w:lineRule="auto"/>
        <w:ind w:left="720" w:hanging="360"/>
        <w:rPr>
          <w:lang w:bidi="en-US"/>
        </w:rPr>
      </w:pPr>
      <w:r w:rsidRPr="00297908">
        <w:rPr>
          <w:lang w:bidi="en-US"/>
        </w:rPr>
        <w:t>(h)</w:t>
      </w:r>
      <w:r w:rsidRPr="00297908">
        <w:rPr>
          <w:lang w:bidi="en-US"/>
        </w:rPr>
        <w:tab/>
        <w:t>By enacting this ordinance, [</w:t>
      </w:r>
      <w:r w:rsidR="005A62FC" w:rsidRPr="00D31AF4">
        <w:rPr>
          <w:i/>
          <w:lang w:bidi="en-US"/>
        </w:rPr>
        <w:t>insert name of</w:t>
      </w:r>
      <w:r w:rsidR="005A62FC">
        <w:rPr>
          <w:lang w:bidi="en-US"/>
        </w:rPr>
        <w:t xml:space="preserve"> </w:t>
      </w:r>
      <w:r w:rsidR="005A62FC">
        <w:rPr>
          <w:i/>
          <w:lang w:bidi="en-US"/>
        </w:rPr>
        <w:t>c</w:t>
      </w:r>
      <w:r w:rsidR="005A62FC" w:rsidRPr="00297908">
        <w:rPr>
          <w:i/>
          <w:lang w:bidi="en-US"/>
        </w:rPr>
        <w:t>ity</w:t>
      </w:r>
      <w:r w:rsidRPr="00297908">
        <w:rPr>
          <w:i/>
          <w:lang w:bidi="en-US"/>
        </w:rPr>
        <w:t>/</w:t>
      </w:r>
      <w:r w:rsidR="005A62FC">
        <w:rPr>
          <w:i/>
          <w:lang w:bidi="en-US"/>
        </w:rPr>
        <w:t>c</w:t>
      </w:r>
      <w:r w:rsidR="005A62FC" w:rsidRPr="00297908">
        <w:rPr>
          <w:i/>
          <w:lang w:bidi="en-US"/>
        </w:rPr>
        <w:t>ounty</w:t>
      </w:r>
      <w:r w:rsidR="005A62FC" w:rsidRPr="00D31AF4">
        <w:rPr>
          <w:lang w:bidi="en-US"/>
        </w:rPr>
        <w:t>]</w:t>
      </w:r>
      <w:r w:rsidR="005A62FC" w:rsidRPr="00297908">
        <w:rPr>
          <w:i/>
          <w:lang w:bidi="en-US"/>
        </w:rPr>
        <w:t xml:space="preserve"> </w:t>
      </w:r>
      <w:r w:rsidR="005A62FC" w:rsidRPr="00D31AF4">
        <w:rPr>
          <w:lang w:bidi="en-US"/>
        </w:rPr>
        <w:t>[</w:t>
      </w:r>
      <w:r w:rsidR="005A62FC" w:rsidRPr="00D31AF4">
        <w:rPr>
          <w:i/>
          <w:lang w:bidi="en-US"/>
        </w:rPr>
        <w:t>insert type of</w:t>
      </w:r>
      <w:r w:rsidR="005A62FC">
        <w:rPr>
          <w:lang w:bidi="en-US"/>
        </w:rPr>
        <w:t xml:space="preserve"> </w:t>
      </w:r>
      <w:r w:rsidRPr="00297908">
        <w:rPr>
          <w:i/>
          <w:lang w:bidi="en-US"/>
        </w:rPr>
        <w:t>legislators</w:t>
      </w:r>
      <w:r w:rsidR="005A62FC">
        <w:rPr>
          <w:i/>
          <w:lang w:bidi="en-US"/>
        </w:rPr>
        <w:t xml:space="preserve"> (eg, councilmembers, supervisors)</w:t>
      </w:r>
      <w:r w:rsidRPr="00297908">
        <w:rPr>
          <w:lang w:bidi="en-US"/>
        </w:rPr>
        <w:t xml:space="preserve">] intend to support parents’ efforts to feed their children healthfully by ensuring that healthy beverages are available to children in restaurants. </w:t>
      </w:r>
    </w:p>
    <w:p w14:paraId="68649512" w14:textId="77777777" w:rsidR="00705ECE" w:rsidRPr="00297908" w:rsidRDefault="00705ECE" w:rsidP="003211E5">
      <w:pPr>
        <w:rPr>
          <w:b/>
          <w:lang w:bidi="en-US"/>
        </w:rPr>
      </w:pPr>
    </w:p>
    <w:p w14:paraId="75B7C5E0" w14:textId="7C815147" w:rsidR="00705ECE" w:rsidRDefault="000B487B" w:rsidP="003211E5">
      <w:pPr>
        <w:pBdr>
          <w:top w:val="single" w:sz="4" w:space="6" w:color="C0C0C0"/>
          <w:left w:val="single" w:sz="4" w:space="6" w:color="C0C0C0"/>
          <w:bottom w:val="single" w:sz="4" w:space="6" w:color="C0C0C0"/>
          <w:right w:val="single" w:sz="4" w:space="6" w:color="C0C0C0"/>
        </w:pBdr>
        <w:shd w:val="clear" w:color="auto" w:fill="E6E6E6"/>
        <w:ind w:left="720" w:right="115"/>
        <w:rPr>
          <w:rFonts w:ascii="Arial" w:hAnsi="Arial"/>
          <w:sz w:val="20"/>
        </w:rPr>
      </w:pPr>
      <w:r w:rsidRPr="00297908">
        <w:rPr>
          <w:rFonts w:ascii="Arial" w:hAnsi="Arial"/>
          <w:b/>
          <w:sz w:val="20"/>
        </w:rPr>
        <w:t>C</w:t>
      </w:r>
      <w:r>
        <w:rPr>
          <w:rFonts w:ascii="Arial" w:hAnsi="Arial"/>
          <w:b/>
          <w:sz w:val="20"/>
        </w:rPr>
        <w:t>OMMENT</w:t>
      </w:r>
      <w:r w:rsidR="00705ECE" w:rsidRPr="00297908">
        <w:rPr>
          <w:rFonts w:ascii="Arial" w:hAnsi="Arial"/>
          <w:b/>
          <w:sz w:val="20"/>
        </w:rPr>
        <w:t>:</w:t>
      </w:r>
      <w:r w:rsidR="00705ECE" w:rsidRPr="00297908">
        <w:rPr>
          <w:rFonts w:ascii="Arial" w:hAnsi="Arial"/>
          <w:sz w:val="20"/>
        </w:rPr>
        <w:t xml:space="preserve"> </w:t>
      </w:r>
      <w:r w:rsidR="003279B1">
        <w:rPr>
          <w:rFonts w:ascii="Arial" w:hAnsi="Arial"/>
          <w:sz w:val="20"/>
        </w:rPr>
        <w:t>New legislation created by c</w:t>
      </w:r>
      <w:r w:rsidR="003279B1" w:rsidRPr="00297908">
        <w:rPr>
          <w:rFonts w:ascii="Arial" w:hAnsi="Arial"/>
          <w:sz w:val="20"/>
        </w:rPr>
        <w:t xml:space="preserve">ities </w:t>
      </w:r>
      <w:r w:rsidR="00705ECE" w:rsidRPr="00297908">
        <w:rPr>
          <w:rFonts w:ascii="Arial" w:hAnsi="Arial"/>
          <w:sz w:val="20"/>
        </w:rPr>
        <w:t>and counties usually include</w:t>
      </w:r>
      <w:r w:rsidR="002131CC">
        <w:rPr>
          <w:rFonts w:ascii="Arial" w:hAnsi="Arial"/>
          <w:sz w:val="20"/>
        </w:rPr>
        <w:t>s</w:t>
      </w:r>
      <w:r w:rsidR="00705ECE" w:rsidRPr="00297908">
        <w:rPr>
          <w:rFonts w:ascii="Arial" w:hAnsi="Arial"/>
          <w:sz w:val="20"/>
        </w:rPr>
        <w:t xml:space="preserve"> </w:t>
      </w:r>
      <w:r w:rsidR="003279B1">
        <w:rPr>
          <w:rFonts w:ascii="Arial" w:hAnsi="Arial"/>
          <w:sz w:val="20"/>
        </w:rPr>
        <w:t xml:space="preserve">factual </w:t>
      </w:r>
      <w:r w:rsidR="00705ECE" w:rsidRPr="00297908">
        <w:rPr>
          <w:rFonts w:ascii="Arial" w:hAnsi="Arial"/>
          <w:sz w:val="20"/>
        </w:rPr>
        <w:t>“findings” that support the purposes of the legislation. The findings section is part of the ordinance and</w:t>
      </w:r>
      <w:r w:rsidR="00084DF7">
        <w:rPr>
          <w:rFonts w:ascii="Arial" w:hAnsi="Arial"/>
          <w:sz w:val="20"/>
        </w:rPr>
        <w:t xml:space="preserve"> the</w:t>
      </w:r>
      <w:r w:rsidR="00705ECE" w:rsidRPr="00297908">
        <w:rPr>
          <w:rFonts w:ascii="Arial" w:hAnsi="Arial"/>
          <w:sz w:val="20"/>
        </w:rPr>
        <w:t xml:space="preserve"> legislative record, but it usually does not become codified in the municipal code. The findings contain </w:t>
      </w:r>
      <w:proofErr w:type="gramStart"/>
      <w:r w:rsidR="00705ECE" w:rsidRPr="00297908">
        <w:rPr>
          <w:rFonts w:ascii="Arial" w:hAnsi="Arial"/>
          <w:sz w:val="20"/>
        </w:rPr>
        <w:t>factual information</w:t>
      </w:r>
      <w:proofErr w:type="gramEnd"/>
      <w:r w:rsidR="00084DF7">
        <w:rPr>
          <w:rFonts w:ascii="Arial" w:hAnsi="Arial"/>
          <w:sz w:val="20"/>
        </w:rPr>
        <w:t xml:space="preserve"> that</w:t>
      </w:r>
      <w:r w:rsidR="00705ECE" w:rsidRPr="00297908">
        <w:rPr>
          <w:rFonts w:ascii="Arial" w:hAnsi="Arial"/>
          <w:sz w:val="20"/>
        </w:rPr>
        <w:t xml:space="preserve"> </w:t>
      </w:r>
      <w:r w:rsidR="00084DF7" w:rsidRPr="00297908">
        <w:rPr>
          <w:rFonts w:ascii="Arial" w:hAnsi="Arial"/>
          <w:sz w:val="20"/>
        </w:rPr>
        <w:t>support</w:t>
      </w:r>
      <w:r w:rsidR="00084DF7">
        <w:rPr>
          <w:rFonts w:ascii="Arial" w:hAnsi="Arial"/>
          <w:sz w:val="20"/>
        </w:rPr>
        <w:t xml:space="preserve">s </w:t>
      </w:r>
      <w:r w:rsidR="00705ECE" w:rsidRPr="00297908">
        <w:rPr>
          <w:rFonts w:ascii="Arial" w:hAnsi="Arial"/>
          <w:sz w:val="20"/>
        </w:rPr>
        <w:t>the need for the law</w:t>
      </w:r>
      <w:r w:rsidR="007537B1">
        <w:rPr>
          <w:rFonts w:ascii="Arial" w:hAnsi="Arial"/>
          <w:sz w:val="20"/>
        </w:rPr>
        <w:t xml:space="preserve"> and explains its benefits</w:t>
      </w:r>
      <w:r w:rsidR="00705ECE" w:rsidRPr="00297908">
        <w:rPr>
          <w:rFonts w:ascii="Arial" w:hAnsi="Arial"/>
          <w:sz w:val="20"/>
        </w:rPr>
        <w:t xml:space="preserve">. A city or county may select findings from this list to include in their legislation </w:t>
      </w:r>
      <w:r w:rsidR="002E59BE">
        <w:rPr>
          <w:rFonts w:ascii="Arial" w:hAnsi="Arial"/>
          <w:sz w:val="20"/>
        </w:rPr>
        <w:t>or may include different or</w:t>
      </w:r>
      <w:r w:rsidR="00705ECE" w:rsidRPr="00297908">
        <w:rPr>
          <w:rFonts w:ascii="Arial" w:hAnsi="Arial"/>
          <w:sz w:val="20"/>
        </w:rPr>
        <w:t xml:space="preserve"> additional findings </w:t>
      </w:r>
      <w:r w:rsidR="007537B1">
        <w:rPr>
          <w:rFonts w:ascii="Arial" w:hAnsi="Arial"/>
          <w:sz w:val="20"/>
        </w:rPr>
        <w:t xml:space="preserve">that </w:t>
      </w:r>
      <w:r w:rsidR="00705ECE" w:rsidRPr="00297908">
        <w:rPr>
          <w:rFonts w:ascii="Arial" w:hAnsi="Arial"/>
          <w:sz w:val="20"/>
        </w:rPr>
        <w:t>address the specific conditions in the</w:t>
      </w:r>
      <w:r w:rsidR="00017758">
        <w:rPr>
          <w:rFonts w:ascii="Arial" w:hAnsi="Arial"/>
          <w:sz w:val="20"/>
        </w:rPr>
        <w:t>ir</w:t>
      </w:r>
      <w:r w:rsidR="00705ECE" w:rsidRPr="00297908">
        <w:rPr>
          <w:rFonts w:ascii="Arial" w:hAnsi="Arial"/>
          <w:sz w:val="20"/>
        </w:rPr>
        <w:t xml:space="preserve"> community.</w:t>
      </w:r>
    </w:p>
    <w:p w14:paraId="2F41D6A8" w14:textId="0BD4A7E0" w:rsidR="0021336E" w:rsidRDefault="0021336E" w:rsidP="003211E5">
      <w:pPr>
        <w:pBdr>
          <w:top w:val="single" w:sz="4" w:space="6" w:color="C0C0C0"/>
          <w:left w:val="single" w:sz="4" w:space="6" w:color="C0C0C0"/>
          <w:bottom w:val="single" w:sz="4" w:space="6" w:color="C0C0C0"/>
          <w:right w:val="single" w:sz="4" w:space="6" w:color="C0C0C0"/>
        </w:pBdr>
        <w:shd w:val="clear" w:color="auto" w:fill="E6E6E6"/>
        <w:ind w:left="720" w:right="115"/>
        <w:rPr>
          <w:rFonts w:ascii="Arial" w:hAnsi="Arial"/>
          <w:sz w:val="20"/>
        </w:rPr>
      </w:pPr>
    </w:p>
    <w:p w14:paraId="3E2AAF47" w14:textId="77777777" w:rsidR="0021336E" w:rsidRPr="00B038A4" w:rsidRDefault="0021336E" w:rsidP="0021336E">
      <w:pPr>
        <w:pBdr>
          <w:top w:val="single" w:sz="4" w:space="6" w:color="C0C0C0"/>
          <w:left w:val="single" w:sz="4" w:space="6" w:color="C0C0C0"/>
          <w:bottom w:val="single" w:sz="4" w:space="6" w:color="C0C0C0"/>
          <w:right w:val="single" w:sz="4" w:space="6" w:color="C0C0C0"/>
        </w:pBdr>
        <w:shd w:val="clear" w:color="auto" w:fill="E6E6E6"/>
        <w:ind w:left="720" w:right="115"/>
        <w:rPr>
          <w:rFonts w:ascii="Arial" w:hAnsi="Arial"/>
          <w:sz w:val="20"/>
        </w:rPr>
      </w:pPr>
      <w:r w:rsidRPr="00B038A4">
        <w:rPr>
          <w:rFonts w:ascii="Arial" w:hAnsi="Arial"/>
          <w:sz w:val="20"/>
        </w:rPr>
        <w:t>In addition to serving an educational purpose and building support for the ordinance, the findings can also serve a legal purpose. If the ordinance is challenged in court, the findings are an admissible record of the factual determinations made by the legislative body when considering the ordinance. Courts will generally defer to legislative determinations of factual issues, which often influence legal conclusions. Jurisdictions may include additional findings on local or regional conditions, outcomes, and issues that help make the case for the law.</w:t>
      </w:r>
    </w:p>
    <w:p w14:paraId="262F299F" w14:textId="77777777" w:rsidR="00705ECE" w:rsidRPr="00297908" w:rsidRDefault="00705ECE" w:rsidP="003211E5">
      <w:pPr>
        <w:rPr>
          <w:lang w:bidi="en-US"/>
        </w:rPr>
      </w:pPr>
    </w:p>
    <w:p w14:paraId="7A5C8D5A" w14:textId="77777777" w:rsidR="00705ECE" w:rsidRDefault="00705ECE" w:rsidP="003211E5">
      <w:pPr>
        <w:widowControl w:val="0"/>
        <w:autoSpaceDE w:val="0"/>
        <w:autoSpaceDN w:val="0"/>
        <w:adjustRightInd w:val="0"/>
        <w:spacing w:line="288" w:lineRule="auto"/>
        <w:textAlignment w:val="center"/>
        <w:rPr>
          <w:rFonts w:cs="Times-Roman"/>
          <w:b/>
          <w:color w:val="000000"/>
          <w:lang w:bidi="en-US"/>
        </w:rPr>
      </w:pPr>
    </w:p>
    <w:p w14:paraId="70E4D5A8" w14:textId="77777777" w:rsidR="000B487B" w:rsidRPr="00297908" w:rsidRDefault="000B487B" w:rsidP="003211E5">
      <w:pPr>
        <w:widowControl w:val="0"/>
        <w:autoSpaceDE w:val="0"/>
        <w:autoSpaceDN w:val="0"/>
        <w:adjustRightInd w:val="0"/>
        <w:spacing w:line="288" w:lineRule="auto"/>
        <w:textAlignment w:val="center"/>
        <w:rPr>
          <w:rFonts w:cs="Times-Roman"/>
          <w:b/>
          <w:color w:val="000000"/>
          <w:lang w:bidi="en-US"/>
        </w:rPr>
      </w:pPr>
    </w:p>
    <w:p w14:paraId="4BA7B8AB" w14:textId="52DC1EFE" w:rsidR="00705ECE" w:rsidRPr="00297908" w:rsidRDefault="00705ECE" w:rsidP="003211E5">
      <w:pPr>
        <w:widowControl w:val="0"/>
        <w:autoSpaceDE w:val="0"/>
        <w:autoSpaceDN w:val="0"/>
        <w:adjustRightInd w:val="0"/>
        <w:spacing w:line="288" w:lineRule="auto"/>
        <w:textAlignment w:val="center"/>
        <w:rPr>
          <w:rFonts w:cs="Times-Roman"/>
          <w:color w:val="000000"/>
          <w:lang w:bidi="en-US"/>
        </w:rPr>
      </w:pPr>
      <w:r w:rsidRPr="00297908">
        <w:rPr>
          <w:rFonts w:cs="Times-Roman"/>
          <w:b/>
          <w:color w:val="000000"/>
          <w:lang w:bidi="en-US"/>
        </w:rPr>
        <w:lastRenderedPageBreak/>
        <w:t>SECTION II.</w:t>
      </w:r>
      <w:r w:rsidRPr="00C330B4">
        <w:rPr>
          <w:rFonts w:cs="Times-Roman"/>
          <w:color w:val="000000"/>
          <w:lang w:bidi="en-US"/>
        </w:rPr>
        <w:t xml:space="preserve"> </w:t>
      </w:r>
      <w:r w:rsidR="00C330B4" w:rsidRPr="00C330B4">
        <w:rPr>
          <w:rFonts w:cs="Times-Roman"/>
          <w:color w:val="000000"/>
          <w:lang w:bidi="en-US"/>
        </w:rPr>
        <w:t>[</w:t>
      </w:r>
      <w:r w:rsidR="00EB3D77" w:rsidRPr="00D31AF4">
        <w:rPr>
          <w:rFonts w:cs="Times-Roman"/>
          <w:i/>
          <w:color w:val="000000"/>
          <w:lang w:bidi="en-US"/>
        </w:rPr>
        <w:t>Article/</w:t>
      </w:r>
      <w:r w:rsidRPr="00297908">
        <w:rPr>
          <w:rFonts w:cs="Times-Roman"/>
          <w:i/>
          <w:color w:val="000000"/>
          <w:lang w:bidi="en-US"/>
        </w:rPr>
        <w:t>Chapter</w:t>
      </w:r>
      <w:r w:rsidRPr="00297908">
        <w:rPr>
          <w:rFonts w:cs="Times-Roman"/>
          <w:color w:val="000000"/>
          <w:lang w:bidi="en-US"/>
        </w:rPr>
        <w:t>]</w:t>
      </w:r>
      <w:r w:rsidR="00EB3D77">
        <w:rPr>
          <w:rFonts w:cs="Times-Roman"/>
          <w:color w:val="000000"/>
          <w:lang w:bidi="en-US"/>
        </w:rPr>
        <w:t xml:space="preserve"> </w:t>
      </w:r>
      <w:bookmarkStart w:id="22" w:name="_Hlk14360819"/>
      <w:r w:rsidR="00EB3D77">
        <w:rPr>
          <w:rFonts w:cs="Times-Roman"/>
          <w:color w:val="000000"/>
          <w:lang w:bidi="en-US"/>
        </w:rPr>
        <w:t>[</w:t>
      </w:r>
      <w:r w:rsidR="00EB3D77" w:rsidRPr="00D31AF4">
        <w:rPr>
          <w:rFonts w:cs="Times-Roman"/>
          <w:i/>
          <w:color w:val="000000"/>
          <w:lang w:bidi="en-US"/>
        </w:rPr>
        <w:t>number of article or chapter</w:t>
      </w:r>
      <w:r w:rsidR="00EB3D77">
        <w:rPr>
          <w:rFonts w:cs="Times-Roman"/>
          <w:color w:val="000000"/>
          <w:lang w:bidi="en-US"/>
        </w:rPr>
        <w:t>]</w:t>
      </w:r>
      <w:r w:rsidRPr="00297908">
        <w:rPr>
          <w:rFonts w:cs="Times-Roman"/>
          <w:color w:val="000000"/>
          <w:lang w:bidi="en-US"/>
        </w:rPr>
        <w:t xml:space="preserve"> </w:t>
      </w:r>
      <w:bookmarkEnd w:id="22"/>
      <w:r w:rsidRPr="00297908">
        <w:rPr>
          <w:rFonts w:cs="Times-Roman"/>
          <w:color w:val="000000"/>
          <w:lang w:bidi="en-US"/>
        </w:rPr>
        <w:t>of the [</w:t>
      </w:r>
      <w:r w:rsidRPr="00297908">
        <w:rPr>
          <w:rFonts w:cs="Times-Roman"/>
          <w:i/>
          <w:color w:val="000000"/>
          <w:lang w:bidi="en-US"/>
        </w:rPr>
        <w:t>City/County</w:t>
      </w:r>
      <w:r w:rsidRPr="00297908">
        <w:rPr>
          <w:rFonts w:cs="Times-Roman"/>
          <w:color w:val="000000"/>
          <w:lang w:bidi="en-US"/>
        </w:rPr>
        <w:t>] Municipal Code is hereby amended to read as follows:</w:t>
      </w:r>
    </w:p>
    <w:p w14:paraId="7C646570" w14:textId="77777777" w:rsidR="00705ECE" w:rsidRPr="00297908" w:rsidRDefault="00705ECE" w:rsidP="003211E5">
      <w:pPr>
        <w:widowControl w:val="0"/>
        <w:autoSpaceDE w:val="0"/>
        <w:autoSpaceDN w:val="0"/>
        <w:adjustRightInd w:val="0"/>
        <w:spacing w:line="288" w:lineRule="auto"/>
        <w:textAlignment w:val="center"/>
        <w:rPr>
          <w:rFonts w:cs="Times-Roman"/>
          <w:color w:val="000000"/>
          <w:lang w:bidi="en-US"/>
        </w:rPr>
      </w:pPr>
    </w:p>
    <w:p w14:paraId="32947A6A" w14:textId="0195B7CE" w:rsidR="00705ECE" w:rsidRPr="00297908" w:rsidRDefault="00705ECE" w:rsidP="003211E5">
      <w:pPr>
        <w:widowControl w:val="0"/>
        <w:autoSpaceDE w:val="0"/>
        <w:autoSpaceDN w:val="0"/>
        <w:adjustRightInd w:val="0"/>
        <w:spacing w:line="288" w:lineRule="auto"/>
        <w:textAlignment w:val="center"/>
        <w:rPr>
          <w:rFonts w:cs="Times-Roman"/>
          <w:color w:val="000000"/>
          <w:lang w:bidi="en-US"/>
        </w:rPr>
      </w:pPr>
      <w:r w:rsidRPr="00297908">
        <w:rPr>
          <w:rFonts w:cs="Times-Roman"/>
          <w:b/>
          <w:color w:val="000000"/>
          <w:lang w:bidi="en-US"/>
        </w:rPr>
        <w:t>Sec</w:t>
      </w:r>
      <w:r w:rsidR="00654697">
        <w:rPr>
          <w:rFonts w:cs="Times-Roman"/>
          <w:b/>
          <w:color w:val="000000"/>
          <w:lang w:bidi="en-US"/>
        </w:rPr>
        <w:t>tion</w:t>
      </w:r>
      <w:r w:rsidRPr="00297908">
        <w:rPr>
          <w:rFonts w:cs="Times-Roman"/>
          <w:b/>
          <w:color w:val="000000"/>
          <w:lang w:bidi="en-US"/>
        </w:rPr>
        <w:t xml:space="preserve"> ___1. Purpose. </w:t>
      </w:r>
      <w:r w:rsidRPr="00297908">
        <w:rPr>
          <w:rFonts w:cs="Times-Roman"/>
          <w:color w:val="000000"/>
          <w:lang w:bidi="en-US"/>
        </w:rPr>
        <w:t>The purpose of this [</w:t>
      </w:r>
      <w:r w:rsidRPr="00297908">
        <w:rPr>
          <w:rFonts w:cs="Times-Roman"/>
          <w:i/>
          <w:color w:val="000000"/>
          <w:lang w:bidi="en-US"/>
        </w:rPr>
        <w:t>article/chapter</w:t>
      </w:r>
      <w:r w:rsidRPr="00297908">
        <w:rPr>
          <w:rFonts w:cs="Times-Roman"/>
          <w:color w:val="000000"/>
          <w:lang w:bidi="en-US"/>
        </w:rPr>
        <w:t xml:space="preserve">] is to support children’s health by requiring </w:t>
      </w:r>
      <w:r w:rsidR="008D57CD">
        <w:rPr>
          <w:rFonts w:cs="Times-Roman"/>
          <w:color w:val="000000"/>
          <w:lang w:bidi="en-US"/>
        </w:rPr>
        <w:t xml:space="preserve">that </w:t>
      </w:r>
      <w:r w:rsidRPr="00297908">
        <w:rPr>
          <w:rFonts w:cs="Times-Roman"/>
          <w:color w:val="000000"/>
          <w:lang w:bidi="en-US"/>
        </w:rPr>
        <w:t xml:space="preserve">healthy beverages be included </w:t>
      </w:r>
      <w:r w:rsidR="008D57CD">
        <w:rPr>
          <w:rFonts w:cs="Times-Roman"/>
          <w:color w:val="000000"/>
          <w:lang w:bidi="en-US"/>
        </w:rPr>
        <w:t>in</w:t>
      </w:r>
      <w:r w:rsidR="008D57CD" w:rsidRPr="00297908">
        <w:rPr>
          <w:rFonts w:cs="Times-Roman"/>
          <w:color w:val="000000"/>
          <w:lang w:bidi="en-US"/>
        </w:rPr>
        <w:t xml:space="preserve"> </w:t>
      </w:r>
      <w:r w:rsidRPr="00297908">
        <w:rPr>
          <w:rFonts w:cs="Times-Roman"/>
          <w:color w:val="000000"/>
          <w:lang w:bidi="en-US"/>
        </w:rPr>
        <w:t>children’s meals</w:t>
      </w:r>
      <w:r w:rsidR="00EB3D77">
        <w:rPr>
          <w:rFonts w:cs="Times-Roman"/>
          <w:color w:val="000000"/>
          <w:lang w:bidi="en-US"/>
        </w:rPr>
        <w:t xml:space="preserve"> </w:t>
      </w:r>
      <w:r w:rsidR="008D57CD">
        <w:rPr>
          <w:rFonts w:cs="Times-Roman"/>
          <w:color w:val="000000"/>
          <w:lang w:bidi="en-US"/>
        </w:rPr>
        <w:t>at</w:t>
      </w:r>
      <w:r w:rsidR="00EB3D77">
        <w:rPr>
          <w:rFonts w:cs="Times-Roman"/>
          <w:color w:val="000000"/>
          <w:lang w:bidi="en-US"/>
        </w:rPr>
        <w:t xml:space="preserve"> restaurants</w:t>
      </w:r>
      <w:r w:rsidRPr="00297908">
        <w:rPr>
          <w:rFonts w:cs="Times-Roman"/>
          <w:color w:val="000000"/>
          <w:lang w:bidi="en-US"/>
        </w:rPr>
        <w:t xml:space="preserve">. </w:t>
      </w:r>
    </w:p>
    <w:p w14:paraId="052910C0" w14:textId="77777777" w:rsidR="00705ECE" w:rsidRPr="00297908" w:rsidRDefault="00705ECE" w:rsidP="003211E5">
      <w:pPr>
        <w:widowControl w:val="0"/>
        <w:autoSpaceDE w:val="0"/>
        <w:autoSpaceDN w:val="0"/>
        <w:adjustRightInd w:val="0"/>
        <w:spacing w:line="288" w:lineRule="auto"/>
        <w:textAlignment w:val="center"/>
        <w:rPr>
          <w:rFonts w:cs="Times-Roman"/>
          <w:color w:val="000000"/>
          <w:lang w:bidi="en-US"/>
        </w:rPr>
      </w:pPr>
    </w:p>
    <w:p w14:paraId="137439DE" w14:textId="77777777" w:rsidR="00705ECE" w:rsidRPr="00297908" w:rsidRDefault="00705ECE" w:rsidP="003211E5">
      <w:pPr>
        <w:widowControl w:val="0"/>
        <w:autoSpaceDE w:val="0"/>
        <w:autoSpaceDN w:val="0"/>
        <w:adjustRightInd w:val="0"/>
        <w:spacing w:line="288" w:lineRule="auto"/>
        <w:textAlignment w:val="center"/>
        <w:rPr>
          <w:rFonts w:cs="Times-Roman"/>
          <w:color w:val="000000"/>
          <w:lang w:bidi="en-US"/>
        </w:rPr>
      </w:pPr>
      <w:r w:rsidRPr="00297908">
        <w:rPr>
          <w:rFonts w:cs="Times-Roman"/>
          <w:b/>
          <w:bCs/>
          <w:color w:val="000000"/>
          <w:lang w:bidi="en-US"/>
        </w:rPr>
        <w:t>Section ___2. Definitions.</w:t>
      </w:r>
      <w:r w:rsidRPr="00297908">
        <w:rPr>
          <w:rFonts w:cs="Times-Roman"/>
          <w:color w:val="000000"/>
          <w:lang w:bidi="en-US"/>
        </w:rPr>
        <w:t xml:space="preserve"> The following words and phrases, whenever used in this [</w:t>
      </w:r>
      <w:r w:rsidRPr="00297908">
        <w:rPr>
          <w:rFonts w:cs="Times-Roman"/>
          <w:i/>
          <w:color w:val="000000"/>
          <w:lang w:bidi="en-US"/>
        </w:rPr>
        <w:t>article/chapter</w:t>
      </w:r>
      <w:r w:rsidRPr="00297908">
        <w:rPr>
          <w:rFonts w:cs="Times-Roman"/>
          <w:color w:val="000000"/>
          <w:lang w:bidi="en-US"/>
        </w:rPr>
        <w:t>], shall have the meanings defined in this section:</w:t>
      </w:r>
    </w:p>
    <w:p w14:paraId="6CDCC240" w14:textId="77777777" w:rsidR="00705ECE" w:rsidRPr="00297908" w:rsidRDefault="00705ECE" w:rsidP="003211E5">
      <w:pPr>
        <w:widowControl w:val="0"/>
        <w:autoSpaceDE w:val="0"/>
        <w:autoSpaceDN w:val="0"/>
        <w:adjustRightInd w:val="0"/>
        <w:spacing w:line="288" w:lineRule="auto"/>
        <w:textAlignment w:val="center"/>
        <w:rPr>
          <w:rFonts w:cs="Times-Roman"/>
          <w:color w:val="000000"/>
          <w:lang w:bidi="en-US"/>
        </w:rPr>
      </w:pPr>
    </w:p>
    <w:p w14:paraId="6C1511D3" w14:textId="6D08E125" w:rsidR="00705ECE" w:rsidRPr="00297908" w:rsidRDefault="00705ECE" w:rsidP="003211E5">
      <w:pPr>
        <w:spacing w:line="288" w:lineRule="auto"/>
        <w:ind w:left="720" w:hanging="360"/>
        <w:rPr>
          <w:lang w:bidi="en-US"/>
        </w:rPr>
      </w:pPr>
      <w:r w:rsidRPr="00297908">
        <w:rPr>
          <w:lang w:bidi="en-US"/>
        </w:rPr>
        <w:t xml:space="preserve">(a) </w:t>
      </w:r>
      <w:r w:rsidRPr="00297908">
        <w:rPr>
          <w:lang w:bidi="en-US"/>
        </w:rPr>
        <w:tab/>
        <w:t xml:space="preserve">“Children’s Meal” means a combination of </w:t>
      </w:r>
      <w:r w:rsidR="008D57CD">
        <w:rPr>
          <w:lang w:bidi="en-US"/>
        </w:rPr>
        <w:t>1</w:t>
      </w:r>
      <w:r w:rsidR="002131CC">
        <w:rPr>
          <w:lang w:bidi="en-US"/>
        </w:rPr>
        <w:t xml:space="preserve"> or more </w:t>
      </w:r>
      <w:r w:rsidRPr="00297908">
        <w:rPr>
          <w:lang w:bidi="en-US"/>
        </w:rPr>
        <w:t>food items and a beverage, sold together at a single price, primarily intended for consumption by children.</w:t>
      </w:r>
    </w:p>
    <w:p w14:paraId="7F59C02A" w14:textId="77777777" w:rsidR="00705ECE" w:rsidRPr="00297908" w:rsidRDefault="00705ECE" w:rsidP="003211E5">
      <w:pPr>
        <w:spacing w:line="288" w:lineRule="auto"/>
        <w:ind w:left="360" w:firstLine="360"/>
        <w:rPr>
          <w:lang w:bidi="en-US"/>
        </w:rPr>
      </w:pPr>
    </w:p>
    <w:p w14:paraId="312DF67B" w14:textId="49EFFFF4" w:rsidR="00705ECE" w:rsidRPr="00297908" w:rsidRDefault="00705ECE" w:rsidP="003211E5">
      <w:pPr>
        <w:spacing w:line="288" w:lineRule="auto"/>
        <w:ind w:left="720" w:hanging="360"/>
        <w:rPr>
          <w:i/>
          <w:lang w:bidi="en-US"/>
        </w:rPr>
      </w:pPr>
      <w:r w:rsidRPr="00297908">
        <w:rPr>
          <w:lang w:bidi="en-US"/>
        </w:rPr>
        <w:t>(b) “Default Beverage” means the beverage automatically included as part of a Children’s Meal</w:t>
      </w:r>
      <w:r w:rsidR="00265B10">
        <w:rPr>
          <w:lang w:bidi="en-US"/>
        </w:rPr>
        <w:t xml:space="preserve"> </w:t>
      </w:r>
      <w:r w:rsidRPr="00297908">
        <w:rPr>
          <w:i/>
          <w:lang w:bidi="en-US"/>
        </w:rPr>
        <w:t xml:space="preserve">[, absent a specific request by the purchaser of the </w:t>
      </w:r>
      <w:r w:rsidR="00DF1DC1">
        <w:rPr>
          <w:i/>
          <w:lang w:bidi="en-US"/>
        </w:rPr>
        <w:t>C</w:t>
      </w:r>
      <w:r w:rsidR="00DF1DC1" w:rsidRPr="00297908">
        <w:rPr>
          <w:i/>
          <w:lang w:bidi="en-US"/>
        </w:rPr>
        <w:t xml:space="preserve">hildren’s </w:t>
      </w:r>
      <w:r w:rsidR="00DF1DC1">
        <w:rPr>
          <w:i/>
          <w:lang w:bidi="en-US"/>
        </w:rPr>
        <w:t>M</w:t>
      </w:r>
      <w:r w:rsidR="00DF1DC1" w:rsidRPr="00297908">
        <w:rPr>
          <w:i/>
          <w:lang w:bidi="en-US"/>
        </w:rPr>
        <w:t xml:space="preserve">eal </w:t>
      </w:r>
      <w:r w:rsidRPr="00297908">
        <w:rPr>
          <w:i/>
          <w:lang w:bidi="en-US"/>
        </w:rPr>
        <w:t>for an alternative beverage]</w:t>
      </w:r>
      <w:r w:rsidRPr="00297908">
        <w:rPr>
          <w:lang w:bidi="en-US"/>
        </w:rPr>
        <w:t>.</w:t>
      </w:r>
    </w:p>
    <w:p w14:paraId="4B55A3D3" w14:textId="77777777" w:rsidR="00705ECE" w:rsidRPr="00297908" w:rsidRDefault="00705ECE" w:rsidP="003211E5">
      <w:pPr>
        <w:spacing w:line="288" w:lineRule="auto"/>
        <w:ind w:left="720" w:hanging="360"/>
        <w:rPr>
          <w:lang w:bidi="en-US"/>
        </w:rPr>
      </w:pPr>
    </w:p>
    <w:p w14:paraId="2F7AB902" w14:textId="10BB7953" w:rsidR="00705ECE" w:rsidRPr="00297908" w:rsidRDefault="00705ECE" w:rsidP="003211E5">
      <w:pPr>
        <w:pBdr>
          <w:top w:val="single" w:sz="4" w:space="6" w:color="C0C0C0"/>
          <w:left w:val="single" w:sz="4" w:space="6" w:color="C0C0C0"/>
          <w:bottom w:val="single" w:sz="4" w:space="6" w:color="C0C0C0"/>
          <w:right w:val="single" w:sz="4" w:space="6" w:color="C0C0C0"/>
        </w:pBdr>
        <w:shd w:val="clear" w:color="auto" w:fill="E6E6E6"/>
        <w:ind w:left="720" w:right="115"/>
        <w:rPr>
          <w:rFonts w:ascii="Arial" w:hAnsi="Arial"/>
          <w:sz w:val="20"/>
        </w:rPr>
      </w:pPr>
      <w:r w:rsidRPr="00297908">
        <w:rPr>
          <w:rFonts w:ascii="Arial" w:hAnsi="Arial"/>
          <w:b/>
          <w:caps/>
          <w:sz w:val="20"/>
        </w:rPr>
        <w:t>Comment</w:t>
      </w:r>
      <w:r w:rsidRPr="00297908">
        <w:rPr>
          <w:rFonts w:ascii="Arial" w:hAnsi="Arial"/>
          <w:b/>
          <w:sz w:val="20"/>
        </w:rPr>
        <w:t xml:space="preserve">: </w:t>
      </w:r>
      <w:r w:rsidR="008D57CD">
        <w:rPr>
          <w:rFonts w:ascii="Arial" w:hAnsi="Arial"/>
          <w:sz w:val="20"/>
        </w:rPr>
        <w:t>As described in the Introduction, t</w:t>
      </w:r>
      <w:r w:rsidR="00EB3D77">
        <w:rPr>
          <w:rFonts w:ascii="Arial" w:hAnsi="Arial"/>
          <w:sz w:val="20"/>
        </w:rPr>
        <w:t>his</w:t>
      </w:r>
      <w:r w:rsidR="00EB3D77" w:rsidRPr="00297908">
        <w:rPr>
          <w:rFonts w:ascii="Arial" w:hAnsi="Arial"/>
          <w:sz w:val="20"/>
        </w:rPr>
        <w:t xml:space="preserve"> </w:t>
      </w:r>
      <w:r w:rsidRPr="00297908">
        <w:rPr>
          <w:rFonts w:ascii="Arial" w:hAnsi="Arial"/>
          <w:sz w:val="20"/>
        </w:rPr>
        <w:t xml:space="preserve">model ordinance offers </w:t>
      </w:r>
      <w:r w:rsidR="008D57CD">
        <w:rPr>
          <w:rFonts w:ascii="Arial" w:hAnsi="Arial"/>
          <w:sz w:val="20"/>
        </w:rPr>
        <w:t>2</w:t>
      </w:r>
      <w:r w:rsidR="008D57CD" w:rsidRPr="00297908">
        <w:rPr>
          <w:rFonts w:ascii="Arial" w:hAnsi="Arial"/>
          <w:sz w:val="20"/>
        </w:rPr>
        <w:t xml:space="preserve"> </w:t>
      </w:r>
      <w:r w:rsidRPr="00297908">
        <w:rPr>
          <w:rFonts w:ascii="Arial" w:hAnsi="Arial"/>
          <w:sz w:val="20"/>
        </w:rPr>
        <w:t xml:space="preserve">options. </w:t>
      </w:r>
      <w:r w:rsidRPr="00297908">
        <w:rPr>
          <w:rFonts w:ascii="Arial" w:hAnsi="Arial"/>
          <w:sz w:val="20"/>
          <w:lang w:bidi="en-US"/>
        </w:rPr>
        <w:t xml:space="preserve">Option </w:t>
      </w:r>
      <w:r w:rsidR="00E1066B">
        <w:rPr>
          <w:rFonts w:ascii="Arial" w:hAnsi="Arial"/>
          <w:sz w:val="20"/>
          <w:lang w:bidi="en-US"/>
        </w:rPr>
        <w:t>1</w:t>
      </w:r>
      <w:r w:rsidR="00E1066B" w:rsidRPr="00297908">
        <w:rPr>
          <w:rFonts w:ascii="Arial" w:hAnsi="Arial"/>
          <w:sz w:val="20"/>
          <w:lang w:bidi="en-US"/>
        </w:rPr>
        <w:t xml:space="preserve"> </w:t>
      </w:r>
      <w:r w:rsidR="00E64125">
        <w:rPr>
          <w:rFonts w:ascii="Arial" w:hAnsi="Arial"/>
          <w:sz w:val="20"/>
          <w:lang w:bidi="en-US"/>
        </w:rPr>
        <w:t>sets the specified healthy beverages as the only options in a children’s meal</w:t>
      </w:r>
      <w:r w:rsidR="002131CC">
        <w:rPr>
          <w:rFonts w:ascii="Arial" w:hAnsi="Arial"/>
          <w:sz w:val="20"/>
          <w:lang w:bidi="en-US"/>
        </w:rPr>
        <w:t>;</w:t>
      </w:r>
      <w:r w:rsidRPr="00297908">
        <w:rPr>
          <w:rFonts w:ascii="Arial" w:hAnsi="Arial"/>
          <w:sz w:val="20"/>
          <w:lang w:bidi="en-US"/>
        </w:rPr>
        <w:t xml:space="preserve"> </w:t>
      </w:r>
      <w:r w:rsidR="002131CC">
        <w:rPr>
          <w:rFonts w:ascii="Arial" w:hAnsi="Arial"/>
          <w:sz w:val="20"/>
          <w:lang w:bidi="en-US"/>
        </w:rPr>
        <w:t>c</w:t>
      </w:r>
      <w:r w:rsidR="002131CC" w:rsidRPr="00297908">
        <w:rPr>
          <w:rFonts w:ascii="Arial" w:hAnsi="Arial"/>
          <w:sz w:val="20"/>
          <w:lang w:bidi="en-US"/>
        </w:rPr>
        <w:t xml:space="preserve">onsumers </w:t>
      </w:r>
      <w:r w:rsidRPr="00297908">
        <w:rPr>
          <w:rFonts w:ascii="Arial" w:hAnsi="Arial"/>
          <w:sz w:val="20"/>
          <w:lang w:bidi="en-US"/>
        </w:rPr>
        <w:t xml:space="preserve">must separately order and pay for a different beverage. Option </w:t>
      </w:r>
      <w:r w:rsidR="00E1066B">
        <w:rPr>
          <w:rFonts w:ascii="Arial" w:hAnsi="Arial"/>
          <w:sz w:val="20"/>
          <w:lang w:bidi="en-US"/>
        </w:rPr>
        <w:t>2</w:t>
      </w:r>
      <w:r w:rsidR="00E1066B" w:rsidRPr="00297908">
        <w:rPr>
          <w:rFonts w:ascii="Arial" w:hAnsi="Arial"/>
          <w:sz w:val="20"/>
          <w:lang w:bidi="en-US"/>
        </w:rPr>
        <w:t xml:space="preserve"> </w:t>
      </w:r>
      <w:r w:rsidRPr="00297908">
        <w:rPr>
          <w:rFonts w:ascii="Arial" w:hAnsi="Arial"/>
          <w:sz w:val="20"/>
          <w:lang w:bidi="en-US"/>
        </w:rPr>
        <w:t>sets the specified healthy beverages as the default o</w:t>
      </w:r>
      <w:r w:rsidR="00652CD8" w:rsidRPr="00297908">
        <w:rPr>
          <w:rFonts w:ascii="Arial" w:hAnsi="Arial"/>
          <w:sz w:val="20"/>
          <w:lang w:bidi="en-US"/>
        </w:rPr>
        <w:t>ption</w:t>
      </w:r>
      <w:r w:rsidR="002E59BE">
        <w:rPr>
          <w:rFonts w:ascii="Arial" w:hAnsi="Arial"/>
          <w:sz w:val="20"/>
          <w:lang w:bidi="en-US"/>
        </w:rPr>
        <w:t>s</w:t>
      </w:r>
      <w:r w:rsidRPr="00297908">
        <w:rPr>
          <w:rFonts w:ascii="Arial" w:hAnsi="Arial"/>
          <w:sz w:val="20"/>
          <w:lang w:bidi="en-US"/>
        </w:rPr>
        <w:t xml:space="preserve"> but allows consumers to specifically request </w:t>
      </w:r>
      <w:r w:rsidR="00EB3D77">
        <w:rPr>
          <w:rFonts w:ascii="Arial" w:hAnsi="Arial"/>
          <w:sz w:val="20"/>
          <w:lang w:bidi="en-US"/>
        </w:rPr>
        <w:t xml:space="preserve">that </w:t>
      </w:r>
      <w:r w:rsidRPr="00297908">
        <w:rPr>
          <w:rFonts w:ascii="Arial" w:hAnsi="Arial"/>
          <w:sz w:val="20"/>
          <w:lang w:bidi="en-US"/>
        </w:rPr>
        <w:t>another beverage be included in the children’s meal</w:t>
      </w:r>
      <w:r w:rsidR="002E59BE">
        <w:rPr>
          <w:rFonts w:ascii="Arial" w:hAnsi="Arial"/>
          <w:sz w:val="20"/>
          <w:lang w:bidi="en-US"/>
        </w:rPr>
        <w:t xml:space="preserve"> at no extra cost</w:t>
      </w:r>
      <w:r w:rsidRPr="00297908">
        <w:rPr>
          <w:rFonts w:ascii="Arial" w:hAnsi="Arial"/>
          <w:sz w:val="20"/>
          <w:lang w:bidi="en-US"/>
        </w:rPr>
        <w:t xml:space="preserve">. The phrase in italics in subsection (b) directly above should be included in the ordinance if the community selects Option </w:t>
      </w:r>
      <w:r w:rsidR="00E1066B">
        <w:rPr>
          <w:rFonts w:ascii="Arial" w:hAnsi="Arial"/>
          <w:sz w:val="20"/>
          <w:lang w:bidi="en-US"/>
        </w:rPr>
        <w:t>2</w:t>
      </w:r>
      <w:r w:rsidRPr="00297908">
        <w:rPr>
          <w:rFonts w:ascii="Arial" w:hAnsi="Arial"/>
          <w:sz w:val="20"/>
          <w:lang w:bidi="en-US"/>
        </w:rPr>
        <w:t>.</w:t>
      </w:r>
    </w:p>
    <w:p w14:paraId="12185606" w14:textId="77777777" w:rsidR="00705ECE" w:rsidRPr="00297908" w:rsidRDefault="00705ECE" w:rsidP="003211E5"/>
    <w:p w14:paraId="4AA8E4EB" w14:textId="6AA77688" w:rsidR="00705ECE" w:rsidRPr="00297908" w:rsidRDefault="00705ECE" w:rsidP="003211E5">
      <w:pPr>
        <w:spacing w:line="288" w:lineRule="auto"/>
        <w:ind w:left="720" w:hanging="360"/>
        <w:rPr>
          <w:lang w:bidi="en-US"/>
        </w:rPr>
      </w:pPr>
      <w:r w:rsidRPr="00297908">
        <w:rPr>
          <w:lang w:bidi="en-US"/>
        </w:rPr>
        <w:t xml:space="preserve">(c) </w:t>
      </w:r>
      <w:r w:rsidRPr="00297908">
        <w:rPr>
          <w:lang w:bidi="en-US"/>
        </w:rPr>
        <w:tab/>
        <w:t xml:space="preserve">“Restaurant” means a retail food establishment that prepares, serves, and </w:t>
      </w:r>
      <w:r w:rsidR="009B36DA">
        <w:rPr>
          <w:lang w:bidi="en-US"/>
        </w:rPr>
        <w:t>sells</w:t>
      </w:r>
      <w:r w:rsidR="009B36DA" w:rsidRPr="00297908">
        <w:rPr>
          <w:lang w:bidi="en-US"/>
        </w:rPr>
        <w:t xml:space="preserve"> </w:t>
      </w:r>
      <w:r w:rsidRPr="00297908">
        <w:rPr>
          <w:lang w:bidi="en-US"/>
        </w:rPr>
        <w:t>food directly to consumer</w:t>
      </w:r>
      <w:r w:rsidR="00AD7C6D">
        <w:rPr>
          <w:lang w:bidi="en-US"/>
        </w:rPr>
        <w:t>s</w:t>
      </w:r>
      <w:r w:rsidRPr="00297908">
        <w:rPr>
          <w:lang w:bidi="en-US"/>
        </w:rPr>
        <w:t>.</w:t>
      </w:r>
    </w:p>
    <w:p w14:paraId="4C62E2D0" w14:textId="77777777" w:rsidR="00705ECE" w:rsidRPr="00297908" w:rsidRDefault="00705ECE" w:rsidP="003211E5">
      <w:pPr>
        <w:spacing w:line="288" w:lineRule="auto"/>
        <w:ind w:left="720" w:hanging="360"/>
        <w:rPr>
          <w:lang w:bidi="en-US"/>
        </w:rPr>
      </w:pPr>
    </w:p>
    <w:p w14:paraId="08A41E6E" w14:textId="06E4BE78" w:rsidR="00705ECE" w:rsidRPr="00297908" w:rsidRDefault="00705ECE" w:rsidP="003211E5">
      <w:pPr>
        <w:pBdr>
          <w:top w:val="single" w:sz="4" w:space="6" w:color="C0C0C0"/>
          <w:left w:val="single" w:sz="4" w:space="6" w:color="C0C0C0"/>
          <w:bottom w:val="single" w:sz="4" w:space="6" w:color="C0C0C0"/>
          <w:right w:val="single" w:sz="4" w:space="6" w:color="C0C0C0"/>
        </w:pBdr>
        <w:shd w:val="clear" w:color="auto" w:fill="E6E6E6"/>
        <w:ind w:left="720" w:right="115"/>
        <w:rPr>
          <w:rFonts w:ascii="Arial" w:hAnsi="Arial"/>
          <w:sz w:val="20"/>
        </w:rPr>
      </w:pPr>
      <w:r w:rsidRPr="00297908">
        <w:rPr>
          <w:rFonts w:ascii="Arial" w:hAnsi="Arial"/>
          <w:b/>
          <w:caps/>
          <w:sz w:val="20"/>
        </w:rPr>
        <w:t>Comment</w:t>
      </w:r>
      <w:r w:rsidRPr="00297908">
        <w:rPr>
          <w:rFonts w:ascii="Arial" w:hAnsi="Arial"/>
          <w:b/>
          <w:sz w:val="20"/>
        </w:rPr>
        <w:t xml:space="preserve">: </w:t>
      </w:r>
      <w:r w:rsidRPr="00297908">
        <w:rPr>
          <w:rFonts w:ascii="Arial" w:hAnsi="Arial"/>
          <w:sz w:val="20"/>
        </w:rPr>
        <w:t>The</w:t>
      </w:r>
      <w:r w:rsidR="00C661C2">
        <w:rPr>
          <w:rFonts w:ascii="Arial" w:hAnsi="Arial"/>
          <w:sz w:val="20"/>
        </w:rPr>
        <w:t xml:space="preserve"> definition of</w:t>
      </w:r>
      <w:r w:rsidRPr="00297908">
        <w:rPr>
          <w:rFonts w:ascii="Arial" w:hAnsi="Arial"/>
          <w:sz w:val="20"/>
        </w:rPr>
        <w:t xml:space="preserve"> “Restaurant” is adapted from the definition of a food establishment in the </w:t>
      </w:r>
      <w:r w:rsidR="00C661C2">
        <w:rPr>
          <w:rFonts w:ascii="Arial" w:hAnsi="Arial"/>
          <w:sz w:val="20"/>
        </w:rPr>
        <w:t xml:space="preserve">US </w:t>
      </w:r>
      <w:r w:rsidRPr="00297908">
        <w:rPr>
          <w:rFonts w:ascii="Arial" w:hAnsi="Arial"/>
          <w:sz w:val="20"/>
        </w:rPr>
        <w:t>F</w:t>
      </w:r>
      <w:r w:rsidR="00C661C2">
        <w:rPr>
          <w:rFonts w:ascii="Arial" w:hAnsi="Arial"/>
          <w:sz w:val="20"/>
        </w:rPr>
        <w:t xml:space="preserve">ood and </w:t>
      </w:r>
      <w:r w:rsidRPr="00297908">
        <w:rPr>
          <w:rFonts w:ascii="Arial" w:hAnsi="Arial"/>
          <w:sz w:val="20"/>
        </w:rPr>
        <w:t>D</w:t>
      </w:r>
      <w:r w:rsidR="00C661C2">
        <w:rPr>
          <w:rFonts w:ascii="Arial" w:hAnsi="Arial"/>
          <w:sz w:val="20"/>
        </w:rPr>
        <w:t xml:space="preserve">rug </w:t>
      </w:r>
      <w:r w:rsidRPr="00297908">
        <w:rPr>
          <w:rFonts w:ascii="Arial" w:hAnsi="Arial"/>
          <w:sz w:val="20"/>
        </w:rPr>
        <w:t>A</w:t>
      </w:r>
      <w:r w:rsidR="00C661C2">
        <w:rPr>
          <w:rFonts w:ascii="Arial" w:hAnsi="Arial"/>
          <w:sz w:val="20"/>
        </w:rPr>
        <w:t>dministration’s</w:t>
      </w:r>
      <w:r w:rsidRPr="00297908">
        <w:rPr>
          <w:rFonts w:ascii="Arial" w:hAnsi="Arial"/>
          <w:sz w:val="20"/>
        </w:rPr>
        <w:t xml:space="preserve"> </w:t>
      </w:r>
      <w:r w:rsidRPr="00D31AF4">
        <w:rPr>
          <w:rFonts w:ascii="Arial" w:hAnsi="Arial"/>
          <w:i/>
          <w:sz w:val="20"/>
        </w:rPr>
        <w:t>Food Code</w:t>
      </w:r>
      <w:bookmarkStart w:id="23" w:name="_Hlk13736907"/>
      <w:r w:rsidR="00C661C2" w:rsidRPr="00D31AF4">
        <w:rPr>
          <w:rFonts w:ascii="Arial" w:hAnsi="Arial"/>
          <w:i/>
          <w:sz w:val="20"/>
        </w:rPr>
        <w:t>,</w:t>
      </w:r>
      <w:r w:rsidR="00C661C2">
        <w:rPr>
          <w:rFonts w:ascii="Arial" w:hAnsi="Arial"/>
          <w:sz w:val="20"/>
        </w:rPr>
        <w:t xml:space="preserve"> a federal model for food regulations</w:t>
      </w:r>
      <w:bookmarkEnd w:id="23"/>
      <w:r w:rsidRPr="00297908">
        <w:rPr>
          <w:rFonts w:ascii="Arial" w:hAnsi="Arial"/>
          <w:sz w:val="20"/>
        </w:rPr>
        <w:t xml:space="preserve">. Localities should use an existing definition </w:t>
      </w:r>
      <w:r w:rsidR="00AD7C6D">
        <w:rPr>
          <w:rFonts w:ascii="Arial" w:hAnsi="Arial"/>
          <w:sz w:val="20"/>
        </w:rPr>
        <w:t>from</w:t>
      </w:r>
      <w:r w:rsidR="00AD7C6D" w:rsidRPr="00297908">
        <w:rPr>
          <w:rFonts w:ascii="Arial" w:hAnsi="Arial"/>
          <w:sz w:val="20"/>
        </w:rPr>
        <w:t xml:space="preserve"> </w:t>
      </w:r>
      <w:r w:rsidRPr="00297908">
        <w:rPr>
          <w:rFonts w:ascii="Arial" w:hAnsi="Arial"/>
          <w:sz w:val="20"/>
        </w:rPr>
        <w:t>their municipal or state code.</w:t>
      </w:r>
    </w:p>
    <w:p w14:paraId="1B3025C6" w14:textId="77777777" w:rsidR="00705ECE" w:rsidRPr="00297908" w:rsidRDefault="00705ECE" w:rsidP="003211E5"/>
    <w:p w14:paraId="2125DF2B" w14:textId="77777777" w:rsidR="00705ECE" w:rsidRPr="00297908" w:rsidRDefault="00705ECE" w:rsidP="003211E5">
      <w:pPr>
        <w:rPr>
          <w:b/>
          <w:i/>
          <w:lang w:bidi="en-US"/>
        </w:rPr>
      </w:pPr>
      <w:r w:rsidRPr="00297908">
        <w:rPr>
          <w:b/>
          <w:lang w:bidi="en-US"/>
        </w:rPr>
        <w:t>Section ___3. Beverages in Children’s Meals.</w:t>
      </w:r>
      <w:r w:rsidRPr="00297908">
        <w:rPr>
          <w:b/>
          <w:i/>
          <w:lang w:bidi="en-US"/>
        </w:rPr>
        <w:t xml:space="preserve"> </w:t>
      </w:r>
    </w:p>
    <w:p w14:paraId="44EF3DFA" w14:textId="77777777" w:rsidR="00705ECE" w:rsidRPr="00297908" w:rsidRDefault="00705ECE" w:rsidP="003211E5">
      <w:pPr>
        <w:spacing w:line="288" w:lineRule="auto"/>
        <w:ind w:left="360" w:firstLine="360"/>
        <w:rPr>
          <w:b/>
          <w:i/>
          <w:lang w:bidi="en-US"/>
        </w:rPr>
      </w:pPr>
    </w:p>
    <w:p w14:paraId="292972FE" w14:textId="77777777" w:rsidR="00705ECE" w:rsidRPr="00297908" w:rsidRDefault="00705ECE" w:rsidP="003211E5">
      <w:pPr>
        <w:spacing w:line="288" w:lineRule="auto"/>
        <w:ind w:left="720" w:hanging="360"/>
        <w:rPr>
          <w:lang w:bidi="en-US"/>
        </w:rPr>
      </w:pPr>
      <w:r w:rsidRPr="00297908">
        <w:rPr>
          <w:lang w:bidi="en-US"/>
        </w:rPr>
        <w:t>(a) A Restaurant may not sell a Children’s Meal unless the Default Beverage is one of the following:</w:t>
      </w:r>
    </w:p>
    <w:p w14:paraId="362D4594" w14:textId="77777777" w:rsidR="00705ECE" w:rsidRPr="00297908" w:rsidRDefault="00705ECE" w:rsidP="003211E5"/>
    <w:p w14:paraId="01D3074D" w14:textId="77777777" w:rsidR="00705ECE" w:rsidRPr="00297908" w:rsidRDefault="00705ECE" w:rsidP="003211E5">
      <w:pPr>
        <w:spacing w:line="288" w:lineRule="auto"/>
        <w:ind w:left="1080" w:hanging="360"/>
        <w:rPr>
          <w:lang w:bidi="en-US"/>
        </w:rPr>
      </w:pPr>
      <w:r w:rsidRPr="00297908">
        <w:rPr>
          <w:lang w:bidi="en-US"/>
        </w:rPr>
        <w:t xml:space="preserve">(1) </w:t>
      </w:r>
      <w:r w:rsidRPr="00297908">
        <w:rPr>
          <w:lang w:bidi="en-US"/>
        </w:rPr>
        <w:tab/>
        <w:t>Water, sparkling water, or flavored water, with no added natural or artificial sweeteners;</w:t>
      </w:r>
      <w:r w:rsidRPr="00297908" w:rsidDel="00AE5C79">
        <w:rPr>
          <w:lang w:bidi="en-US"/>
        </w:rPr>
        <w:t xml:space="preserve"> </w:t>
      </w:r>
    </w:p>
    <w:p w14:paraId="17CBC1DC" w14:textId="77777777" w:rsidR="00705ECE" w:rsidRPr="00297908" w:rsidRDefault="00705ECE" w:rsidP="003211E5">
      <w:pPr>
        <w:spacing w:line="288" w:lineRule="auto"/>
        <w:ind w:left="1080" w:hanging="360"/>
        <w:rPr>
          <w:lang w:bidi="en-US"/>
        </w:rPr>
      </w:pPr>
    </w:p>
    <w:p w14:paraId="5D8E7348" w14:textId="6B6706F8" w:rsidR="002E59BE" w:rsidRDefault="00705ECE" w:rsidP="003211E5">
      <w:pPr>
        <w:spacing w:line="288" w:lineRule="auto"/>
        <w:ind w:left="1080" w:hanging="360"/>
        <w:rPr>
          <w:lang w:bidi="en-US"/>
        </w:rPr>
      </w:pPr>
      <w:r w:rsidRPr="00297908">
        <w:rPr>
          <w:lang w:bidi="en-US"/>
        </w:rPr>
        <w:t xml:space="preserve">(2) </w:t>
      </w:r>
      <w:r w:rsidRPr="00297908">
        <w:rPr>
          <w:lang w:bidi="en-US"/>
        </w:rPr>
        <w:tab/>
        <w:t>Nonfat or 1</w:t>
      </w:r>
      <w:r w:rsidR="002E59BE">
        <w:rPr>
          <w:lang w:bidi="en-US"/>
        </w:rPr>
        <w:t>%</w:t>
      </w:r>
      <w:r w:rsidRPr="00297908">
        <w:rPr>
          <w:lang w:bidi="en-US"/>
        </w:rPr>
        <w:t xml:space="preserve"> milk</w:t>
      </w:r>
      <w:r w:rsidR="009B36DA">
        <w:rPr>
          <w:lang w:bidi="en-US"/>
        </w:rPr>
        <w:t>;</w:t>
      </w:r>
      <w:r w:rsidRPr="00297908">
        <w:rPr>
          <w:lang w:bidi="en-US"/>
        </w:rPr>
        <w:t xml:space="preserve"> </w:t>
      </w:r>
    </w:p>
    <w:p w14:paraId="659A3DB0" w14:textId="77777777" w:rsidR="002E59BE" w:rsidRDefault="002E59BE" w:rsidP="003211E5">
      <w:pPr>
        <w:spacing w:line="288" w:lineRule="auto"/>
        <w:ind w:left="1080" w:hanging="360"/>
        <w:rPr>
          <w:lang w:bidi="en-US"/>
        </w:rPr>
      </w:pPr>
    </w:p>
    <w:p w14:paraId="7ED8C0D4" w14:textId="795C9B25" w:rsidR="00705ECE" w:rsidRPr="00297908" w:rsidRDefault="002E59BE" w:rsidP="003211E5">
      <w:pPr>
        <w:spacing w:line="288" w:lineRule="auto"/>
        <w:ind w:left="1080" w:hanging="360"/>
        <w:rPr>
          <w:lang w:bidi="en-US"/>
        </w:rPr>
      </w:pPr>
      <w:r>
        <w:rPr>
          <w:lang w:bidi="en-US"/>
        </w:rPr>
        <w:t>(3) A n</w:t>
      </w:r>
      <w:r w:rsidR="00705ECE" w:rsidRPr="00297908">
        <w:rPr>
          <w:lang w:bidi="en-US"/>
        </w:rPr>
        <w:t>on-dairy milk alternative containing no more than 130 calories per container and/or serving as offered for sale; or</w:t>
      </w:r>
    </w:p>
    <w:p w14:paraId="5C6A86CA" w14:textId="77777777" w:rsidR="00705ECE" w:rsidRPr="00297908" w:rsidRDefault="00705ECE" w:rsidP="003211E5">
      <w:pPr>
        <w:spacing w:line="288" w:lineRule="auto"/>
        <w:ind w:left="1080" w:hanging="360"/>
        <w:rPr>
          <w:lang w:bidi="en-US"/>
        </w:rPr>
      </w:pPr>
    </w:p>
    <w:p w14:paraId="7DC1E44C" w14:textId="48E27513" w:rsidR="00705ECE" w:rsidRDefault="00705ECE" w:rsidP="003211E5">
      <w:pPr>
        <w:spacing w:line="288" w:lineRule="auto"/>
        <w:ind w:left="1080" w:hanging="360"/>
        <w:rPr>
          <w:i/>
          <w:lang w:bidi="en-US"/>
        </w:rPr>
      </w:pPr>
      <w:r w:rsidRPr="00297908">
        <w:rPr>
          <w:i/>
          <w:lang w:bidi="en-US"/>
        </w:rPr>
        <w:t>[(</w:t>
      </w:r>
      <w:r w:rsidR="002E59BE">
        <w:rPr>
          <w:i/>
          <w:lang w:bidi="en-US"/>
        </w:rPr>
        <w:t>4</w:t>
      </w:r>
      <w:r w:rsidRPr="00297908">
        <w:rPr>
          <w:i/>
          <w:lang w:bidi="en-US"/>
        </w:rPr>
        <w:t>) 100</w:t>
      </w:r>
      <w:r w:rsidR="002E59BE">
        <w:rPr>
          <w:i/>
          <w:lang w:bidi="en-US"/>
        </w:rPr>
        <w:t>%</w:t>
      </w:r>
      <w:r w:rsidRPr="00297908">
        <w:rPr>
          <w:i/>
          <w:lang w:bidi="en-US"/>
        </w:rPr>
        <w:t xml:space="preserve"> juice, with no added sweeteners, in a serving size of no more than </w:t>
      </w:r>
      <w:r w:rsidR="008B2E65">
        <w:rPr>
          <w:i/>
          <w:lang w:bidi="en-US"/>
        </w:rPr>
        <w:t>6</w:t>
      </w:r>
      <w:r w:rsidR="002E59BE">
        <w:rPr>
          <w:i/>
          <w:lang w:bidi="en-US"/>
        </w:rPr>
        <w:t xml:space="preserve"> </w:t>
      </w:r>
      <w:r w:rsidRPr="00297908">
        <w:rPr>
          <w:i/>
          <w:lang w:bidi="en-US"/>
        </w:rPr>
        <w:t>ounces.]</w:t>
      </w:r>
      <w:r w:rsidRPr="00297908">
        <w:rPr>
          <w:i/>
          <w:lang w:bidi="en-US"/>
        </w:rPr>
        <w:tab/>
      </w:r>
    </w:p>
    <w:p w14:paraId="0156AC8E" w14:textId="77777777" w:rsidR="000B487B" w:rsidRPr="00297908" w:rsidRDefault="000B487B" w:rsidP="003211E5">
      <w:pPr>
        <w:spacing w:line="288" w:lineRule="auto"/>
        <w:ind w:left="1080" w:hanging="360"/>
        <w:rPr>
          <w:i/>
          <w:lang w:bidi="en-US"/>
        </w:rPr>
      </w:pPr>
    </w:p>
    <w:p w14:paraId="0EC02A1B" w14:textId="42255C3F" w:rsidR="00705ECE" w:rsidRPr="00297908" w:rsidRDefault="00705ECE" w:rsidP="003211E5">
      <w:pPr>
        <w:pBdr>
          <w:top w:val="single" w:sz="4" w:space="6" w:color="C0C0C0"/>
          <w:left w:val="single" w:sz="4" w:space="6" w:color="C0C0C0"/>
          <w:bottom w:val="single" w:sz="4" w:space="6" w:color="C0C0C0"/>
          <w:right w:val="single" w:sz="4" w:space="6" w:color="C0C0C0"/>
        </w:pBdr>
        <w:shd w:val="clear" w:color="auto" w:fill="E6E6E6"/>
        <w:ind w:left="990" w:right="120"/>
        <w:rPr>
          <w:rFonts w:ascii="Arial" w:hAnsi="Arial"/>
          <w:sz w:val="20"/>
          <w:lang w:bidi="en-US"/>
        </w:rPr>
      </w:pPr>
      <w:r w:rsidRPr="00297908">
        <w:rPr>
          <w:rFonts w:ascii="Arial" w:hAnsi="Arial"/>
          <w:b/>
          <w:caps/>
          <w:sz w:val="20"/>
        </w:rPr>
        <w:t>Comment</w:t>
      </w:r>
      <w:r w:rsidRPr="00297908">
        <w:rPr>
          <w:rFonts w:ascii="Arial" w:hAnsi="Arial"/>
          <w:sz w:val="20"/>
        </w:rPr>
        <w:t xml:space="preserve">: </w:t>
      </w:r>
      <w:r w:rsidRPr="00297908">
        <w:rPr>
          <w:rFonts w:ascii="Arial" w:hAnsi="Arial"/>
          <w:sz w:val="20"/>
          <w:lang w:bidi="en-US"/>
        </w:rPr>
        <w:t xml:space="preserve">The beverage standards are based on </w:t>
      </w:r>
      <w:bookmarkStart w:id="24" w:name="_Hlk13737523"/>
      <w:r w:rsidRPr="00D31AF4">
        <w:rPr>
          <w:rFonts w:ascii="Arial" w:hAnsi="Arial"/>
          <w:i/>
          <w:sz w:val="20"/>
          <w:lang w:bidi="en-US"/>
        </w:rPr>
        <w:t>Recommendations for Healthier Beverages</w:t>
      </w:r>
      <w:r w:rsidR="00150572">
        <w:rPr>
          <w:rFonts w:ascii="Arial" w:hAnsi="Arial"/>
          <w:sz w:val="20"/>
          <w:lang w:bidi="en-US"/>
        </w:rPr>
        <w:t xml:space="preserve"> </w:t>
      </w:r>
      <w:bookmarkEnd w:id="24"/>
      <w:r w:rsidR="00150572">
        <w:rPr>
          <w:rFonts w:ascii="Arial" w:hAnsi="Arial"/>
          <w:sz w:val="20"/>
          <w:lang w:bidi="en-US"/>
        </w:rPr>
        <w:t>from the Robert Wood Johnson Foundation’s Healthy Eating Research Project.</w:t>
      </w:r>
      <w:r w:rsidRPr="00297908">
        <w:rPr>
          <w:rFonts w:ascii="Arial" w:hAnsi="Arial"/>
          <w:sz w:val="20"/>
          <w:vertAlign w:val="superscript"/>
          <w:lang w:bidi="en-US"/>
        </w:rPr>
        <w:endnoteReference w:id="33"/>
      </w:r>
      <w:r w:rsidR="002E59BE">
        <w:rPr>
          <w:rFonts w:ascii="Arial" w:hAnsi="Arial"/>
          <w:sz w:val="20"/>
          <w:lang w:bidi="en-US"/>
        </w:rPr>
        <w:t xml:space="preserve"> Some localities may decide not to include juice. </w:t>
      </w:r>
    </w:p>
    <w:p w14:paraId="36CEBAAA" w14:textId="723902E9" w:rsidR="003211E5" w:rsidRPr="00297908" w:rsidRDefault="003211E5" w:rsidP="00652CD8">
      <w:pPr>
        <w:spacing w:line="288" w:lineRule="auto"/>
        <w:rPr>
          <w:i/>
          <w:lang w:bidi="en-US"/>
        </w:rPr>
      </w:pPr>
    </w:p>
    <w:p w14:paraId="33DBEE70" w14:textId="15577C39" w:rsidR="003211E5" w:rsidRPr="00297908" w:rsidRDefault="003211E5" w:rsidP="003211E5">
      <w:pPr>
        <w:spacing w:line="288" w:lineRule="auto"/>
        <w:ind w:left="720" w:hanging="360"/>
        <w:rPr>
          <w:i/>
          <w:lang w:bidi="en-US"/>
        </w:rPr>
      </w:pPr>
      <w:r w:rsidRPr="00297908">
        <w:rPr>
          <w:i/>
          <w:lang w:bidi="en-US"/>
        </w:rPr>
        <w:t>[(</w:t>
      </w:r>
      <w:r w:rsidR="00265B10">
        <w:rPr>
          <w:i/>
          <w:lang w:bidi="en-US"/>
        </w:rPr>
        <w:t>b</w:t>
      </w:r>
      <w:r w:rsidRPr="00297908">
        <w:rPr>
          <w:i/>
          <w:lang w:bidi="en-US"/>
        </w:rPr>
        <w:t xml:space="preserve">) Nothing in this </w:t>
      </w:r>
      <w:r w:rsidR="00440A09">
        <w:rPr>
          <w:i/>
          <w:lang w:bidi="en-US"/>
        </w:rPr>
        <w:t>s</w:t>
      </w:r>
      <w:r w:rsidR="00440A09" w:rsidRPr="00297908">
        <w:rPr>
          <w:i/>
          <w:lang w:bidi="en-US"/>
        </w:rPr>
        <w:t>ection</w:t>
      </w:r>
      <w:r w:rsidRPr="00297908">
        <w:rPr>
          <w:i/>
          <w:lang w:bidi="en-US"/>
        </w:rPr>
        <w:t xml:space="preserve"> prohibits a Restaurant from selling, or a customer from purchasing, a beverage other than the Default Beverage</w:t>
      </w:r>
      <w:r w:rsidR="002C60EB">
        <w:rPr>
          <w:i/>
          <w:lang w:bidi="en-US"/>
        </w:rPr>
        <w:t xml:space="preserve"> included with a Children’s Meal</w:t>
      </w:r>
      <w:r w:rsidR="002E59BE">
        <w:rPr>
          <w:i/>
          <w:lang w:bidi="en-US"/>
        </w:rPr>
        <w:t xml:space="preserve">, </w:t>
      </w:r>
      <w:r w:rsidRPr="00297908">
        <w:rPr>
          <w:i/>
          <w:lang w:bidi="en-US"/>
        </w:rPr>
        <w:t>if the customer requests the substitute or alternative beverage.]</w:t>
      </w:r>
    </w:p>
    <w:p w14:paraId="175720FF" w14:textId="77777777" w:rsidR="003211E5" w:rsidRPr="00297908" w:rsidRDefault="003211E5" w:rsidP="003211E5">
      <w:pPr>
        <w:spacing w:line="288" w:lineRule="auto"/>
        <w:ind w:left="720" w:hanging="360"/>
        <w:rPr>
          <w:lang w:bidi="en-US"/>
        </w:rPr>
      </w:pPr>
    </w:p>
    <w:p w14:paraId="0499961B" w14:textId="0E994AC8" w:rsidR="003211E5" w:rsidRPr="00297908" w:rsidRDefault="003211E5" w:rsidP="003211E5">
      <w:pPr>
        <w:pBdr>
          <w:top w:val="single" w:sz="4" w:space="6" w:color="C0C0C0"/>
          <w:left w:val="single" w:sz="4" w:space="6" w:color="C0C0C0"/>
          <w:bottom w:val="single" w:sz="4" w:space="6" w:color="C0C0C0"/>
          <w:right w:val="single" w:sz="4" w:space="6" w:color="C0C0C0"/>
        </w:pBdr>
        <w:shd w:val="clear" w:color="auto" w:fill="E6E6E6"/>
        <w:ind w:left="990" w:right="120"/>
        <w:rPr>
          <w:rFonts w:ascii="Arial" w:hAnsi="Arial"/>
          <w:sz w:val="20"/>
          <w:lang w:bidi="en-US"/>
        </w:rPr>
      </w:pPr>
      <w:r w:rsidRPr="00297908">
        <w:rPr>
          <w:rFonts w:ascii="Arial" w:hAnsi="Arial"/>
          <w:b/>
          <w:caps/>
          <w:sz w:val="20"/>
        </w:rPr>
        <w:t>Comment</w:t>
      </w:r>
      <w:r w:rsidRPr="00297908">
        <w:rPr>
          <w:rFonts w:ascii="Arial" w:hAnsi="Arial"/>
          <w:sz w:val="20"/>
        </w:rPr>
        <w:t xml:space="preserve">: </w:t>
      </w:r>
      <w:r w:rsidRPr="00297908">
        <w:rPr>
          <w:rFonts w:ascii="Arial" w:hAnsi="Arial"/>
          <w:sz w:val="20"/>
          <w:lang w:bidi="en-US"/>
        </w:rPr>
        <w:t xml:space="preserve">The optional language in subsection (b) directly above should be included in the ordinance if the community selects Option </w:t>
      </w:r>
      <w:r w:rsidR="00E1066B">
        <w:rPr>
          <w:rFonts w:ascii="Arial" w:hAnsi="Arial"/>
          <w:sz w:val="20"/>
          <w:lang w:bidi="en-US"/>
        </w:rPr>
        <w:t>2</w:t>
      </w:r>
      <w:r w:rsidR="00150572">
        <w:rPr>
          <w:rFonts w:ascii="Arial" w:hAnsi="Arial"/>
          <w:sz w:val="20"/>
          <w:lang w:bidi="en-US"/>
        </w:rPr>
        <w:t>,</w:t>
      </w:r>
      <w:r w:rsidR="00E1066B" w:rsidRPr="00297908">
        <w:rPr>
          <w:rFonts w:ascii="Arial" w:hAnsi="Arial"/>
          <w:sz w:val="20"/>
          <w:lang w:bidi="en-US"/>
        </w:rPr>
        <w:t xml:space="preserve"> </w:t>
      </w:r>
      <w:r w:rsidR="00150572">
        <w:rPr>
          <w:rFonts w:ascii="Arial" w:hAnsi="Arial"/>
          <w:sz w:val="20"/>
          <w:lang w:bidi="en-US"/>
        </w:rPr>
        <w:t>which sets</w:t>
      </w:r>
      <w:r w:rsidRPr="00297908">
        <w:rPr>
          <w:rFonts w:ascii="Arial" w:hAnsi="Arial"/>
          <w:sz w:val="20"/>
          <w:lang w:bidi="en-US"/>
        </w:rPr>
        <w:t xml:space="preserve"> the specified healthy beverages </w:t>
      </w:r>
      <w:r w:rsidR="00150572">
        <w:rPr>
          <w:rFonts w:ascii="Arial" w:hAnsi="Arial"/>
          <w:sz w:val="20"/>
          <w:lang w:bidi="en-US"/>
        </w:rPr>
        <w:t>to be included</w:t>
      </w:r>
      <w:r w:rsidR="00150572" w:rsidRPr="00297908">
        <w:rPr>
          <w:rFonts w:ascii="Arial" w:hAnsi="Arial"/>
          <w:sz w:val="20"/>
          <w:lang w:bidi="en-US"/>
        </w:rPr>
        <w:t xml:space="preserve"> </w:t>
      </w:r>
      <w:r w:rsidRPr="00297908">
        <w:rPr>
          <w:rFonts w:ascii="Arial" w:hAnsi="Arial"/>
          <w:sz w:val="20"/>
          <w:lang w:bidi="en-US"/>
        </w:rPr>
        <w:t xml:space="preserve">the default order but </w:t>
      </w:r>
      <w:r w:rsidR="00150572" w:rsidRPr="00297908">
        <w:rPr>
          <w:rFonts w:ascii="Arial" w:hAnsi="Arial"/>
          <w:sz w:val="20"/>
          <w:lang w:bidi="en-US"/>
        </w:rPr>
        <w:t>allow</w:t>
      </w:r>
      <w:r w:rsidR="00150572">
        <w:rPr>
          <w:rFonts w:ascii="Arial" w:hAnsi="Arial"/>
          <w:sz w:val="20"/>
          <w:lang w:bidi="en-US"/>
        </w:rPr>
        <w:t>s</w:t>
      </w:r>
      <w:r w:rsidR="00150572" w:rsidRPr="00297908">
        <w:rPr>
          <w:rFonts w:ascii="Arial" w:hAnsi="Arial"/>
          <w:sz w:val="20"/>
          <w:lang w:bidi="en-US"/>
        </w:rPr>
        <w:t xml:space="preserve"> </w:t>
      </w:r>
      <w:r w:rsidRPr="00297908">
        <w:rPr>
          <w:rFonts w:ascii="Arial" w:hAnsi="Arial"/>
          <w:sz w:val="20"/>
          <w:lang w:bidi="en-US"/>
        </w:rPr>
        <w:t xml:space="preserve">consumers to request </w:t>
      </w:r>
      <w:r w:rsidR="002C60EB">
        <w:rPr>
          <w:rFonts w:ascii="Arial" w:hAnsi="Arial"/>
          <w:sz w:val="20"/>
          <w:lang w:bidi="en-US"/>
        </w:rPr>
        <w:t xml:space="preserve">that </w:t>
      </w:r>
      <w:r w:rsidRPr="00297908">
        <w:rPr>
          <w:rFonts w:ascii="Arial" w:hAnsi="Arial"/>
          <w:sz w:val="20"/>
          <w:lang w:bidi="en-US"/>
        </w:rPr>
        <w:t>another beverage be included in the children’s meal.</w:t>
      </w:r>
    </w:p>
    <w:p w14:paraId="13203785" w14:textId="77777777" w:rsidR="003211E5" w:rsidRPr="00297908" w:rsidRDefault="003211E5" w:rsidP="003211E5">
      <w:pPr>
        <w:widowControl w:val="0"/>
        <w:autoSpaceDE w:val="0"/>
        <w:autoSpaceDN w:val="0"/>
        <w:adjustRightInd w:val="0"/>
        <w:spacing w:line="288" w:lineRule="auto"/>
        <w:textAlignment w:val="center"/>
        <w:rPr>
          <w:rFonts w:cs="Times-Roman"/>
          <w:b/>
          <w:color w:val="000000"/>
          <w:lang w:bidi="en-US"/>
        </w:rPr>
      </w:pPr>
    </w:p>
    <w:p w14:paraId="55FE9526" w14:textId="77777777" w:rsidR="003211E5" w:rsidRPr="00297908" w:rsidRDefault="003211E5" w:rsidP="003211E5">
      <w:pPr>
        <w:widowControl w:val="0"/>
        <w:autoSpaceDE w:val="0"/>
        <w:autoSpaceDN w:val="0"/>
        <w:adjustRightInd w:val="0"/>
        <w:spacing w:line="288" w:lineRule="auto"/>
        <w:textAlignment w:val="center"/>
        <w:rPr>
          <w:rFonts w:cs="Times-Roman"/>
          <w:b/>
          <w:color w:val="000000"/>
          <w:lang w:bidi="en-US"/>
        </w:rPr>
      </w:pPr>
      <w:r w:rsidRPr="00297908">
        <w:rPr>
          <w:rFonts w:cs="Times-Roman"/>
          <w:b/>
          <w:color w:val="000000"/>
          <w:lang w:bidi="en-US"/>
        </w:rPr>
        <w:t>Section ___4. Enforcement.</w:t>
      </w:r>
    </w:p>
    <w:p w14:paraId="22ACB69C" w14:textId="77777777" w:rsidR="003211E5" w:rsidRPr="00297908" w:rsidRDefault="003211E5" w:rsidP="003211E5">
      <w:pPr>
        <w:widowControl w:val="0"/>
        <w:autoSpaceDE w:val="0"/>
        <w:autoSpaceDN w:val="0"/>
        <w:adjustRightInd w:val="0"/>
        <w:spacing w:line="288" w:lineRule="auto"/>
        <w:textAlignment w:val="center"/>
        <w:rPr>
          <w:rFonts w:cs="Times-Roman"/>
          <w:b/>
          <w:color w:val="000000"/>
          <w:lang w:bidi="en-US"/>
        </w:rPr>
      </w:pPr>
    </w:p>
    <w:p w14:paraId="56E65669" w14:textId="77777777" w:rsidR="003211E5" w:rsidRPr="00297908" w:rsidRDefault="003211E5" w:rsidP="003211E5">
      <w:pPr>
        <w:spacing w:line="288" w:lineRule="auto"/>
        <w:ind w:left="720" w:hanging="360"/>
        <w:rPr>
          <w:lang w:bidi="en-US"/>
        </w:rPr>
      </w:pPr>
      <w:r w:rsidRPr="00297908">
        <w:rPr>
          <w:lang w:bidi="en-US"/>
        </w:rPr>
        <w:t xml:space="preserve">(a) </w:t>
      </w:r>
      <w:r w:rsidRPr="00297908">
        <w:rPr>
          <w:lang w:bidi="en-US"/>
        </w:rPr>
        <w:tab/>
        <w:t>The [</w:t>
      </w:r>
      <w:r w:rsidRPr="00297908">
        <w:rPr>
          <w:i/>
          <w:lang w:bidi="en-US"/>
        </w:rPr>
        <w:t>name of</w:t>
      </w:r>
      <w:r w:rsidRPr="00297908">
        <w:rPr>
          <w:lang w:bidi="en-US"/>
        </w:rPr>
        <w:t xml:space="preserve"> </w:t>
      </w:r>
      <w:r w:rsidRPr="00297908">
        <w:rPr>
          <w:i/>
          <w:lang w:bidi="en-US"/>
        </w:rPr>
        <w:t>agency, department, or official</w:t>
      </w:r>
      <w:r w:rsidRPr="00297908">
        <w:rPr>
          <w:lang w:bidi="en-US"/>
        </w:rPr>
        <w:t>] shall implement, administer, and enforce this [</w:t>
      </w:r>
      <w:r w:rsidRPr="00297908">
        <w:rPr>
          <w:i/>
          <w:lang w:bidi="en-US"/>
        </w:rPr>
        <w:t>article/chapter</w:t>
      </w:r>
      <w:r w:rsidRPr="00297908">
        <w:rPr>
          <w:lang w:bidi="en-US"/>
        </w:rPr>
        <w:t>]. The</w:t>
      </w:r>
      <w:r w:rsidRPr="00297908">
        <w:rPr>
          <w:i/>
          <w:lang w:bidi="en-US"/>
        </w:rPr>
        <w:t xml:space="preserve"> </w:t>
      </w:r>
      <w:r w:rsidRPr="00297908">
        <w:rPr>
          <w:lang w:bidi="en-US"/>
        </w:rPr>
        <w:t>[</w:t>
      </w:r>
      <w:r w:rsidRPr="00297908">
        <w:rPr>
          <w:i/>
          <w:lang w:bidi="en-US"/>
        </w:rPr>
        <w:t>name of</w:t>
      </w:r>
      <w:r w:rsidRPr="00297908">
        <w:rPr>
          <w:lang w:bidi="en-US"/>
        </w:rPr>
        <w:t xml:space="preserve"> </w:t>
      </w:r>
      <w:r w:rsidRPr="00297908">
        <w:rPr>
          <w:i/>
          <w:lang w:bidi="en-US"/>
        </w:rPr>
        <w:t>agency, department, or official</w:t>
      </w:r>
      <w:r w:rsidRPr="00297908">
        <w:rPr>
          <w:lang w:bidi="en-US"/>
        </w:rPr>
        <w:t>] is hereby authorized to issue all rules and regulations consistent with this [</w:t>
      </w:r>
      <w:r w:rsidRPr="00297908">
        <w:rPr>
          <w:i/>
          <w:lang w:bidi="en-US"/>
        </w:rPr>
        <w:t>article/chapter</w:t>
      </w:r>
      <w:r w:rsidRPr="00297908">
        <w:rPr>
          <w:lang w:bidi="en-US"/>
        </w:rPr>
        <w:t>] and shall have all necessary powers to carry out the purpose of this [</w:t>
      </w:r>
      <w:r w:rsidRPr="00297908">
        <w:rPr>
          <w:i/>
          <w:lang w:bidi="en-US"/>
        </w:rPr>
        <w:t>article/chapter</w:t>
      </w:r>
      <w:r w:rsidRPr="00297908">
        <w:rPr>
          <w:lang w:bidi="en-US"/>
        </w:rPr>
        <w:t>].</w:t>
      </w:r>
    </w:p>
    <w:p w14:paraId="5D8DEEE2" w14:textId="77777777" w:rsidR="003211E5" w:rsidRPr="00297908" w:rsidRDefault="003211E5" w:rsidP="003211E5">
      <w:pPr>
        <w:spacing w:line="288" w:lineRule="auto"/>
        <w:ind w:left="720" w:hanging="360"/>
        <w:rPr>
          <w:lang w:bidi="en-US"/>
        </w:rPr>
      </w:pPr>
    </w:p>
    <w:p w14:paraId="29122DCB" w14:textId="6478328E" w:rsidR="003211E5" w:rsidRPr="00297908" w:rsidRDefault="003211E5" w:rsidP="003211E5">
      <w:pPr>
        <w:spacing w:line="288" w:lineRule="auto"/>
        <w:ind w:left="720" w:hanging="360"/>
        <w:rPr>
          <w:lang w:bidi="en-US"/>
        </w:rPr>
      </w:pPr>
      <w:r w:rsidRPr="00297908">
        <w:rPr>
          <w:lang w:bidi="en-US"/>
        </w:rPr>
        <w:t xml:space="preserve">(b) In addition to all other available remedies at law, this </w:t>
      </w:r>
      <w:r w:rsidR="00B33DAF">
        <w:rPr>
          <w:lang w:bidi="en-US"/>
        </w:rPr>
        <w:t>[</w:t>
      </w:r>
      <w:r w:rsidR="00B33DAF" w:rsidRPr="00D31AF4">
        <w:rPr>
          <w:i/>
          <w:lang w:bidi="en-US"/>
        </w:rPr>
        <w:t>article/chapter</w:t>
      </w:r>
      <w:r w:rsidR="00B33DAF">
        <w:rPr>
          <w:lang w:bidi="en-US"/>
        </w:rPr>
        <w:t>]</w:t>
      </w:r>
      <w:r w:rsidRPr="00297908">
        <w:rPr>
          <w:lang w:bidi="en-US"/>
        </w:rPr>
        <w:t xml:space="preserve"> shall be enforceable through </w:t>
      </w:r>
      <w:r w:rsidRPr="00297908">
        <w:rPr>
          <w:i/>
          <w:lang w:bidi="en-US"/>
        </w:rPr>
        <w:t>[add references to the city’s administrative citation procedures and other applicable enforcement mechanisms]</w:t>
      </w:r>
      <w:r w:rsidRPr="00297908">
        <w:rPr>
          <w:lang w:bidi="en-US"/>
        </w:rPr>
        <w:t>.</w:t>
      </w:r>
      <w:r w:rsidRPr="00297908">
        <w:rPr>
          <w:lang w:bidi="en-US"/>
        </w:rPr>
        <w:br/>
      </w:r>
    </w:p>
    <w:p w14:paraId="0D85B6E0" w14:textId="5DC55F41" w:rsidR="00265B10" w:rsidRDefault="003211E5" w:rsidP="00171BC6">
      <w:pPr>
        <w:spacing w:line="288" w:lineRule="auto"/>
        <w:ind w:left="360"/>
        <w:rPr>
          <w:i/>
          <w:lang w:bidi="en-US"/>
        </w:rPr>
      </w:pPr>
      <w:r w:rsidRPr="00297908">
        <w:rPr>
          <w:i/>
          <w:lang w:bidi="en-US"/>
        </w:rPr>
        <w:t xml:space="preserve">[(c) All Restaurants shall report, upon enactment of this </w:t>
      </w:r>
      <w:r w:rsidR="00B33DAF">
        <w:rPr>
          <w:i/>
          <w:lang w:bidi="en-US"/>
        </w:rPr>
        <w:t>[</w:t>
      </w:r>
      <w:r w:rsidR="00053E16">
        <w:rPr>
          <w:i/>
          <w:lang w:bidi="en-US"/>
        </w:rPr>
        <w:t>article/chapter</w:t>
      </w:r>
      <w:r w:rsidR="00B33DAF">
        <w:rPr>
          <w:i/>
          <w:lang w:bidi="en-US"/>
        </w:rPr>
        <w:t>]</w:t>
      </w:r>
      <w:r w:rsidRPr="00297908">
        <w:rPr>
          <w:i/>
          <w:lang w:bidi="en-US"/>
        </w:rPr>
        <w:t xml:space="preserve"> and annually thereafter, to [name of agency, department, or official charged with enforcement of this ordinance] whether they offer Children’s Meals and if so, what beverages they offer as Default Beverages, as defined in this </w:t>
      </w:r>
      <w:r w:rsidR="00B33DAF">
        <w:rPr>
          <w:i/>
          <w:lang w:bidi="en-US"/>
        </w:rPr>
        <w:t>[article</w:t>
      </w:r>
      <w:r w:rsidR="00053E16">
        <w:rPr>
          <w:i/>
          <w:lang w:bidi="en-US"/>
        </w:rPr>
        <w:t>/chapter</w:t>
      </w:r>
      <w:r w:rsidR="00B33DAF">
        <w:rPr>
          <w:i/>
          <w:lang w:bidi="en-US"/>
        </w:rPr>
        <w:t>]</w:t>
      </w:r>
      <w:r w:rsidRPr="00297908">
        <w:rPr>
          <w:i/>
          <w:lang w:bidi="en-US"/>
        </w:rPr>
        <w:t xml:space="preserve">, in Children’s Meals. Such reporting must be done on a form prescribed by the [name of agency, department, or official charged with enforcement of this ordinance] and must be signed by a responsible agent or officer of the Restaurant in order to confirm that the information </w:t>
      </w:r>
      <w:r w:rsidRPr="00297908">
        <w:rPr>
          <w:i/>
          <w:lang w:bidi="en-US"/>
        </w:rPr>
        <w:lastRenderedPageBreak/>
        <w:t xml:space="preserve">provided on the form is accurate and complete. Failure to comply with this subsection shall constitute a violation of this </w:t>
      </w:r>
      <w:r w:rsidR="00B33DAF">
        <w:rPr>
          <w:i/>
          <w:lang w:bidi="en-US"/>
        </w:rPr>
        <w:t>[article</w:t>
      </w:r>
      <w:r w:rsidR="00053E16">
        <w:rPr>
          <w:i/>
          <w:lang w:bidi="en-US"/>
        </w:rPr>
        <w:t>/chapter</w:t>
      </w:r>
      <w:r w:rsidR="00B33DAF">
        <w:rPr>
          <w:i/>
          <w:lang w:bidi="en-US"/>
        </w:rPr>
        <w:t>]</w:t>
      </w:r>
      <w:r w:rsidRPr="00297908">
        <w:rPr>
          <w:i/>
          <w:lang w:bidi="en-US"/>
        </w:rPr>
        <w:t>.]</w:t>
      </w:r>
    </w:p>
    <w:p w14:paraId="19969B28" w14:textId="77777777" w:rsidR="00DD1969" w:rsidRPr="00265B10" w:rsidRDefault="00DD1969" w:rsidP="00171BC6">
      <w:pPr>
        <w:spacing w:line="288" w:lineRule="auto"/>
        <w:ind w:left="360"/>
        <w:rPr>
          <w:i/>
          <w:lang w:bidi="en-US"/>
        </w:rPr>
      </w:pPr>
    </w:p>
    <w:p w14:paraId="3A0618B7" w14:textId="482F0D59" w:rsidR="003211E5" w:rsidRPr="00297908" w:rsidRDefault="003211E5" w:rsidP="003211E5">
      <w:pPr>
        <w:pBdr>
          <w:top w:val="single" w:sz="4" w:space="6" w:color="C0C0C0"/>
          <w:left w:val="single" w:sz="4" w:space="6" w:color="C0C0C0"/>
          <w:bottom w:val="single" w:sz="4" w:space="6" w:color="C0C0C0"/>
          <w:right w:val="single" w:sz="4" w:space="6" w:color="C0C0C0"/>
        </w:pBdr>
        <w:shd w:val="clear" w:color="auto" w:fill="E6E6E6"/>
        <w:ind w:left="720" w:right="115"/>
        <w:rPr>
          <w:rFonts w:ascii="Arial" w:hAnsi="Arial"/>
          <w:sz w:val="20"/>
        </w:rPr>
      </w:pPr>
      <w:r w:rsidRPr="00297908">
        <w:rPr>
          <w:rFonts w:ascii="Arial" w:hAnsi="Arial"/>
          <w:b/>
          <w:caps/>
          <w:sz w:val="20"/>
        </w:rPr>
        <w:t>Comment</w:t>
      </w:r>
      <w:r w:rsidRPr="00297908">
        <w:rPr>
          <w:rFonts w:ascii="Arial" w:hAnsi="Arial"/>
          <w:sz w:val="20"/>
        </w:rPr>
        <w:t xml:space="preserve">: The </w:t>
      </w:r>
      <w:r w:rsidR="002E59BE">
        <w:rPr>
          <w:rFonts w:ascii="Arial" w:hAnsi="Arial"/>
          <w:sz w:val="20"/>
        </w:rPr>
        <w:t>e</w:t>
      </w:r>
      <w:r w:rsidRPr="00297908">
        <w:rPr>
          <w:rFonts w:ascii="Arial" w:hAnsi="Arial"/>
          <w:sz w:val="20"/>
        </w:rPr>
        <w:t xml:space="preserve">nforcement </w:t>
      </w:r>
      <w:r w:rsidR="002E59BE">
        <w:rPr>
          <w:rFonts w:ascii="Arial" w:hAnsi="Arial"/>
          <w:sz w:val="20"/>
        </w:rPr>
        <w:t>c</w:t>
      </w:r>
      <w:r w:rsidRPr="00297908">
        <w:rPr>
          <w:rFonts w:ascii="Arial" w:hAnsi="Arial"/>
          <w:sz w:val="20"/>
        </w:rPr>
        <w:t xml:space="preserve">lauses above should be tailored to meet the needs of the </w:t>
      </w:r>
      <w:proofErr w:type="gramStart"/>
      <w:r w:rsidRPr="00297908">
        <w:rPr>
          <w:rFonts w:ascii="Arial" w:hAnsi="Arial"/>
          <w:sz w:val="20"/>
        </w:rPr>
        <w:t>particular community</w:t>
      </w:r>
      <w:proofErr w:type="gramEnd"/>
      <w:r w:rsidRPr="00297908">
        <w:rPr>
          <w:rFonts w:ascii="Arial" w:hAnsi="Arial"/>
          <w:sz w:val="20"/>
        </w:rPr>
        <w:t>. Municipalities have a variety of ways to enforce ordinances. Language should be added to reference existing enforcement procedures. The City of Davis, California</w:t>
      </w:r>
      <w:r w:rsidR="00652CD8" w:rsidRPr="00297908">
        <w:rPr>
          <w:rFonts w:ascii="Arial" w:hAnsi="Arial"/>
          <w:sz w:val="20"/>
        </w:rPr>
        <w:t>, which has a healthy default beverage ordinance,</w:t>
      </w:r>
      <w:r w:rsidRPr="00297908">
        <w:rPr>
          <w:rFonts w:ascii="Arial" w:hAnsi="Arial"/>
          <w:sz w:val="20"/>
        </w:rPr>
        <w:t xml:space="preserve"> has adopted a self-certification process. Subsection (c) above provides language for a self-certification process.</w:t>
      </w:r>
    </w:p>
    <w:p w14:paraId="16EEF362" w14:textId="77777777" w:rsidR="003211E5" w:rsidRPr="00297908" w:rsidRDefault="003211E5" w:rsidP="003211E5">
      <w:pPr>
        <w:widowControl w:val="0"/>
        <w:autoSpaceDE w:val="0"/>
        <w:autoSpaceDN w:val="0"/>
        <w:adjustRightInd w:val="0"/>
        <w:spacing w:line="288" w:lineRule="auto"/>
        <w:textAlignment w:val="center"/>
        <w:rPr>
          <w:rFonts w:cs="Times-Roman"/>
          <w:color w:val="000000"/>
        </w:rPr>
      </w:pPr>
    </w:p>
    <w:p w14:paraId="3E426138" w14:textId="3BBF0D5D" w:rsidR="003211E5" w:rsidRPr="00297908" w:rsidRDefault="003211E5" w:rsidP="003211E5">
      <w:pPr>
        <w:widowControl w:val="0"/>
        <w:autoSpaceDE w:val="0"/>
        <w:autoSpaceDN w:val="0"/>
        <w:adjustRightInd w:val="0"/>
        <w:spacing w:line="288" w:lineRule="auto"/>
        <w:textAlignment w:val="center"/>
        <w:rPr>
          <w:rFonts w:cs="Times-Roman"/>
          <w:b/>
          <w:color w:val="000000"/>
          <w:lang w:bidi="en-US"/>
        </w:rPr>
      </w:pPr>
      <w:r w:rsidRPr="00297908">
        <w:rPr>
          <w:rFonts w:cs="Times-Roman"/>
          <w:b/>
          <w:color w:val="000000"/>
          <w:lang w:bidi="en-US"/>
        </w:rPr>
        <w:t>Section ___</w:t>
      </w:r>
      <w:r w:rsidR="000F0AAC">
        <w:rPr>
          <w:rFonts w:cs="Times-Roman"/>
          <w:b/>
          <w:color w:val="000000"/>
          <w:lang w:bidi="en-US"/>
        </w:rPr>
        <w:t>5</w:t>
      </w:r>
      <w:r w:rsidRPr="00297908">
        <w:rPr>
          <w:rFonts w:cs="Times-Roman"/>
          <w:b/>
          <w:color w:val="000000"/>
          <w:lang w:bidi="en-US"/>
        </w:rPr>
        <w:t xml:space="preserve">. Effective Date. </w:t>
      </w:r>
    </w:p>
    <w:p w14:paraId="1398859A" w14:textId="2C3EE071" w:rsidR="003211E5" w:rsidRPr="00297908" w:rsidRDefault="003211E5" w:rsidP="003211E5">
      <w:pPr>
        <w:widowControl w:val="0"/>
        <w:autoSpaceDE w:val="0"/>
        <w:autoSpaceDN w:val="0"/>
        <w:adjustRightInd w:val="0"/>
        <w:spacing w:line="288" w:lineRule="auto"/>
        <w:textAlignment w:val="center"/>
        <w:rPr>
          <w:rFonts w:cs="Times-Roman"/>
          <w:color w:val="000000"/>
          <w:lang w:bidi="en-US"/>
        </w:rPr>
      </w:pPr>
      <w:r w:rsidRPr="00297908">
        <w:rPr>
          <w:rFonts w:cs="Times-Roman"/>
          <w:color w:val="000000"/>
          <w:lang w:bidi="en-US"/>
        </w:rPr>
        <w:t xml:space="preserve">The provisions of </w:t>
      </w:r>
      <w:r w:rsidR="00B33DAF">
        <w:rPr>
          <w:rFonts w:cs="Times-Roman"/>
          <w:color w:val="000000"/>
          <w:lang w:bidi="en-US"/>
        </w:rPr>
        <w:t>this</w:t>
      </w:r>
      <w:r w:rsidR="00B33DAF" w:rsidRPr="00297908">
        <w:rPr>
          <w:rFonts w:cs="Times-Roman"/>
          <w:color w:val="000000"/>
          <w:lang w:bidi="en-US"/>
        </w:rPr>
        <w:t xml:space="preserve"> </w:t>
      </w:r>
      <w:r w:rsidR="00440A09">
        <w:rPr>
          <w:rFonts w:cs="Times-Roman"/>
          <w:color w:val="000000"/>
          <w:lang w:bidi="en-US"/>
        </w:rPr>
        <w:t>o</w:t>
      </w:r>
      <w:r w:rsidR="00440A09" w:rsidRPr="00297908">
        <w:rPr>
          <w:rFonts w:cs="Times-Roman"/>
          <w:color w:val="000000"/>
          <w:lang w:bidi="en-US"/>
        </w:rPr>
        <w:t xml:space="preserve">rdinance </w:t>
      </w:r>
      <w:r w:rsidRPr="00297908">
        <w:rPr>
          <w:rFonts w:cs="Times-Roman"/>
          <w:color w:val="000000"/>
          <w:lang w:bidi="en-US"/>
        </w:rPr>
        <w:t>shall become effective on [</w:t>
      </w:r>
      <w:r w:rsidRPr="00297908">
        <w:rPr>
          <w:rFonts w:cs="Times-Roman"/>
          <w:i/>
          <w:color w:val="000000"/>
          <w:lang w:bidi="en-US"/>
        </w:rPr>
        <w:t xml:space="preserve">insert date up to </w:t>
      </w:r>
      <w:r w:rsidR="003973E0">
        <w:rPr>
          <w:rFonts w:cs="Times-Roman"/>
          <w:i/>
          <w:color w:val="000000"/>
          <w:lang w:bidi="en-US"/>
        </w:rPr>
        <w:t>6</w:t>
      </w:r>
      <w:r w:rsidR="003973E0" w:rsidRPr="00297908">
        <w:rPr>
          <w:rFonts w:cs="Times-Roman"/>
          <w:i/>
          <w:color w:val="000000"/>
          <w:lang w:bidi="en-US"/>
        </w:rPr>
        <w:t xml:space="preserve"> </w:t>
      </w:r>
      <w:r w:rsidRPr="00297908">
        <w:rPr>
          <w:rFonts w:cs="Times-Roman"/>
          <w:i/>
          <w:color w:val="000000"/>
          <w:lang w:bidi="en-US"/>
        </w:rPr>
        <w:t xml:space="preserve">months from the enactment of the </w:t>
      </w:r>
      <w:r w:rsidR="00B33DAF">
        <w:rPr>
          <w:rFonts w:cs="Times-Roman"/>
          <w:i/>
          <w:color w:val="000000"/>
          <w:lang w:bidi="en-US"/>
        </w:rPr>
        <w:t>o</w:t>
      </w:r>
      <w:r w:rsidR="00B33DAF" w:rsidRPr="00297908">
        <w:rPr>
          <w:rFonts w:cs="Times-Roman"/>
          <w:i/>
          <w:color w:val="000000"/>
          <w:lang w:bidi="en-US"/>
        </w:rPr>
        <w:t>rdinance</w:t>
      </w:r>
      <w:r w:rsidRPr="00297908">
        <w:rPr>
          <w:rFonts w:cs="Times-Roman"/>
          <w:color w:val="000000"/>
          <w:lang w:bidi="en-US"/>
        </w:rPr>
        <w:t>].</w:t>
      </w:r>
    </w:p>
    <w:p w14:paraId="5D4A19C5" w14:textId="77777777" w:rsidR="003211E5" w:rsidRPr="00297908" w:rsidRDefault="003211E5" w:rsidP="003211E5"/>
    <w:p w14:paraId="7ECB7693" w14:textId="5C7C9ACF" w:rsidR="003211E5" w:rsidRPr="00297908" w:rsidRDefault="003211E5" w:rsidP="003211E5">
      <w:pPr>
        <w:pBdr>
          <w:top w:val="single" w:sz="4" w:space="6" w:color="C0C0C0"/>
          <w:left w:val="single" w:sz="4" w:space="6" w:color="C0C0C0"/>
          <w:bottom w:val="single" w:sz="4" w:space="6" w:color="C0C0C0"/>
          <w:right w:val="single" w:sz="4" w:space="6" w:color="C0C0C0"/>
        </w:pBdr>
        <w:shd w:val="clear" w:color="auto" w:fill="E6E6E6"/>
        <w:ind w:left="720" w:right="115"/>
        <w:rPr>
          <w:rFonts w:ascii="Arial" w:hAnsi="Arial"/>
          <w:sz w:val="20"/>
        </w:rPr>
      </w:pPr>
      <w:r w:rsidRPr="00297908">
        <w:rPr>
          <w:rFonts w:ascii="Arial" w:hAnsi="Arial"/>
          <w:b/>
          <w:caps/>
          <w:sz w:val="20"/>
        </w:rPr>
        <w:t>Comment</w:t>
      </w:r>
      <w:r w:rsidRPr="00297908">
        <w:rPr>
          <w:rFonts w:ascii="Arial" w:hAnsi="Arial"/>
          <w:sz w:val="20"/>
        </w:rPr>
        <w:t>: The enforcement agency</w:t>
      </w:r>
      <w:r w:rsidR="00B33DAF">
        <w:rPr>
          <w:rFonts w:ascii="Arial" w:hAnsi="Arial"/>
          <w:sz w:val="20"/>
        </w:rPr>
        <w:t>—</w:t>
      </w:r>
      <w:r w:rsidRPr="00297908">
        <w:rPr>
          <w:rFonts w:ascii="Arial" w:hAnsi="Arial"/>
          <w:sz w:val="20"/>
        </w:rPr>
        <w:t>likely the department of health</w:t>
      </w:r>
      <w:r w:rsidR="00B33DAF">
        <w:rPr>
          <w:rFonts w:ascii="Arial" w:hAnsi="Arial"/>
          <w:sz w:val="20"/>
        </w:rPr>
        <w:t>—</w:t>
      </w:r>
      <w:r w:rsidRPr="00297908">
        <w:rPr>
          <w:rFonts w:ascii="Arial" w:hAnsi="Arial"/>
          <w:sz w:val="20"/>
        </w:rPr>
        <w:t xml:space="preserve">will require time to educate local restaurants about the new law. Restaurants will also require time to conform their practices to the new law. Accordingly, we suggest that the municipality allow up to </w:t>
      </w:r>
      <w:r w:rsidR="003973E0">
        <w:rPr>
          <w:rFonts w:ascii="Arial" w:hAnsi="Arial"/>
          <w:sz w:val="20"/>
        </w:rPr>
        <w:t>6</w:t>
      </w:r>
      <w:r w:rsidR="003973E0" w:rsidRPr="00297908">
        <w:rPr>
          <w:rFonts w:ascii="Arial" w:hAnsi="Arial"/>
          <w:sz w:val="20"/>
        </w:rPr>
        <w:t xml:space="preserve"> </w:t>
      </w:r>
      <w:r w:rsidRPr="00297908">
        <w:rPr>
          <w:rFonts w:ascii="Arial" w:hAnsi="Arial"/>
          <w:sz w:val="20"/>
        </w:rPr>
        <w:t xml:space="preserve">months </w:t>
      </w:r>
      <w:r w:rsidR="006562A5">
        <w:rPr>
          <w:rFonts w:ascii="Arial" w:hAnsi="Arial"/>
          <w:sz w:val="20"/>
        </w:rPr>
        <w:t>between</w:t>
      </w:r>
      <w:r w:rsidR="006562A5" w:rsidRPr="00297908">
        <w:rPr>
          <w:rFonts w:ascii="Arial" w:hAnsi="Arial"/>
          <w:sz w:val="20"/>
        </w:rPr>
        <w:t xml:space="preserve"> </w:t>
      </w:r>
      <w:r w:rsidRPr="00297908">
        <w:rPr>
          <w:rFonts w:ascii="Arial" w:hAnsi="Arial"/>
          <w:sz w:val="20"/>
        </w:rPr>
        <w:t>enactment</w:t>
      </w:r>
      <w:r w:rsidR="006562A5">
        <w:rPr>
          <w:rFonts w:ascii="Arial" w:hAnsi="Arial"/>
          <w:sz w:val="20"/>
        </w:rPr>
        <w:t xml:space="preserve"> and</w:t>
      </w:r>
      <w:r w:rsidRPr="00297908">
        <w:rPr>
          <w:rFonts w:ascii="Arial" w:hAnsi="Arial"/>
          <w:sz w:val="20"/>
        </w:rPr>
        <w:t xml:space="preserve"> the ordinance</w:t>
      </w:r>
      <w:r w:rsidR="006562A5">
        <w:rPr>
          <w:rFonts w:ascii="Arial" w:hAnsi="Arial"/>
          <w:sz w:val="20"/>
        </w:rPr>
        <w:t>’s</w:t>
      </w:r>
      <w:r w:rsidRPr="00297908">
        <w:rPr>
          <w:rFonts w:ascii="Arial" w:hAnsi="Arial"/>
          <w:sz w:val="20"/>
        </w:rPr>
        <w:t xml:space="preserve"> effective</w:t>
      </w:r>
      <w:r w:rsidR="006562A5">
        <w:rPr>
          <w:rFonts w:ascii="Arial" w:hAnsi="Arial"/>
          <w:sz w:val="20"/>
        </w:rPr>
        <w:t xml:space="preserve"> date</w:t>
      </w:r>
      <w:r w:rsidRPr="00297908">
        <w:rPr>
          <w:rFonts w:ascii="Arial" w:hAnsi="Arial"/>
          <w:sz w:val="20"/>
        </w:rPr>
        <w:t>.</w:t>
      </w:r>
    </w:p>
    <w:p w14:paraId="5E90E7B3" w14:textId="77777777" w:rsidR="003211E5" w:rsidRPr="00297908" w:rsidRDefault="003211E5" w:rsidP="003211E5">
      <w:pPr>
        <w:rPr>
          <w:b/>
          <w:lang w:bidi="en-US"/>
        </w:rPr>
      </w:pPr>
    </w:p>
    <w:p w14:paraId="7815B96E" w14:textId="77777777" w:rsidR="003211E5" w:rsidRPr="00297908" w:rsidRDefault="003211E5" w:rsidP="003211E5"/>
    <w:p w14:paraId="7477B761" w14:textId="77777777" w:rsidR="003211E5" w:rsidRPr="00297908" w:rsidRDefault="003211E5" w:rsidP="003211E5">
      <w:pPr>
        <w:widowControl w:val="0"/>
        <w:autoSpaceDE w:val="0"/>
        <w:autoSpaceDN w:val="0"/>
        <w:adjustRightInd w:val="0"/>
        <w:spacing w:line="288" w:lineRule="auto"/>
        <w:textAlignment w:val="center"/>
        <w:rPr>
          <w:rFonts w:cs="Times-Roman"/>
          <w:b/>
          <w:color w:val="000000"/>
          <w:lang w:bidi="en-US"/>
        </w:rPr>
      </w:pPr>
      <w:r w:rsidRPr="00297908">
        <w:rPr>
          <w:rFonts w:cs="Times-Roman"/>
          <w:b/>
          <w:color w:val="000000"/>
          <w:lang w:bidi="en-US"/>
        </w:rPr>
        <w:t>SECTION III. Statutory Construction &amp; Severability.</w:t>
      </w:r>
    </w:p>
    <w:p w14:paraId="2FC2FF59" w14:textId="77777777" w:rsidR="003211E5" w:rsidRPr="00297908" w:rsidRDefault="003211E5" w:rsidP="003211E5">
      <w:pPr>
        <w:widowControl w:val="0"/>
        <w:autoSpaceDE w:val="0"/>
        <w:autoSpaceDN w:val="0"/>
        <w:adjustRightInd w:val="0"/>
        <w:spacing w:line="288" w:lineRule="auto"/>
        <w:textAlignment w:val="center"/>
        <w:rPr>
          <w:rFonts w:cs="Times-Roman"/>
          <w:b/>
          <w:color w:val="000000"/>
          <w:lang w:bidi="en-US"/>
        </w:rPr>
      </w:pPr>
    </w:p>
    <w:p w14:paraId="66CABD97" w14:textId="77777777" w:rsidR="003211E5" w:rsidRPr="00297908" w:rsidRDefault="003211E5" w:rsidP="003211E5">
      <w:pPr>
        <w:widowControl w:val="0"/>
        <w:autoSpaceDE w:val="0"/>
        <w:autoSpaceDN w:val="0"/>
        <w:adjustRightInd w:val="0"/>
        <w:spacing w:line="288" w:lineRule="auto"/>
        <w:textAlignment w:val="center"/>
        <w:rPr>
          <w:rFonts w:cs="Times-Roman"/>
          <w:color w:val="000000"/>
          <w:lang w:bidi="en-US"/>
        </w:rPr>
      </w:pPr>
      <w:r w:rsidRPr="00297908">
        <w:rPr>
          <w:rFonts w:cs="Times-Roman"/>
          <w:color w:val="000000"/>
          <w:lang w:bidi="en-US"/>
        </w:rPr>
        <w:t>This [</w:t>
      </w:r>
      <w:r w:rsidRPr="00297908">
        <w:rPr>
          <w:rFonts w:cs="Times-Roman"/>
          <w:i/>
          <w:color w:val="000000"/>
          <w:lang w:bidi="en-US"/>
        </w:rPr>
        <w:t>article/chapter</w:t>
      </w:r>
      <w:r w:rsidRPr="00297908">
        <w:rPr>
          <w:rFonts w:cs="Times-Roman"/>
          <w:color w:val="000000"/>
          <w:lang w:bidi="en-US"/>
        </w:rPr>
        <w:t>] shall be construed so as not to conflict with applicable federal or state laws, rules, or regulations. Nothing in this [</w:t>
      </w:r>
      <w:r w:rsidRPr="00297908">
        <w:rPr>
          <w:rFonts w:cs="Times-Roman"/>
          <w:i/>
          <w:color w:val="000000"/>
          <w:lang w:bidi="en-US"/>
        </w:rPr>
        <w:t>article/chapter</w:t>
      </w:r>
      <w:r w:rsidRPr="00297908">
        <w:rPr>
          <w:rFonts w:cs="Times-Roman"/>
          <w:color w:val="000000"/>
          <w:lang w:bidi="en-US"/>
        </w:rPr>
        <w:t>] authorizes any agency to impose any duties or obligations in conflict with limitations on [</w:t>
      </w:r>
      <w:r w:rsidRPr="00297908">
        <w:rPr>
          <w:rFonts w:cs="Times-Roman"/>
          <w:i/>
          <w:color w:val="000000"/>
          <w:lang w:bidi="en-US"/>
        </w:rPr>
        <w:t>municipal/county</w:t>
      </w:r>
      <w:r w:rsidRPr="00297908">
        <w:rPr>
          <w:rFonts w:cs="Times-Roman"/>
          <w:color w:val="000000"/>
          <w:lang w:bidi="en-US"/>
        </w:rPr>
        <w:t>] authority established by federal or state law at the time such agency action is taken.</w:t>
      </w:r>
    </w:p>
    <w:p w14:paraId="0AD835E8" w14:textId="77777777" w:rsidR="003211E5" w:rsidRPr="00297908" w:rsidRDefault="003211E5" w:rsidP="003211E5">
      <w:pPr>
        <w:widowControl w:val="0"/>
        <w:autoSpaceDE w:val="0"/>
        <w:autoSpaceDN w:val="0"/>
        <w:adjustRightInd w:val="0"/>
        <w:spacing w:line="288" w:lineRule="auto"/>
        <w:textAlignment w:val="center"/>
        <w:rPr>
          <w:rFonts w:cs="Times-Roman"/>
          <w:color w:val="000000"/>
          <w:lang w:bidi="en-US"/>
        </w:rPr>
      </w:pPr>
    </w:p>
    <w:p w14:paraId="2398B5E9" w14:textId="6E48B62F" w:rsidR="003211E5" w:rsidRPr="00297908" w:rsidRDefault="003211E5" w:rsidP="003211E5">
      <w:pPr>
        <w:widowControl w:val="0"/>
        <w:autoSpaceDE w:val="0"/>
        <w:autoSpaceDN w:val="0"/>
        <w:adjustRightInd w:val="0"/>
        <w:spacing w:line="288" w:lineRule="auto"/>
        <w:textAlignment w:val="center"/>
        <w:rPr>
          <w:rFonts w:cs="Times-Roman"/>
          <w:color w:val="000000"/>
          <w:lang w:bidi="en-US"/>
        </w:rPr>
      </w:pPr>
      <w:r w:rsidRPr="00297908">
        <w:rPr>
          <w:rFonts w:cs="Times-Roman"/>
          <w:color w:val="000000"/>
          <w:lang w:bidi="en-US"/>
        </w:rPr>
        <w:t>In the event that a court or agency of competent jurisdiction holds that federal or state law, rule, or regulation invalidates any clause, sentence, paragraph, or section of this [</w:t>
      </w:r>
      <w:r w:rsidRPr="00297908">
        <w:rPr>
          <w:rFonts w:cs="Times-Roman"/>
          <w:i/>
          <w:color w:val="000000"/>
          <w:lang w:bidi="en-US"/>
        </w:rPr>
        <w:t>article/chapter</w:t>
      </w:r>
      <w:r w:rsidRPr="00297908">
        <w:rPr>
          <w:rFonts w:cs="Times-Roman"/>
          <w:color w:val="000000"/>
          <w:lang w:bidi="en-US"/>
        </w:rPr>
        <w:t>] or the application thereof to any person or circumstance, it is the intent of the [</w:t>
      </w:r>
      <w:r w:rsidR="006562A5" w:rsidRPr="00D31AF4">
        <w:rPr>
          <w:rFonts w:cs="Times-Roman"/>
          <w:i/>
          <w:color w:val="000000"/>
          <w:lang w:bidi="en-US"/>
        </w:rPr>
        <w:t xml:space="preserve">specify </w:t>
      </w:r>
      <w:r w:rsidR="006562A5">
        <w:rPr>
          <w:rFonts w:cs="Times-Roman"/>
          <w:i/>
          <w:color w:val="000000"/>
          <w:lang w:bidi="en-US"/>
        </w:rPr>
        <w:t>local legislative body</w:t>
      </w:r>
      <w:r w:rsidR="006562A5" w:rsidRPr="00297908">
        <w:rPr>
          <w:rFonts w:cs="Times-Roman"/>
          <w:color w:val="000000"/>
          <w:lang w:bidi="en-US"/>
        </w:rPr>
        <w:t xml:space="preserve"> </w:t>
      </w:r>
      <w:r w:rsidRPr="00297908">
        <w:rPr>
          <w:rFonts w:cs="Times-Roman"/>
          <w:i/>
          <w:color w:val="000000"/>
          <w:lang w:bidi="en-US"/>
        </w:rPr>
        <w:t xml:space="preserve">(eg, </w:t>
      </w:r>
      <w:r w:rsidR="006562A5">
        <w:rPr>
          <w:rFonts w:cs="Times-Roman"/>
          <w:i/>
          <w:color w:val="000000"/>
          <w:lang w:bidi="en-US"/>
        </w:rPr>
        <w:t>C</w:t>
      </w:r>
      <w:r w:rsidR="006562A5" w:rsidRPr="00297908">
        <w:rPr>
          <w:rFonts w:cs="Times-Roman"/>
          <w:i/>
          <w:color w:val="000000"/>
          <w:lang w:bidi="en-US"/>
        </w:rPr>
        <w:t xml:space="preserve">ity </w:t>
      </w:r>
      <w:r w:rsidR="006562A5">
        <w:rPr>
          <w:rFonts w:cs="Times-Roman"/>
          <w:i/>
          <w:color w:val="000000"/>
          <w:lang w:bidi="en-US"/>
        </w:rPr>
        <w:t>C</w:t>
      </w:r>
      <w:r w:rsidR="006562A5" w:rsidRPr="00297908">
        <w:rPr>
          <w:rFonts w:cs="Times-Roman"/>
          <w:i/>
          <w:color w:val="000000"/>
          <w:lang w:bidi="en-US"/>
        </w:rPr>
        <w:t>ouncil</w:t>
      </w:r>
      <w:r w:rsidRPr="00297908">
        <w:rPr>
          <w:rFonts w:cs="Times-Roman"/>
          <w:i/>
          <w:color w:val="000000"/>
          <w:lang w:bidi="en-US"/>
        </w:rPr>
        <w:t>)</w:t>
      </w:r>
      <w:r w:rsidRPr="00297908">
        <w:rPr>
          <w:rFonts w:cs="Times-Roman"/>
          <w:color w:val="000000"/>
          <w:lang w:bidi="en-US"/>
        </w:rPr>
        <w:t>] that the court or agency sever such clause, sentence, paragraph, or section so that the remainder of this [</w:t>
      </w:r>
      <w:r w:rsidRPr="00297908">
        <w:rPr>
          <w:rFonts w:cs="Times-Roman"/>
          <w:i/>
          <w:color w:val="000000"/>
          <w:lang w:bidi="en-US"/>
        </w:rPr>
        <w:t>article/chapter</w:t>
      </w:r>
      <w:r w:rsidRPr="00297908">
        <w:rPr>
          <w:rFonts w:cs="Times-Roman"/>
          <w:color w:val="000000"/>
          <w:lang w:bidi="en-US"/>
        </w:rPr>
        <w:t>] remains in effect.</w:t>
      </w:r>
    </w:p>
    <w:p w14:paraId="34878110" w14:textId="77777777" w:rsidR="003211E5" w:rsidRPr="00297908" w:rsidRDefault="003211E5" w:rsidP="003211E5">
      <w:pPr>
        <w:widowControl w:val="0"/>
        <w:autoSpaceDE w:val="0"/>
        <w:autoSpaceDN w:val="0"/>
        <w:adjustRightInd w:val="0"/>
        <w:spacing w:line="288" w:lineRule="auto"/>
        <w:textAlignment w:val="center"/>
        <w:rPr>
          <w:rFonts w:cs="Times-Roman"/>
          <w:color w:val="000000"/>
          <w:lang w:bidi="en-US"/>
        </w:rPr>
      </w:pPr>
    </w:p>
    <w:p w14:paraId="4D6F1F59" w14:textId="77777777" w:rsidR="003211E5" w:rsidRPr="00297908" w:rsidRDefault="003211E5" w:rsidP="003211E5"/>
    <w:p w14:paraId="210F269E" w14:textId="401EE074" w:rsidR="003211E5" w:rsidRPr="00297908" w:rsidRDefault="00164A57" w:rsidP="00772F33">
      <w:pPr>
        <w:rPr>
          <w:b/>
        </w:rPr>
      </w:pPr>
      <w:r>
        <w:rPr>
          <w:b/>
        </w:rPr>
        <w:t xml:space="preserve"> </w:t>
      </w:r>
    </w:p>
    <w:sectPr w:rsidR="003211E5" w:rsidRPr="00297908" w:rsidSect="00772F33">
      <w:headerReference w:type="default" r:id="rId8"/>
      <w:footerReference w:type="default" r:id="rId9"/>
      <w:headerReference w:type="first" r:id="rId10"/>
      <w:footerReference w:type="first" r:id="rId11"/>
      <w:endnotePr>
        <w:numFmt w:val="decimal"/>
      </w:endnotePr>
      <w:type w:val="continuous"/>
      <w:pgSz w:w="12240" w:h="15840" w:code="1"/>
      <w:pgMar w:top="1341" w:right="1526" w:bottom="1152" w:left="1800" w:header="360" w:footer="60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0F2924" w14:textId="77777777" w:rsidR="0051070A" w:rsidRDefault="0051070A">
      <w:r>
        <w:separator/>
      </w:r>
    </w:p>
  </w:endnote>
  <w:endnote w:type="continuationSeparator" w:id="0">
    <w:p w14:paraId="27FB2790" w14:textId="77777777" w:rsidR="0051070A" w:rsidRDefault="0051070A">
      <w:r>
        <w:continuationSeparator/>
      </w:r>
    </w:p>
  </w:endnote>
  <w:endnote w:id="1">
    <w:p w14:paraId="3B127FAF" w14:textId="491FAF11" w:rsidR="00705ECE" w:rsidRPr="003D5872" w:rsidRDefault="00705ECE" w:rsidP="003211E5">
      <w:pPr>
        <w:pStyle w:val="EndnoteText"/>
        <w:spacing w:after="60"/>
        <w:ind w:left="187" w:hanging="187"/>
        <w:rPr>
          <w:rStyle w:val="EndnoteReference"/>
          <w:sz w:val="20"/>
          <w:szCs w:val="20"/>
          <w:highlight w:val="yellow"/>
        </w:rPr>
      </w:pPr>
      <w:r w:rsidRPr="003D5872">
        <w:rPr>
          <w:rStyle w:val="EndnoteReference"/>
          <w:rFonts w:cs="Calibri"/>
          <w:sz w:val="20"/>
          <w:szCs w:val="20"/>
        </w:rPr>
        <w:endnoteRef/>
      </w:r>
      <w:r w:rsidRPr="003D5872">
        <w:rPr>
          <w:szCs w:val="20"/>
        </w:rPr>
        <w:t xml:space="preserve"> </w:t>
      </w:r>
      <w:r w:rsidRPr="003D5872">
        <w:rPr>
          <w:szCs w:val="20"/>
        </w:rPr>
        <w:tab/>
        <w:t xml:space="preserve">Ogden CL, Carroll MD, Kit BK, et al. Prevalence of </w:t>
      </w:r>
      <w:r w:rsidR="001807C6">
        <w:rPr>
          <w:szCs w:val="20"/>
        </w:rPr>
        <w:t>c</w:t>
      </w:r>
      <w:r w:rsidRPr="003D5872">
        <w:rPr>
          <w:szCs w:val="20"/>
        </w:rPr>
        <w:t xml:space="preserve">hildhood and </w:t>
      </w:r>
      <w:r w:rsidR="001807C6">
        <w:rPr>
          <w:szCs w:val="20"/>
        </w:rPr>
        <w:t>a</w:t>
      </w:r>
      <w:r w:rsidRPr="003D5872">
        <w:rPr>
          <w:szCs w:val="20"/>
        </w:rPr>
        <w:t xml:space="preserve">dult </w:t>
      </w:r>
      <w:r w:rsidR="001807C6">
        <w:rPr>
          <w:szCs w:val="20"/>
        </w:rPr>
        <w:t>o</w:t>
      </w:r>
      <w:r w:rsidRPr="003D5872">
        <w:rPr>
          <w:szCs w:val="20"/>
        </w:rPr>
        <w:t>besity in the United States, 2011</w:t>
      </w:r>
      <w:r w:rsidR="0073183F">
        <w:rPr>
          <w:szCs w:val="20"/>
        </w:rPr>
        <w:t>-</w:t>
      </w:r>
      <w:r w:rsidRPr="003D5872">
        <w:rPr>
          <w:szCs w:val="20"/>
        </w:rPr>
        <w:t xml:space="preserve">2012. </w:t>
      </w:r>
      <w:r w:rsidR="009A54C7">
        <w:rPr>
          <w:i/>
          <w:iCs/>
          <w:szCs w:val="20"/>
        </w:rPr>
        <w:t>JAMA.</w:t>
      </w:r>
      <w:r w:rsidRPr="003D5872">
        <w:rPr>
          <w:szCs w:val="20"/>
        </w:rPr>
        <w:t xml:space="preserve"> </w:t>
      </w:r>
      <w:r w:rsidR="001807C6">
        <w:rPr>
          <w:szCs w:val="20"/>
        </w:rPr>
        <w:t>2014;</w:t>
      </w:r>
      <w:r w:rsidRPr="003D5872">
        <w:rPr>
          <w:szCs w:val="20"/>
        </w:rPr>
        <w:t>311(8):806</w:t>
      </w:r>
      <w:r w:rsidR="00D57529">
        <w:rPr>
          <w:szCs w:val="20"/>
        </w:rPr>
        <w:t>-</w:t>
      </w:r>
      <w:r w:rsidRPr="003D5872">
        <w:rPr>
          <w:szCs w:val="20"/>
        </w:rPr>
        <w:t xml:space="preserve">814. </w:t>
      </w:r>
      <w:hyperlink r:id="rId1" w:history="1">
        <w:r w:rsidRPr="00D57529">
          <w:rPr>
            <w:rStyle w:val="Hyperlink"/>
            <w:color w:val="00598D"/>
            <w:szCs w:val="20"/>
          </w:rPr>
          <w:t>jama.jamanetwork.com/article.aspx?articleid=1832542</w:t>
        </w:r>
      </w:hyperlink>
      <w:r w:rsidRPr="003D5872">
        <w:rPr>
          <w:i/>
          <w:color w:val="00598D"/>
          <w:szCs w:val="20"/>
        </w:rPr>
        <w:t>.</w:t>
      </w:r>
    </w:p>
  </w:endnote>
  <w:endnote w:id="2">
    <w:p w14:paraId="4FB93B0F" w14:textId="0E616736" w:rsidR="00705ECE" w:rsidRPr="003D5872" w:rsidRDefault="00705ECE" w:rsidP="003211E5">
      <w:pPr>
        <w:pStyle w:val="EndnoteText"/>
        <w:spacing w:after="60"/>
        <w:ind w:left="187" w:hanging="187"/>
        <w:rPr>
          <w:szCs w:val="20"/>
        </w:rPr>
      </w:pPr>
      <w:r w:rsidRPr="003D5872">
        <w:rPr>
          <w:rStyle w:val="EndnoteReference"/>
          <w:rFonts w:cs="Calibri"/>
          <w:sz w:val="20"/>
          <w:szCs w:val="20"/>
        </w:rPr>
        <w:endnoteRef/>
      </w:r>
      <w:r w:rsidRPr="003D5872">
        <w:rPr>
          <w:szCs w:val="20"/>
        </w:rPr>
        <w:t xml:space="preserve"> </w:t>
      </w:r>
      <w:r w:rsidRPr="003D5872">
        <w:rPr>
          <w:szCs w:val="20"/>
        </w:rPr>
        <w:tab/>
        <w:t xml:space="preserve">U.S. Department of Health and Human Services, Office of the Surgeon General. </w:t>
      </w:r>
      <w:r w:rsidRPr="003D5872">
        <w:rPr>
          <w:i/>
          <w:szCs w:val="20"/>
        </w:rPr>
        <w:t>The Surgeon General’s Call to</w:t>
      </w:r>
      <w:r w:rsidRPr="003D5872">
        <w:rPr>
          <w:szCs w:val="20"/>
        </w:rPr>
        <w:t xml:space="preserve"> </w:t>
      </w:r>
      <w:r w:rsidRPr="003D5872">
        <w:rPr>
          <w:i/>
          <w:szCs w:val="20"/>
        </w:rPr>
        <w:t>Action to Prevent and Decrease</w:t>
      </w:r>
      <w:r w:rsidRPr="003D5872">
        <w:rPr>
          <w:szCs w:val="20"/>
        </w:rPr>
        <w:t xml:space="preserve"> </w:t>
      </w:r>
      <w:r w:rsidRPr="003D5872">
        <w:rPr>
          <w:i/>
          <w:szCs w:val="20"/>
        </w:rPr>
        <w:t>Overweight and Obesity</w:t>
      </w:r>
      <w:r w:rsidRPr="003D5872">
        <w:rPr>
          <w:szCs w:val="20"/>
        </w:rPr>
        <w:t>. Rockville</w:t>
      </w:r>
      <w:r w:rsidR="001807C6">
        <w:rPr>
          <w:szCs w:val="20"/>
        </w:rPr>
        <w:t>,</w:t>
      </w:r>
      <w:r w:rsidRPr="003D5872">
        <w:rPr>
          <w:szCs w:val="20"/>
        </w:rPr>
        <w:t xml:space="preserve"> MD: Office of the Surgeon General (US)</w:t>
      </w:r>
      <w:r w:rsidR="0052459F">
        <w:rPr>
          <w:szCs w:val="20"/>
        </w:rPr>
        <w:t>;</w:t>
      </w:r>
      <w:r w:rsidRPr="003D5872">
        <w:rPr>
          <w:szCs w:val="20"/>
        </w:rPr>
        <w:t xml:space="preserve"> 2001. </w:t>
      </w:r>
      <w:hyperlink r:id="rId2" w:history="1">
        <w:r w:rsidR="0006539E" w:rsidRPr="00171BC6">
          <w:rPr>
            <w:rStyle w:val="Hyperlink"/>
            <w:szCs w:val="20"/>
            <w:lang w:val="x-none"/>
          </w:rPr>
          <w:t>ncbi.nlm.nih.gov/books/NBK44206/</w:t>
        </w:r>
      </w:hyperlink>
      <w:r w:rsidRPr="00D57529">
        <w:rPr>
          <w:szCs w:val="20"/>
        </w:rPr>
        <w:t>;</w:t>
      </w:r>
      <w:r w:rsidRPr="003D5872">
        <w:rPr>
          <w:szCs w:val="20"/>
        </w:rPr>
        <w:t xml:space="preserve"> Food and Nutrition Board and Board on Health Promotion and Disease Prevention. </w:t>
      </w:r>
      <w:r w:rsidRPr="003D5872">
        <w:rPr>
          <w:i/>
          <w:szCs w:val="20"/>
        </w:rPr>
        <w:t>Preventing Childhood Obesity: Health in the Balance</w:t>
      </w:r>
      <w:r w:rsidRPr="003D5872">
        <w:rPr>
          <w:szCs w:val="20"/>
        </w:rPr>
        <w:t>. Washington, DC: The National Academies Press</w:t>
      </w:r>
      <w:r w:rsidR="007214EF">
        <w:rPr>
          <w:szCs w:val="20"/>
        </w:rPr>
        <w:t>;</w:t>
      </w:r>
      <w:r w:rsidRPr="003D5872">
        <w:rPr>
          <w:szCs w:val="20"/>
        </w:rPr>
        <w:t xml:space="preserve"> 2005</w:t>
      </w:r>
      <w:r w:rsidR="007214EF">
        <w:rPr>
          <w:szCs w:val="20"/>
        </w:rPr>
        <w:t>:</w:t>
      </w:r>
      <w:r w:rsidRPr="003D5872">
        <w:rPr>
          <w:szCs w:val="20"/>
        </w:rPr>
        <w:t xml:space="preserve">67-69. </w:t>
      </w:r>
      <w:hyperlink r:id="rId3" w:history="1">
        <w:r w:rsidRPr="00171BC6">
          <w:rPr>
            <w:rStyle w:val="Hyperlink"/>
            <w:szCs w:val="20"/>
            <w:lang w:val="x-none"/>
          </w:rPr>
          <w:t>books.nap.edu/</w:t>
        </w:r>
        <w:proofErr w:type="spellStart"/>
        <w:r w:rsidRPr="00171BC6">
          <w:rPr>
            <w:rStyle w:val="Hyperlink"/>
            <w:szCs w:val="20"/>
            <w:lang w:val="x-none"/>
          </w:rPr>
          <w:t>openbook.php?record_id</w:t>
        </w:r>
        <w:proofErr w:type="spellEnd"/>
        <w:r w:rsidRPr="00171BC6">
          <w:rPr>
            <w:rStyle w:val="Hyperlink"/>
            <w:szCs w:val="20"/>
            <w:lang w:val="x-none"/>
          </w:rPr>
          <w:t>=11015&amp;page=67</w:t>
        </w:r>
      </w:hyperlink>
      <w:r w:rsidRPr="00D57529">
        <w:rPr>
          <w:rFonts w:cs="Calibri"/>
          <w:color w:val="00598D"/>
          <w:szCs w:val="20"/>
        </w:rPr>
        <w:t>.</w:t>
      </w:r>
      <w:r w:rsidRPr="00D57529">
        <w:rPr>
          <w:rFonts w:cs="Calibri"/>
          <w:szCs w:val="20"/>
        </w:rPr>
        <w:t xml:space="preserve"> </w:t>
      </w:r>
    </w:p>
  </w:endnote>
  <w:endnote w:id="3">
    <w:p w14:paraId="101B8A2A" w14:textId="44608CAB" w:rsidR="00705ECE" w:rsidRPr="003D5872" w:rsidRDefault="00705ECE" w:rsidP="003211E5">
      <w:pPr>
        <w:pStyle w:val="EndnoteText"/>
        <w:spacing w:after="60"/>
        <w:ind w:left="187" w:hanging="187"/>
        <w:rPr>
          <w:szCs w:val="20"/>
          <w:highlight w:val="yellow"/>
        </w:rPr>
      </w:pPr>
      <w:r w:rsidRPr="003D5872">
        <w:rPr>
          <w:rStyle w:val="EndnoteReference"/>
          <w:sz w:val="20"/>
          <w:szCs w:val="20"/>
        </w:rPr>
        <w:endnoteRef/>
      </w:r>
      <w:r w:rsidRPr="003D5872">
        <w:rPr>
          <w:szCs w:val="20"/>
        </w:rPr>
        <w:t xml:space="preserve"> </w:t>
      </w:r>
      <w:bookmarkStart w:id="3" w:name="_Hlk537347"/>
      <w:r w:rsidRPr="003D5872">
        <w:rPr>
          <w:szCs w:val="20"/>
        </w:rPr>
        <w:t xml:space="preserve">Cawley J, </w:t>
      </w:r>
      <w:bookmarkStart w:id="4" w:name="_Hlk22561747"/>
      <w:proofErr w:type="spellStart"/>
      <w:r w:rsidR="00526147">
        <w:rPr>
          <w:szCs w:val="20"/>
        </w:rPr>
        <w:t>Meyerhoefer</w:t>
      </w:r>
      <w:proofErr w:type="spellEnd"/>
      <w:r w:rsidR="00526147">
        <w:rPr>
          <w:szCs w:val="20"/>
        </w:rPr>
        <w:t xml:space="preserve"> C</w:t>
      </w:r>
      <w:bookmarkEnd w:id="4"/>
      <w:r w:rsidRPr="00526147">
        <w:rPr>
          <w:szCs w:val="20"/>
        </w:rPr>
        <w:t>.</w:t>
      </w:r>
      <w:r w:rsidRPr="003D5872">
        <w:rPr>
          <w:szCs w:val="20"/>
        </w:rPr>
        <w:t xml:space="preserve"> The </w:t>
      </w:r>
      <w:r w:rsidR="0056733E">
        <w:rPr>
          <w:szCs w:val="20"/>
        </w:rPr>
        <w:t>m</w:t>
      </w:r>
      <w:r w:rsidRPr="003D5872">
        <w:rPr>
          <w:szCs w:val="20"/>
        </w:rPr>
        <w:t xml:space="preserve">edical </w:t>
      </w:r>
      <w:r w:rsidR="0056733E">
        <w:rPr>
          <w:szCs w:val="20"/>
        </w:rPr>
        <w:t>c</w:t>
      </w:r>
      <w:r w:rsidRPr="003D5872">
        <w:rPr>
          <w:szCs w:val="20"/>
        </w:rPr>
        <w:t xml:space="preserve">are </w:t>
      </w:r>
      <w:r w:rsidR="0056733E">
        <w:rPr>
          <w:szCs w:val="20"/>
        </w:rPr>
        <w:t>c</w:t>
      </w:r>
      <w:r w:rsidRPr="003D5872">
        <w:rPr>
          <w:szCs w:val="20"/>
        </w:rPr>
        <w:t xml:space="preserve">osts of </w:t>
      </w:r>
      <w:r w:rsidR="0056733E">
        <w:rPr>
          <w:szCs w:val="20"/>
        </w:rPr>
        <w:t>o</w:t>
      </w:r>
      <w:r w:rsidRPr="003D5872">
        <w:rPr>
          <w:szCs w:val="20"/>
        </w:rPr>
        <w:t xml:space="preserve">besity: </w:t>
      </w:r>
      <w:r w:rsidR="001807C6">
        <w:rPr>
          <w:szCs w:val="20"/>
        </w:rPr>
        <w:t>a</w:t>
      </w:r>
      <w:r w:rsidRPr="003D5872">
        <w:rPr>
          <w:szCs w:val="20"/>
        </w:rPr>
        <w:t xml:space="preserve">n </w:t>
      </w:r>
      <w:r w:rsidR="001807C6">
        <w:rPr>
          <w:szCs w:val="20"/>
        </w:rPr>
        <w:t>i</w:t>
      </w:r>
      <w:r w:rsidRPr="003D5872">
        <w:rPr>
          <w:szCs w:val="20"/>
        </w:rPr>
        <w:t xml:space="preserve">nstrumental </w:t>
      </w:r>
      <w:r w:rsidR="001807C6">
        <w:rPr>
          <w:szCs w:val="20"/>
        </w:rPr>
        <w:t>v</w:t>
      </w:r>
      <w:r w:rsidRPr="003D5872">
        <w:rPr>
          <w:szCs w:val="20"/>
        </w:rPr>
        <w:t xml:space="preserve">ariables </w:t>
      </w:r>
      <w:r w:rsidR="001807C6">
        <w:rPr>
          <w:szCs w:val="20"/>
        </w:rPr>
        <w:t>a</w:t>
      </w:r>
      <w:r w:rsidRPr="003D5872">
        <w:rPr>
          <w:szCs w:val="20"/>
        </w:rPr>
        <w:t xml:space="preserve">pproach. </w:t>
      </w:r>
      <w:r w:rsidRPr="003D5872">
        <w:rPr>
          <w:i/>
          <w:szCs w:val="20"/>
        </w:rPr>
        <w:t>J Health Econ</w:t>
      </w:r>
      <w:r w:rsidR="007214EF">
        <w:rPr>
          <w:i/>
          <w:szCs w:val="20"/>
        </w:rPr>
        <w:t>.</w:t>
      </w:r>
      <w:r w:rsidR="001807C6">
        <w:rPr>
          <w:szCs w:val="20"/>
        </w:rPr>
        <w:t xml:space="preserve"> 2012;</w:t>
      </w:r>
      <w:r w:rsidRPr="003D5872">
        <w:rPr>
          <w:szCs w:val="20"/>
        </w:rPr>
        <w:t>31</w:t>
      </w:r>
      <w:r w:rsidR="00526147">
        <w:rPr>
          <w:szCs w:val="20"/>
        </w:rPr>
        <w:t>(1)</w:t>
      </w:r>
      <w:r w:rsidRPr="003D5872">
        <w:rPr>
          <w:szCs w:val="20"/>
        </w:rPr>
        <w:t>:219-230</w:t>
      </w:r>
      <w:bookmarkEnd w:id="3"/>
      <w:r w:rsidRPr="003D5872">
        <w:rPr>
          <w:szCs w:val="20"/>
        </w:rPr>
        <w:t xml:space="preserve">. </w:t>
      </w:r>
    </w:p>
  </w:endnote>
  <w:endnote w:id="4">
    <w:p w14:paraId="0B902D53" w14:textId="70CABB97" w:rsidR="00705ECE" w:rsidRPr="003D5872" w:rsidRDefault="00705ECE" w:rsidP="003211E5">
      <w:pPr>
        <w:pStyle w:val="EndnoteText"/>
        <w:spacing w:after="60"/>
        <w:ind w:left="187" w:hanging="187"/>
        <w:rPr>
          <w:szCs w:val="20"/>
          <w:highlight w:val="yellow"/>
        </w:rPr>
      </w:pPr>
      <w:r w:rsidRPr="003D5872">
        <w:rPr>
          <w:rStyle w:val="EndnoteReference"/>
          <w:sz w:val="20"/>
          <w:szCs w:val="20"/>
        </w:rPr>
        <w:endnoteRef/>
      </w:r>
      <w:r w:rsidRPr="003D5872">
        <w:rPr>
          <w:szCs w:val="20"/>
        </w:rPr>
        <w:t xml:space="preserve"> Wang </w:t>
      </w:r>
      <w:r w:rsidR="00526147">
        <w:rPr>
          <w:szCs w:val="20"/>
        </w:rPr>
        <w:t>YC</w:t>
      </w:r>
      <w:r w:rsidRPr="003D5872">
        <w:rPr>
          <w:szCs w:val="20"/>
        </w:rPr>
        <w:t>,</w:t>
      </w:r>
      <w:r w:rsidR="00526147">
        <w:rPr>
          <w:szCs w:val="20"/>
        </w:rPr>
        <w:t xml:space="preserve"> </w:t>
      </w:r>
      <w:bookmarkStart w:id="5" w:name="_Hlk22561805"/>
      <w:r w:rsidR="00526147">
        <w:rPr>
          <w:szCs w:val="20"/>
        </w:rPr>
        <w:t xml:space="preserve">McPherson K, Marsh T, </w:t>
      </w:r>
      <w:proofErr w:type="spellStart"/>
      <w:r w:rsidR="00526147">
        <w:rPr>
          <w:szCs w:val="20"/>
        </w:rPr>
        <w:t>Gortmaker</w:t>
      </w:r>
      <w:proofErr w:type="spellEnd"/>
      <w:r w:rsidR="00526147">
        <w:rPr>
          <w:szCs w:val="20"/>
        </w:rPr>
        <w:t xml:space="preserve"> SL, Brown M</w:t>
      </w:r>
      <w:bookmarkEnd w:id="5"/>
      <w:r w:rsidRPr="00526147">
        <w:rPr>
          <w:szCs w:val="20"/>
        </w:rPr>
        <w:t>.</w:t>
      </w:r>
      <w:r w:rsidRPr="003D5872">
        <w:rPr>
          <w:szCs w:val="20"/>
        </w:rPr>
        <w:t xml:space="preserve"> Health and </w:t>
      </w:r>
      <w:r w:rsidR="002E59BE">
        <w:rPr>
          <w:szCs w:val="20"/>
        </w:rPr>
        <w:t>e</w:t>
      </w:r>
      <w:r w:rsidRPr="003D5872">
        <w:rPr>
          <w:szCs w:val="20"/>
        </w:rPr>
        <w:t xml:space="preserve">conomic </w:t>
      </w:r>
      <w:r w:rsidR="002E59BE">
        <w:rPr>
          <w:szCs w:val="20"/>
        </w:rPr>
        <w:t>bu</w:t>
      </w:r>
      <w:r w:rsidRPr="003D5872">
        <w:rPr>
          <w:szCs w:val="20"/>
        </w:rPr>
        <w:t xml:space="preserve">rden of the </w:t>
      </w:r>
      <w:r w:rsidR="002E59BE">
        <w:rPr>
          <w:szCs w:val="20"/>
        </w:rPr>
        <w:t>p</w:t>
      </w:r>
      <w:r w:rsidRPr="003D5872">
        <w:rPr>
          <w:szCs w:val="20"/>
        </w:rPr>
        <w:t xml:space="preserve">rojected </w:t>
      </w:r>
      <w:r w:rsidR="002E59BE">
        <w:rPr>
          <w:szCs w:val="20"/>
        </w:rPr>
        <w:t>o</w:t>
      </w:r>
      <w:r w:rsidRPr="003D5872">
        <w:rPr>
          <w:szCs w:val="20"/>
        </w:rPr>
        <w:t xml:space="preserve">besity </w:t>
      </w:r>
      <w:r w:rsidR="002E59BE">
        <w:rPr>
          <w:szCs w:val="20"/>
        </w:rPr>
        <w:t>t</w:t>
      </w:r>
      <w:r w:rsidRPr="003D5872">
        <w:rPr>
          <w:szCs w:val="20"/>
        </w:rPr>
        <w:t xml:space="preserve">rends in the USA and the UK. </w:t>
      </w:r>
      <w:r w:rsidRPr="003D5872">
        <w:rPr>
          <w:i/>
          <w:szCs w:val="20"/>
        </w:rPr>
        <w:t>Lancet</w:t>
      </w:r>
      <w:r w:rsidR="007214EF">
        <w:rPr>
          <w:i/>
          <w:szCs w:val="20"/>
        </w:rPr>
        <w:t>.</w:t>
      </w:r>
      <w:r w:rsidR="001807C6">
        <w:rPr>
          <w:szCs w:val="20"/>
        </w:rPr>
        <w:t xml:space="preserve"> </w:t>
      </w:r>
      <w:proofErr w:type="gramStart"/>
      <w:r w:rsidR="001807C6" w:rsidRPr="001807C6">
        <w:rPr>
          <w:szCs w:val="20"/>
        </w:rPr>
        <w:t>2011;</w:t>
      </w:r>
      <w:r w:rsidRPr="003D5872">
        <w:rPr>
          <w:szCs w:val="20"/>
        </w:rPr>
        <w:t>378:815</w:t>
      </w:r>
      <w:proofErr w:type="gramEnd"/>
      <w:r w:rsidRPr="003D5872">
        <w:rPr>
          <w:szCs w:val="20"/>
        </w:rPr>
        <w:t>-825.</w:t>
      </w:r>
    </w:p>
  </w:endnote>
  <w:endnote w:id="5">
    <w:p w14:paraId="3527883E" w14:textId="31CBB6D9" w:rsidR="00705ECE" w:rsidRPr="003D5872" w:rsidRDefault="00705ECE" w:rsidP="003211E5">
      <w:pPr>
        <w:pStyle w:val="EndnoteText"/>
        <w:spacing w:after="60"/>
        <w:ind w:left="187" w:hanging="187"/>
        <w:rPr>
          <w:szCs w:val="20"/>
        </w:rPr>
      </w:pPr>
      <w:r w:rsidRPr="003D5872">
        <w:rPr>
          <w:rStyle w:val="EndnoteReference"/>
          <w:rFonts w:cs="Calibri"/>
          <w:sz w:val="20"/>
          <w:szCs w:val="20"/>
        </w:rPr>
        <w:endnoteRef/>
      </w:r>
      <w:r w:rsidRPr="003D5872">
        <w:rPr>
          <w:szCs w:val="20"/>
        </w:rPr>
        <w:t xml:space="preserve"> Trogdon JG, Finkelstein EA, Feagan W, Cohen JW. State- and payer-specific estimates of annual medical expenditures attributable to obesity. </w:t>
      </w:r>
      <w:r w:rsidRPr="00D57529">
        <w:rPr>
          <w:i/>
          <w:szCs w:val="20"/>
        </w:rPr>
        <w:t>Obesity</w:t>
      </w:r>
      <w:r w:rsidR="007214EF">
        <w:rPr>
          <w:i/>
          <w:szCs w:val="20"/>
        </w:rPr>
        <w:t>.</w:t>
      </w:r>
      <w:r w:rsidRPr="003D5872">
        <w:rPr>
          <w:szCs w:val="20"/>
        </w:rPr>
        <w:t xml:space="preserve"> </w:t>
      </w:r>
      <w:proofErr w:type="gramStart"/>
      <w:r w:rsidRPr="003D5872">
        <w:rPr>
          <w:szCs w:val="20"/>
        </w:rPr>
        <w:t>2012</w:t>
      </w:r>
      <w:r w:rsidR="003D5872">
        <w:rPr>
          <w:szCs w:val="20"/>
        </w:rPr>
        <w:t>;</w:t>
      </w:r>
      <w:r w:rsidRPr="003D5872">
        <w:rPr>
          <w:szCs w:val="20"/>
        </w:rPr>
        <w:t>20</w:t>
      </w:r>
      <w:r w:rsidR="003D5872">
        <w:rPr>
          <w:szCs w:val="20"/>
        </w:rPr>
        <w:t>:</w:t>
      </w:r>
      <w:r w:rsidRPr="003D5872">
        <w:rPr>
          <w:szCs w:val="20"/>
        </w:rPr>
        <w:t>214</w:t>
      </w:r>
      <w:proofErr w:type="gramEnd"/>
      <w:r w:rsidR="00D57529">
        <w:rPr>
          <w:szCs w:val="20"/>
        </w:rPr>
        <w:t>-</w:t>
      </w:r>
      <w:r w:rsidRPr="003D5872">
        <w:rPr>
          <w:szCs w:val="20"/>
        </w:rPr>
        <w:t>220.</w:t>
      </w:r>
    </w:p>
  </w:endnote>
  <w:endnote w:id="6">
    <w:p w14:paraId="48A28A1D" w14:textId="03DAF465" w:rsidR="00705ECE" w:rsidRPr="003D5872" w:rsidRDefault="00705ECE" w:rsidP="003211E5">
      <w:pPr>
        <w:pStyle w:val="EndnoteText"/>
        <w:spacing w:after="60"/>
        <w:ind w:left="187" w:hanging="187"/>
        <w:rPr>
          <w:szCs w:val="20"/>
        </w:rPr>
      </w:pPr>
      <w:r w:rsidRPr="003D5872">
        <w:rPr>
          <w:rStyle w:val="EndnoteReference"/>
          <w:sz w:val="20"/>
          <w:szCs w:val="20"/>
        </w:rPr>
        <w:endnoteRef/>
      </w:r>
      <w:r w:rsidRPr="003D5872">
        <w:rPr>
          <w:szCs w:val="20"/>
        </w:rPr>
        <w:t xml:space="preserve"> Reedy J, Krebs-Smith SM. Dietary sources of energy, solid fats, and added sugars among children and adolescents in the United States. </w:t>
      </w:r>
      <w:r w:rsidRPr="00C35F83">
        <w:rPr>
          <w:i/>
          <w:szCs w:val="20"/>
        </w:rPr>
        <w:t>J Am Diet Asso</w:t>
      </w:r>
      <w:r w:rsidR="009A54C7">
        <w:rPr>
          <w:i/>
          <w:szCs w:val="20"/>
        </w:rPr>
        <w:t>c</w:t>
      </w:r>
      <w:r w:rsidR="007214EF">
        <w:rPr>
          <w:i/>
          <w:szCs w:val="20"/>
        </w:rPr>
        <w:t>.</w:t>
      </w:r>
      <w:r w:rsidRPr="003D5872">
        <w:rPr>
          <w:szCs w:val="20"/>
        </w:rPr>
        <w:t xml:space="preserve"> </w:t>
      </w:r>
      <w:proofErr w:type="gramStart"/>
      <w:r w:rsidRPr="003D5872">
        <w:rPr>
          <w:szCs w:val="20"/>
        </w:rPr>
        <w:t>2010;110:1477</w:t>
      </w:r>
      <w:proofErr w:type="gramEnd"/>
      <w:r w:rsidRPr="003D5872">
        <w:rPr>
          <w:szCs w:val="20"/>
        </w:rPr>
        <w:t>-1484.</w:t>
      </w:r>
    </w:p>
  </w:endnote>
  <w:endnote w:id="7">
    <w:p w14:paraId="1E996157" w14:textId="4E5E3681" w:rsidR="00705ECE" w:rsidRPr="003D5872" w:rsidRDefault="00705ECE" w:rsidP="003211E5">
      <w:pPr>
        <w:pStyle w:val="EndnoteText"/>
        <w:spacing w:after="60"/>
        <w:ind w:left="187" w:hanging="187"/>
        <w:rPr>
          <w:szCs w:val="20"/>
        </w:rPr>
      </w:pPr>
      <w:r w:rsidRPr="003D5872">
        <w:rPr>
          <w:rStyle w:val="EndnoteReference"/>
          <w:sz w:val="20"/>
          <w:szCs w:val="20"/>
        </w:rPr>
        <w:endnoteRef/>
      </w:r>
      <w:r w:rsidRPr="003D5872">
        <w:rPr>
          <w:szCs w:val="20"/>
        </w:rPr>
        <w:t xml:space="preserve"> Ludwig DS, Peterson KE, Gortmaker SL. Relation between consumption of sugar-sweetened drinks and childhood obesity: </w:t>
      </w:r>
      <w:r w:rsidR="007214EF">
        <w:rPr>
          <w:szCs w:val="20"/>
        </w:rPr>
        <w:t>a</w:t>
      </w:r>
      <w:r w:rsidR="007214EF" w:rsidRPr="003D5872">
        <w:rPr>
          <w:szCs w:val="20"/>
        </w:rPr>
        <w:t xml:space="preserve"> </w:t>
      </w:r>
      <w:r w:rsidRPr="003D5872">
        <w:rPr>
          <w:szCs w:val="20"/>
        </w:rPr>
        <w:t xml:space="preserve">prospective, observational analysis. </w:t>
      </w:r>
      <w:r w:rsidRPr="00C35F83">
        <w:rPr>
          <w:i/>
          <w:szCs w:val="20"/>
        </w:rPr>
        <w:t>Lancet</w:t>
      </w:r>
      <w:r w:rsidR="007214EF">
        <w:rPr>
          <w:i/>
          <w:szCs w:val="20"/>
        </w:rPr>
        <w:t>.</w:t>
      </w:r>
      <w:r w:rsidRPr="003D5872">
        <w:rPr>
          <w:szCs w:val="20"/>
        </w:rPr>
        <w:t xml:space="preserve"> </w:t>
      </w:r>
      <w:proofErr w:type="gramStart"/>
      <w:r w:rsidRPr="003D5872">
        <w:rPr>
          <w:szCs w:val="20"/>
        </w:rPr>
        <w:t>2001;357:505</w:t>
      </w:r>
      <w:proofErr w:type="gramEnd"/>
      <w:r w:rsidRPr="003D5872">
        <w:rPr>
          <w:szCs w:val="20"/>
        </w:rPr>
        <w:t>-508.</w:t>
      </w:r>
    </w:p>
  </w:endnote>
  <w:endnote w:id="8">
    <w:p w14:paraId="7D38022C" w14:textId="3A277F57" w:rsidR="00705ECE" w:rsidRPr="003D5872" w:rsidRDefault="00705ECE" w:rsidP="003211E5">
      <w:pPr>
        <w:pStyle w:val="EndnoteText"/>
        <w:spacing w:after="60"/>
        <w:ind w:left="187" w:hanging="187"/>
        <w:rPr>
          <w:szCs w:val="20"/>
          <w:highlight w:val="yellow"/>
        </w:rPr>
      </w:pPr>
      <w:r w:rsidRPr="003D5872">
        <w:rPr>
          <w:rStyle w:val="EndnoteReference"/>
          <w:sz w:val="20"/>
          <w:szCs w:val="20"/>
        </w:rPr>
        <w:endnoteRef/>
      </w:r>
      <w:r w:rsidRPr="003D5872">
        <w:rPr>
          <w:szCs w:val="20"/>
        </w:rPr>
        <w:t xml:space="preserve"> Welsh JA, Sharma A, Cunningham SA, Vos MB. Consumption of added sugars and indicators of cardiovascular disease risk among US adolescents. </w:t>
      </w:r>
      <w:r w:rsidRPr="00C35F83">
        <w:rPr>
          <w:i/>
          <w:szCs w:val="20"/>
        </w:rPr>
        <w:t>Circulation</w:t>
      </w:r>
      <w:r w:rsidR="007214EF">
        <w:rPr>
          <w:i/>
          <w:szCs w:val="20"/>
        </w:rPr>
        <w:t>.</w:t>
      </w:r>
      <w:r w:rsidRPr="003D5872">
        <w:rPr>
          <w:szCs w:val="20"/>
        </w:rPr>
        <w:t xml:space="preserve"> </w:t>
      </w:r>
      <w:proofErr w:type="gramStart"/>
      <w:r w:rsidRPr="003D5872">
        <w:rPr>
          <w:szCs w:val="20"/>
        </w:rPr>
        <w:t>2011;123:249</w:t>
      </w:r>
      <w:proofErr w:type="gramEnd"/>
      <w:r w:rsidRPr="003D5872">
        <w:rPr>
          <w:szCs w:val="20"/>
        </w:rPr>
        <w:t>-257</w:t>
      </w:r>
      <w:r w:rsidR="00D57529">
        <w:rPr>
          <w:szCs w:val="20"/>
        </w:rPr>
        <w:t>.</w:t>
      </w:r>
    </w:p>
  </w:endnote>
  <w:endnote w:id="9">
    <w:p w14:paraId="68B83B55" w14:textId="1FA54647" w:rsidR="00705ECE" w:rsidRPr="00590C1E" w:rsidRDefault="00705ECE" w:rsidP="00590C1E">
      <w:pPr>
        <w:pStyle w:val="EndnoteText"/>
        <w:spacing w:after="60"/>
        <w:ind w:left="187" w:hanging="187"/>
        <w:rPr>
          <w:rFonts w:cs="Times New Roman"/>
          <w:szCs w:val="20"/>
        </w:rPr>
      </w:pPr>
      <w:r w:rsidRPr="003D5872">
        <w:rPr>
          <w:rStyle w:val="EndnoteReference"/>
          <w:sz w:val="20"/>
          <w:szCs w:val="20"/>
        </w:rPr>
        <w:endnoteRef/>
      </w:r>
      <w:r w:rsidRPr="003D5872">
        <w:rPr>
          <w:szCs w:val="20"/>
        </w:rPr>
        <w:t xml:space="preserve"> </w:t>
      </w:r>
      <w:r w:rsidR="00590C1E" w:rsidRPr="000B671F">
        <w:rPr>
          <w:rFonts w:cs="Times New Roman"/>
          <w:szCs w:val="20"/>
        </w:rPr>
        <w:t xml:space="preserve">Nguyen S, Choi HK, Lustig RH, Hsu C. Sugar-sweetened beverages, serum uric acid, and blood pressure in adolescents. </w:t>
      </w:r>
      <w:r w:rsidR="00590C1E" w:rsidRPr="000B671F">
        <w:rPr>
          <w:rFonts w:cs="Times New Roman"/>
          <w:i/>
          <w:szCs w:val="20"/>
        </w:rPr>
        <w:t>J Pediatr.</w:t>
      </w:r>
      <w:r w:rsidR="00590C1E" w:rsidRPr="000B671F">
        <w:rPr>
          <w:rFonts w:cs="Times New Roman"/>
          <w:szCs w:val="20"/>
        </w:rPr>
        <w:t xml:space="preserve"> </w:t>
      </w:r>
      <w:proofErr w:type="gramStart"/>
      <w:r w:rsidR="00590C1E" w:rsidRPr="000B671F">
        <w:rPr>
          <w:rFonts w:cs="Times New Roman"/>
          <w:szCs w:val="20"/>
        </w:rPr>
        <w:t>2009;154:807</w:t>
      </w:r>
      <w:proofErr w:type="gramEnd"/>
      <w:r w:rsidR="00590C1E" w:rsidRPr="000B671F">
        <w:rPr>
          <w:rFonts w:cs="Times New Roman"/>
          <w:szCs w:val="20"/>
        </w:rPr>
        <w:t>-813.</w:t>
      </w:r>
    </w:p>
  </w:endnote>
  <w:endnote w:id="10">
    <w:p w14:paraId="7EC914B3" w14:textId="67A176E2" w:rsidR="00705ECE" w:rsidRPr="003D5872" w:rsidRDefault="00705ECE" w:rsidP="003211E5">
      <w:pPr>
        <w:pStyle w:val="EndnoteText"/>
        <w:spacing w:after="60"/>
        <w:ind w:left="187" w:hanging="187"/>
        <w:rPr>
          <w:szCs w:val="20"/>
        </w:rPr>
      </w:pPr>
      <w:r w:rsidRPr="003D5872">
        <w:rPr>
          <w:rStyle w:val="EndnoteReference"/>
          <w:sz w:val="20"/>
          <w:szCs w:val="20"/>
        </w:rPr>
        <w:endnoteRef/>
      </w:r>
      <w:r w:rsidRPr="003D5872">
        <w:rPr>
          <w:szCs w:val="20"/>
        </w:rPr>
        <w:t xml:space="preserve"> Ismail AI, Sohn W, Lim S, Willem JM. Predictors of dental caries progression in primary teeth. </w:t>
      </w:r>
      <w:r w:rsidRPr="00C35F83">
        <w:rPr>
          <w:i/>
          <w:szCs w:val="20"/>
        </w:rPr>
        <w:t>J Dent Res</w:t>
      </w:r>
      <w:r w:rsidR="007214EF">
        <w:rPr>
          <w:i/>
          <w:szCs w:val="20"/>
        </w:rPr>
        <w:t>.</w:t>
      </w:r>
      <w:r w:rsidRPr="003D5872">
        <w:rPr>
          <w:szCs w:val="20"/>
        </w:rPr>
        <w:t xml:space="preserve"> </w:t>
      </w:r>
      <w:proofErr w:type="gramStart"/>
      <w:r w:rsidRPr="003D5872">
        <w:rPr>
          <w:szCs w:val="20"/>
        </w:rPr>
        <w:t>2009;88:270</w:t>
      </w:r>
      <w:proofErr w:type="gramEnd"/>
      <w:r w:rsidRPr="003D5872">
        <w:rPr>
          <w:szCs w:val="20"/>
        </w:rPr>
        <w:t>-275.</w:t>
      </w:r>
    </w:p>
  </w:endnote>
  <w:endnote w:id="11">
    <w:p w14:paraId="032C1BA8" w14:textId="788C37B5" w:rsidR="00705ECE" w:rsidRPr="003D5872" w:rsidRDefault="00705ECE" w:rsidP="003211E5">
      <w:pPr>
        <w:pStyle w:val="EndnoteText"/>
        <w:spacing w:after="60"/>
        <w:ind w:left="187" w:hanging="187"/>
        <w:rPr>
          <w:szCs w:val="20"/>
          <w:highlight w:val="yellow"/>
        </w:rPr>
      </w:pPr>
      <w:r w:rsidRPr="003D5872">
        <w:rPr>
          <w:rStyle w:val="EndnoteReference"/>
          <w:sz w:val="20"/>
          <w:szCs w:val="20"/>
        </w:rPr>
        <w:endnoteRef/>
      </w:r>
      <w:r w:rsidRPr="003D5872">
        <w:rPr>
          <w:szCs w:val="20"/>
        </w:rPr>
        <w:t xml:space="preserve"> </w:t>
      </w:r>
      <w:r w:rsidRPr="003D5872">
        <w:rPr>
          <w:szCs w:val="20"/>
          <w:lang w:val="x-none"/>
        </w:rPr>
        <w:t>Ballew C, Kuester S</w:t>
      </w:r>
      <w:r w:rsidR="007214EF">
        <w:rPr>
          <w:szCs w:val="20"/>
        </w:rPr>
        <w:t>,</w:t>
      </w:r>
      <w:r w:rsidRPr="003D5872">
        <w:rPr>
          <w:szCs w:val="20"/>
          <w:lang w:val="x-none"/>
        </w:rPr>
        <w:t xml:space="preserve"> Gillespie C. Beverage </w:t>
      </w:r>
      <w:r w:rsidRPr="003D5872">
        <w:rPr>
          <w:szCs w:val="20"/>
        </w:rPr>
        <w:t>c</w:t>
      </w:r>
      <w:r w:rsidRPr="003D5872">
        <w:rPr>
          <w:szCs w:val="20"/>
          <w:lang w:val="x-none"/>
        </w:rPr>
        <w:t xml:space="preserve">hoices </w:t>
      </w:r>
      <w:r w:rsidRPr="003D5872">
        <w:rPr>
          <w:szCs w:val="20"/>
        </w:rPr>
        <w:t>a</w:t>
      </w:r>
      <w:r w:rsidRPr="003D5872">
        <w:rPr>
          <w:szCs w:val="20"/>
          <w:lang w:val="x-none"/>
        </w:rPr>
        <w:t xml:space="preserve">ffect </w:t>
      </w:r>
      <w:r w:rsidRPr="003D5872">
        <w:rPr>
          <w:szCs w:val="20"/>
        </w:rPr>
        <w:t>a</w:t>
      </w:r>
      <w:r w:rsidRPr="003D5872">
        <w:rPr>
          <w:szCs w:val="20"/>
          <w:lang w:val="x-none"/>
        </w:rPr>
        <w:t xml:space="preserve">dequacy of </w:t>
      </w:r>
      <w:r w:rsidRPr="003D5872">
        <w:rPr>
          <w:szCs w:val="20"/>
        </w:rPr>
        <w:t>c</w:t>
      </w:r>
      <w:r w:rsidRPr="003D5872">
        <w:rPr>
          <w:szCs w:val="20"/>
          <w:lang w:val="x-none"/>
        </w:rPr>
        <w:t xml:space="preserve">hildren’s </w:t>
      </w:r>
      <w:r w:rsidRPr="003D5872">
        <w:rPr>
          <w:szCs w:val="20"/>
        </w:rPr>
        <w:t>n</w:t>
      </w:r>
      <w:r w:rsidRPr="003D5872">
        <w:rPr>
          <w:szCs w:val="20"/>
          <w:lang w:val="x-none"/>
        </w:rPr>
        <w:t xml:space="preserve">utrient </w:t>
      </w:r>
      <w:r w:rsidRPr="003D5872">
        <w:rPr>
          <w:szCs w:val="20"/>
        </w:rPr>
        <w:t>i</w:t>
      </w:r>
      <w:r w:rsidRPr="003D5872">
        <w:rPr>
          <w:szCs w:val="20"/>
          <w:lang w:val="x-none"/>
        </w:rPr>
        <w:t xml:space="preserve">ntakes. </w:t>
      </w:r>
      <w:r w:rsidRPr="003D5872">
        <w:rPr>
          <w:i/>
          <w:szCs w:val="20"/>
          <w:lang w:val="x-none"/>
        </w:rPr>
        <w:t>Arch Pediatr Adolesc Med</w:t>
      </w:r>
      <w:r w:rsidR="007214EF">
        <w:rPr>
          <w:i/>
          <w:szCs w:val="20"/>
        </w:rPr>
        <w:t>.</w:t>
      </w:r>
      <w:r w:rsidR="00D57529">
        <w:rPr>
          <w:szCs w:val="20"/>
        </w:rPr>
        <w:t xml:space="preserve"> 2000;</w:t>
      </w:r>
      <w:r w:rsidRPr="003D5872">
        <w:rPr>
          <w:szCs w:val="20"/>
          <w:lang w:val="x-none"/>
        </w:rPr>
        <w:t xml:space="preserve">154(11):1148-1152. </w:t>
      </w:r>
      <w:hyperlink r:id="rId4" w:history="1">
        <w:r w:rsidRPr="00D57529">
          <w:rPr>
            <w:rStyle w:val="Hyperlink"/>
            <w:szCs w:val="20"/>
            <w:lang w:val="x-none"/>
          </w:rPr>
          <w:t>archpedi.jamanetwork.com/article.aspx?articleid=352051</w:t>
        </w:r>
      </w:hyperlink>
      <w:r w:rsidRPr="003D5872">
        <w:rPr>
          <w:szCs w:val="20"/>
        </w:rPr>
        <w:t xml:space="preserve">; see also Kranz S, Smicklas-Wright H, Siega-Riz AM, et al. Adverse </w:t>
      </w:r>
      <w:r w:rsidR="00D57529">
        <w:rPr>
          <w:szCs w:val="20"/>
        </w:rPr>
        <w:t>e</w:t>
      </w:r>
      <w:r w:rsidRPr="003D5872">
        <w:rPr>
          <w:szCs w:val="20"/>
        </w:rPr>
        <w:t xml:space="preserve">ffect of </w:t>
      </w:r>
      <w:r w:rsidR="00D57529">
        <w:rPr>
          <w:szCs w:val="20"/>
        </w:rPr>
        <w:t>h</w:t>
      </w:r>
      <w:r w:rsidRPr="003D5872">
        <w:rPr>
          <w:szCs w:val="20"/>
        </w:rPr>
        <w:t xml:space="preserve">igh </w:t>
      </w:r>
      <w:r w:rsidR="00D57529">
        <w:rPr>
          <w:szCs w:val="20"/>
        </w:rPr>
        <w:t>a</w:t>
      </w:r>
      <w:r w:rsidRPr="003D5872">
        <w:rPr>
          <w:szCs w:val="20"/>
        </w:rPr>
        <w:t xml:space="preserve">dded </w:t>
      </w:r>
      <w:r w:rsidR="00D57529">
        <w:rPr>
          <w:szCs w:val="20"/>
        </w:rPr>
        <w:t>s</w:t>
      </w:r>
      <w:r w:rsidRPr="003D5872">
        <w:rPr>
          <w:szCs w:val="20"/>
        </w:rPr>
        <w:t xml:space="preserve">ugar </w:t>
      </w:r>
      <w:r w:rsidR="00D57529">
        <w:rPr>
          <w:szCs w:val="20"/>
        </w:rPr>
        <w:t>c</w:t>
      </w:r>
      <w:r w:rsidRPr="003D5872">
        <w:rPr>
          <w:szCs w:val="20"/>
        </w:rPr>
        <w:t xml:space="preserve">onsumption on </w:t>
      </w:r>
      <w:r w:rsidR="00D57529">
        <w:rPr>
          <w:szCs w:val="20"/>
        </w:rPr>
        <w:t>d</w:t>
      </w:r>
      <w:r w:rsidRPr="003D5872">
        <w:rPr>
          <w:szCs w:val="20"/>
        </w:rPr>
        <w:t xml:space="preserve">ietary </w:t>
      </w:r>
      <w:r w:rsidR="00D57529">
        <w:rPr>
          <w:szCs w:val="20"/>
        </w:rPr>
        <w:t>i</w:t>
      </w:r>
      <w:r w:rsidRPr="003D5872">
        <w:rPr>
          <w:szCs w:val="20"/>
        </w:rPr>
        <w:t xml:space="preserve">ntake in American </w:t>
      </w:r>
      <w:r w:rsidR="00D57529">
        <w:rPr>
          <w:szCs w:val="20"/>
        </w:rPr>
        <w:t>p</w:t>
      </w:r>
      <w:r w:rsidRPr="003D5872">
        <w:rPr>
          <w:szCs w:val="20"/>
        </w:rPr>
        <w:t xml:space="preserve">reschoolers. </w:t>
      </w:r>
      <w:r w:rsidRPr="003D5872">
        <w:rPr>
          <w:i/>
          <w:szCs w:val="20"/>
        </w:rPr>
        <w:t>J Pediatr</w:t>
      </w:r>
      <w:r w:rsidR="007214EF">
        <w:rPr>
          <w:i/>
          <w:szCs w:val="20"/>
        </w:rPr>
        <w:t>.</w:t>
      </w:r>
      <w:r w:rsidRPr="003D5872">
        <w:rPr>
          <w:szCs w:val="20"/>
        </w:rPr>
        <w:t xml:space="preserve"> </w:t>
      </w:r>
      <w:r w:rsidR="00D57529">
        <w:rPr>
          <w:szCs w:val="20"/>
        </w:rPr>
        <w:t>2005;</w:t>
      </w:r>
      <w:r w:rsidRPr="003D5872">
        <w:rPr>
          <w:szCs w:val="20"/>
        </w:rPr>
        <w:t>146(1):105-111</w:t>
      </w:r>
      <w:r w:rsidR="00164A57" w:rsidRPr="00FB5F0C">
        <w:rPr>
          <w:szCs w:val="20"/>
        </w:rPr>
        <w:t xml:space="preserve">. </w:t>
      </w:r>
      <w:r w:rsidR="00164A57" w:rsidRPr="00E2584F">
        <w:rPr>
          <w:szCs w:val="20"/>
        </w:rPr>
        <w:t xml:space="preserve">Abstract available at </w:t>
      </w:r>
      <w:hyperlink r:id="rId5" w:history="1">
        <w:r w:rsidR="00364D58">
          <w:rPr>
            <w:rStyle w:val="Hyperlink"/>
            <w:szCs w:val="20"/>
          </w:rPr>
          <w:t>ncbi.nlm.nih.gov/pubmed/15644832</w:t>
        </w:r>
      </w:hyperlink>
      <w:r w:rsidRPr="00FB5F0C">
        <w:rPr>
          <w:szCs w:val="20"/>
        </w:rPr>
        <w:t>;</w:t>
      </w:r>
      <w:r w:rsidRPr="003D5872">
        <w:rPr>
          <w:szCs w:val="20"/>
        </w:rPr>
        <w:t xml:space="preserve"> </w:t>
      </w:r>
      <w:r w:rsidRPr="003D5872">
        <w:rPr>
          <w:szCs w:val="20"/>
          <w:lang w:val="x-none"/>
        </w:rPr>
        <w:t xml:space="preserve">Marshall TA, Eichenberger-Gilmore JM, Broffit B, et al. Diet </w:t>
      </w:r>
      <w:r w:rsidR="00D57529">
        <w:rPr>
          <w:szCs w:val="20"/>
        </w:rPr>
        <w:t>q</w:t>
      </w:r>
      <w:r w:rsidRPr="003D5872">
        <w:rPr>
          <w:szCs w:val="20"/>
          <w:lang w:val="x-none"/>
        </w:rPr>
        <w:t xml:space="preserve">uality in </w:t>
      </w:r>
      <w:r w:rsidR="00D57529">
        <w:rPr>
          <w:szCs w:val="20"/>
        </w:rPr>
        <w:t>y</w:t>
      </w:r>
      <w:r w:rsidRPr="003D5872">
        <w:rPr>
          <w:szCs w:val="20"/>
          <w:lang w:val="x-none"/>
        </w:rPr>
        <w:t xml:space="preserve">oung </w:t>
      </w:r>
      <w:r w:rsidR="00D57529">
        <w:rPr>
          <w:szCs w:val="20"/>
        </w:rPr>
        <w:t>c</w:t>
      </w:r>
      <w:r w:rsidRPr="003D5872">
        <w:rPr>
          <w:szCs w:val="20"/>
          <w:lang w:val="x-none"/>
        </w:rPr>
        <w:t xml:space="preserve">hildren </w:t>
      </w:r>
      <w:r w:rsidR="00D57529">
        <w:rPr>
          <w:szCs w:val="20"/>
        </w:rPr>
        <w:t>i</w:t>
      </w:r>
      <w:r w:rsidRPr="003D5872">
        <w:rPr>
          <w:szCs w:val="20"/>
          <w:lang w:val="x-none"/>
        </w:rPr>
        <w:t xml:space="preserve">s </w:t>
      </w:r>
      <w:r w:rsidR="00D57529">
        <w:rPr>
          <w:szCs w:val="20"/>
        </w:rPr>
        <w:t>i</w:t>
      </w:r>
      <w:r w:rsidRPr="003D5872">
        <w:rPr>
          <w:szCs w:val="20"/>
          <w:lang w:val="x-none"/>
        </w:rPr>
        <w:t xml:space="preserve">nfluenced by </w:t>
      </w:r>
      <w:r w:rsidR="00D57529">
        <w:rPr>
          <w:szCs w:val="20"/>
        </w:rPr>
        <w:t>b</w:t>
      </w:r>
      <w:r w:rsidRPr="003D5872">
        <w:rPr>
          <w:szCs w:val="20"/>
          <w:lang w:val="x-none"/>
        </w:rPr>
        <w:t xml:space="preserve">everage </w:t>
      </w:r>
      <w:r w:rsidR="00D57529">
        <w:rPr>
          <w:szCs w:val="20"/>
        </w:rPr>
        <w:t>c</w:t>
      </w:r>
      <w:r w:rsidRPr="003D5872">
        <w:rPr>
          <w:szCs w:val="20"/>
          <w:lang w:val="x-none"/>
        </w:rPr>
        <w:t xml:space="preserve">onsumption. </w:t>
      </w:r>
      <w:r w:rsidRPr="003D5872">
        <w:rPr>
          <w:i/>
          <w:szCs w:val="20"/>
          <w:lang w:val="x-none"/>
        </w:rPr>
        <w:t>J Am Coll Nutr</w:t>
      </w:r>
      <w:r w:rsidR="007214EF">
        <w:rPr>
          <w:i/>
          <w:szCs w:val="20"/>
        </w:rPr>
        <w:t>.</w:t>
      </w:r>
      <w:r w:rsidR="00D57529">
        <w:rPr>
          <w:szCs w:val="20"/>
        </w:rPr>
        <w:t xml:space="preserve"> 2005;</w:t>
      </w:r>
      <w:r w:rsidRPr="003D5872">
        <w:rPr>
          <w:szCs w:val="20"/>
          <w:lang w:val="x-none"/>
        </w:rPr>
        <w:t>24(1):65-75</w:t>
      </w:r>
      <w:r w:rsidR="00D57529" w:rsidRPr="00FB5F0C">
        <w:rPr>
          <w:szCs w:val="20"/>
        </w:rPr>
        <w:t>.</w:t>
      </w:r>
      <w:r w:rsidRPr="00FB5F0C">
        <w:rPr>
          <w:szCs w:val="20"/>
          <w:lang w:val="x-none"/>
        </w:rPr>
        <w:t xml:space="preserve"> </w:t>
      </w:r>
      <w:r w:rsidR="00232D0D" w:rsidRPr="00E2584F">
        <w:rPr>
          <w:szCs w:val="20"/>
        </w:rPr>
        <w:t xml:space="preserve">Abstract available at </w:t>
      </w:r>
      <w:hyperlink r:id="rId6" w:history="1">
        <w:r w:rsidR="00364D58">
          <w:rPr>
            <w:rStyle w:val="Hyperlink"/>
            <w:szCs w:val="20"/>
            <w:lang w:val="x-none"/>
          </w:rPr>
          <w:t>ncbi.nlm.nih.gov/pubmed/15670987</w:t>
        </w:r>
      </w:hyperlink>
      <w:r w:rsidR="00232D0D" w:rsidRPr="00E2584F">
        <w:rPr>
          <w:szCs w:val="20"/>
          <w:lang w:val="x-none"/>
        </w:rPr>
        <w:t>.</w:t>
      </w:r>
    </w:p>
  </w:endnote>
  <w:endnote w:id="12">
    <w:p w14:paraId="4E2D9CA0" w14:textId="2C8B8126" w:rsidR="00705ECE" w:rsidRPr="003D5872" w:rsidRDefault="00705ECE" w:rsidP="003211E5">
      <w:pPr>
        <w:pStyle w:val="EndnoteText"/>
        <w:spacing w:after="60"/>
        <w:ind w:left="187" w:hanging="187"/>
        <w:rPr>
          <w:spacing w:val="-2"/>
          <w:szCs w:val="20"/>
        </w:rPr>
      </w:pPr>
      <w:r w:rsidRPr="003D5872">
        <w:rPr>
          <w:rStyle w:val="EndnoteReference"/>
          <w:spacing w:val="-2"/>
          <w:sz w:val="20"/>
          <w:szCs w:val="20"/>
        </w:rPr>
        <w:endnoteRef/>
      </w:r>
      <w:r w:rsidRPr="003D5872">
        <w:rPr>
          <w:spacing w:val="-2"/>
          <w:szCs w:val="20"/>
        </w:rPr>
        <w:t xml:space="preserve"> </w:t>
      </w:r>
      <w:r w:rsidRPr="003D5872">
        <w:rPr>
          <w:spacing w:val="-2"/>
          <w:szCs w:val="20"/>
        </w:rPr>
        <w:tab/>
      </w:r>
      <w:bookmarkStart w:id="6" w:name="_Hlk8031918"/>
      <w:r w:rsidR="008B2E65" w:rsidRPr="000B671F">
        <w:rPr>
          <w:rFonts w:cs="Times New Roman"/>
          <w:spacing w:val="-2"/>
        </w:rPr>
        <w:t xml:space="preserve">U.S. Department of Agriculture. </w:t>
      </w:r>
      <w:r w:rsidR="008B2E65" w:rsidRPr="000B671F">
        <w:rPr>
          <w:rFonts w:cs="Times New Roman"/>
          <w:i/>
          <w:spacing w:val="-2"/>
        </w:rPr>
        <w:t xml:space="preserve">Materials from the Sixth Meeting of the 2010 Dietary Guidelines Advisory Committee, Additional Resources, Charts and Tables: Energy </w:t>
      </w:r>
      <w:r w:rsidR="008B2E65">
        <w:rPr>
          <w:rFonts w:cs="Times New Roman"/>
          <w:i/>
          <w:spacing w:val="-2"/>
        </w:rPr>
        <w:t>f</w:t>
      </w:r>
      <w:r w:rsidR="008B2E65" w:rsidRPr="000B671F">
        <w:rPr>
          <w:rFonts w:cs="Times New Roman"/>
          <w:i/>
          <w:spacing w:val="-2"/>
        </w:rPr>
        <w:t>rom Sugar-Sweetened Beverages</w:t>
      </w:r>
      <w:r w:rsidR="008B2E65" w:rsidRPr="000B671F">
        <w:rPr>
          <w:rFonts w:cs="Times New Roman"/>
          <w:spacing w:val="-2"/>
        </w:rPr>
        <w:t>. Alexandria, VA: Center for Nutrition Policy and Promotion; 2010.</w:t>
      </w:r>
      <w:r w:rsidR="008B2E65" w:rsidRPr="00912CF9">
        <w:rPr>
          <w:rFonts w:cs="Times New Roman"/>
          <w:i/>
          <w:color w:val="3366FF"/>
          <w:spacing w:val="-2"/>
        </w:rPr>
        <w:t xml:space="preserve"> </w:t>
      </w:r>
      <w:hyperlink r:id="rId7" w:history="1">
        <w:r w:rsidR="008B2E65" w:rsidRPr="00912CF9">
          <w:rPr>
            <w:rStyle w:val="Hyperlink"/>
            <w:rFonts w:cs="Times New Roman"/>
          </w:rPr>
          <w:t>fns.usda.gov/resource/dietary-guidelines-americans-reports-publications</w:t>
        </w:r>
      </w:hyperlink>
      <w:r w:rsidR="008B2E65" w:rsidRPr="000B671F">
        <w:rPr>
          <w:rFonts w:cs="Times New Roman"/>
          <w:spacing w:val="-2"/>
        </w:rPr>
        <w:t xml:space="preserve"> </w:t>
      </w:r>
      <w:bookmarkEnd w:id="6"/>
      <w:r w:rsidR="008B2E65" w:rsidRPr="000B671F">
        <w:rPr>
          <w:rFonts w:cs="Times New Roman"/>
          <w:spacing w:val="-2"/>
        </w:rPr>
        <w:t xml:space="preserve">See also Kumanyika S, Grier SA, Lancaster K, et al. </w:t>
      </w:r>
      <w:r w:rsidR="008B2E65" w:rsidRPr="000B671F">
        <w:rPr>
          <w:rFonts w:cs="Times New Roman"/>
          <w:i/>
          <w:spacing w:val="-2"/>
        </w:rPr>
        <w:t>Impact of Sugar-Sweetened Beverage Consumption on Black Americans’ Health</w:t>
      </w:r>
      <w:r w:rsidR="008B2E65" w:rsidRPr="000B671F">
        <w:rPr>
          <w:rFonts w:cs="Times New Roman"/>
          <w:spacing w:val="-2"/>
        </w:rPr>
        <w:t xml:space="preserve">. Philadelphia, PA: African American Collaborative Obesity Research Network, University of Pennsylvania; 2011. </w:t>
      </w:r>
      <w:hyperlink r:id="rId8" w:history="1">
        <w:r w:rsidR="008B2E65" w:rsidRPr="000B671F">
          <w:rPr>
            <w:rStyle w:val="Hyperlink"/>
            <w:rFonts w:cs="Times New Roman"/>
            <w:spacing w:val="-2"/>
          </w:rPr>
          <w:t>rwjf.org/content/dam/farm/reports/reports/2011/rwjf69184</w:t>
        </w:r>
      </w:hyperlink>
      <w:r w:rsidR="008B2E65" w:rsidRPr="000B671F">
        <w:rPr>
          <w:rFonts w:cs="Times New Roman"/>
          <w:color w:val="00598D"/>
          <w:spacing w:val="-2"/>
        </w:rPr>
        <w:t>;</w:t>
      </w:r>
      <w:r w:rsidR="008B2E65" w:rsidRPr="000B671F">
        <w:rPr>
          <w:rFonts w:cs="Times New Roman"/>
          <w:spacing w:val="-2"/>
        </w:rPr>
        <w:t xml:space="preserve"> Taveras EM, Gilman MW, Kleinman K, et al. Racial/ethnic differences in early-life risk factors for childhood obesity. </w:t>
      </w:r>
      <w:r w:rsidR="008B2E65" w:rsidRPr="000B671F">
        <w:rPr>
          <w:rFonts w:cs="Times New Roman"/>
          <w:i/>
          <w:spacing w:val="-2"/>
        </w:rPr>
        <w:t>Pediatr.</w:t>
      </w:r>
      <w:r w:rsidR="008B2E65" w:rsidRPr="000B671F">
        <w:rPr>
          <w:rFonts w:cs="Times New Roman"/>
          <w:spacing w:val="-2"/>
        </w:rPr>
        <w:t xml:space="preserve"> 2010;125(4):686-695. </w:t>
      </w:r>
      <w:hyperlink r:id="rId9" w:history="1">
        <w:r w:rsidR="008B2E65" w:rsidRPr="00171BC6">
          <w:rPr>
            <w:rStyle w:val="Hyperlink"/>
            <w:szCs w:val="20"/>
            <w:lang w:val="x-none"/>
          </w:rPr>
          <w:t>pediatrics.aappublications.org/content/125/4/686.full.pdf+html</w:t>
        </w:r>
      </w:hyperlink>
      <w:r w:rsidR="008B2E65" w:rsidRPr="000B671F">
        <w:rPr>
          <w:rFonts w:cs="Times New Roman"/>
          <w:color w:val="00598D"/>
          <w:spacing w:val="-2"/>
        </w:rPr>
        <w:t>.</w:t>
      </w:r>
    </w:p>
  </w:endnote>
  <w:endnote w:id="13">
    <w:p w14:paraId="46DE807E" w14:textId="7756C990" w:rsidR="00705ECE" w:rsidRPr="00D57529" w:rsidRDefault="00705ECE" w:rsidP="003211E5">
      <w:pPr>
        <w:spacing w:after="60" w:line="288" w:lineRule="auto"/>
        <w:ind w:left="187" w:hanging="187"/>
        <w:rPr>
          <w:rStyle w:val="EndnoteReference"/>
          <w:sz w:val="20"/>
          <w:szCs w:val="20"/>
        </w:rPr>
      </w:pPr>
      <w:r w:rsidRPr="003D5872">
        <w:rPr>
          <w:rStyle w:val="EndnoteReference"/>
          <w:rFonts w:cs="Calibri"/>
          <w:sz w:val="20"/>
          <w:szCs w:val="20"/>
        </w:rPr>
        <w:endnoteRef/>
      </w:r>
      <w:r w:rsidRPr="003D5872">
        <w:rPr>
          <w:sz w:val="20"/>
          <w:szCs w:val="20"/>
        </w:rPr>
        <w:t xml:space="preserve"> </w:t>
      </w:r>
      <w:r w:rsidRPr="003D5872">
        <w:rPr>
          <w:sz w:val="20"/>
          <w:szCs w:val="20"/>
        </w:rPr>
        <w:tab/>
        <w:t>Lin BH</w:t>
      </w:r>
      <w:r w:rsidR="007214EF">
        <w:rPr>
          <w:sz w:val="20"/>
          <w:szCs w:val="20"/>
        </w:rPr>
        <w:t>,</w:t>
      </w:r>
      <w:r w:rsidRPr="003D5872">
        <w:rPr>
          <w:sz w:val="20"/>
          <w:szCs w:val="20"/>
        </w:rPr>
        <w:t xml:space="preserve"> Morrison RM. </w:t>
      </w:r>
      <w:r w:rsidRPr="00C35F83">
        <w:rPr>
          <w:i/>
          <w:sz w:val="20"/>
          <w:szCs w:val="20"/>
        </w:rPr>
        <w:t xml:space="preserve">Food and Nutrient Intake Data: </w:t>
      </w:r>
      <w:proofErr w:type="gramStart"/>
      <w:r w:rsidRPr="00C35F83">
        <w:rPr>
          <w:i/>
          <w:sz w:val="20"/>
          <w:szCs w:val="20"/>
        </w:rPr>
        <w:t>Taking a Look</w:t>
      </w:r>
      <w:proofErr w:type="gramEnd"/>
      <w:r w:rsidRPr="00C35F83">
        <w:rPr>
          <w:i/>
          <w:sz w:val="20"/>
          <w:szCs w:val="20"/>
        </w:rPr>
        <w:t xml:space="preserve"> at the Nutritional Quality of Foods Eaten at Home and Away </w:t>
      </w:r>
      <w:r w:rsidR="007214EF">
        <w:rPr>
          <w:i/>
          <w:sz w:val="20"/>
          <w:szCs w:val="20"/>
        </w:rPr>
        <w:t>f</w:t>
      </w:r>
      <w:r w:rsidR="007214EF" w:rsidRPr="00C35F83">
        <w:rPr>
          <w:i/>
          <w:sz w:val="20"/>
          <w:szCs w:val="20"/>
        </w:rPr>
        <w:t xml:space="preserve">rom </w:t>
      </w:r>
      <w:r w:rsidRPr="00C35F83">
        <w:rPr>
          <w:i/>
          <w:sz w:val="20"/>
          <w:szCs w:val="20"/>
        </w:rPr>
        <w:t>Home</w:t>
      </w:r>
      <w:r w:rsidRPr="003D5872">
        <w:rPr>
          <w:sz w:val="20"/>
          <w:szCs w:val="20"/>
        </w:rPr>
        <w:t xml:space="preserve">. </w:t>
      </w:r>
      <w:r w:rsidR="003D5872" w:rsidRPr="003D5872">
        <w:rPr>
          <w:sz w:val="20"/>
          <w:szCs w:val="20"/>
        </w:rPr>
        <w:t xml:space="preserve">Washington, DC: </w:t>
      </w:r>
      <w:r w:rsidR="007214EF" w:rsidRPr="003D5872">
        <w:rPr>
          <w:sz w:val="20"/>
          <w:szCs w:val="20"/>
        </w:rPr>
        <w:t>Economic Research Service,</w:t>
      </w:r>
      <w:r w:rsidR="007214EF">
        <w:rPr>
          <w:sz w:val="20"/>
          <w:szCs w:val="20"/>
        </w:rPr>
        <w:t xml:space="preserve"> </w:t>
      </w:r>
      <w:r w:rsidRPr="003D5872">
        <w:rPr>
          <w:sz w:val="20"/>
          <w:szCs w:val="20"/>
        </w:rPr>
        <w:t xml:space="preserve">U.S. Department of </w:t>
      </w:r>
      <w:r w:rsidRPr="005974C4">
        <w:rPr>
          <w:sz w:val="20"/>
          <w:szCs w:val="20"/>
        </w:rPr>
        <w:t>Agriculture</w:t>
      </w:r>
      <w:r w:rsidR="007214EF" w:rsidRPr="005974C4">
        <w:rPr>
          <w:sz w:val="20"/>
          <w:szCs w:val="20"/>
        </w:rPr>
        <w:t>;</w:t>
      </w:r>
      <w:r w:rsidRPr="005974C4">
        <w:rPr>
          <w:sz w:val="20"/>
          <w:szCs w:val="20"/>
        </w:rPr>
        <w:t xml:space="preserve"> 2012. </w:t>
      </w:r>
      <w:bookmarkStart w:id="7" w:name="_Hlk8032413"/>
      <w:r w:rsidR="00075E72" w:rsidRPr="005974C4">
        <w:rPr>
          <w:rStyle w:val="Hyperlink"/>
          <w:color w:val="00598D"/>
          <w:sz w:val="20"/>
          <w:szCs w:val="20"/>
        </w:rPr>
        <w:fldChar w:fldCharType="begin"/>
      </w:r>
      <w:r w:rsidR="00826694" w:rsidRPr="005974C4">
        <w:rPr>
          <w:rStyle w:val="Hyperlink"/>
          <w:color w:val="00598D"/>
          <w:sz w:val="20"/>
          <w:szCs w:val="20"/>
        </w:rPr>
        <w:instrText>HYPERLINK "http://www.ers.usda.gov/amber-waves/2012/june/data-feature-food-and-nutrient-intake-data.aspx"</w:instrText>
      </w:r>
      <w:r w:rsidR="00075E72" w:rsidRPr="005974C4">
        <w:rPr>
          <w:rStyle w:val="Hyperlink"/>
          <w:color w:val="00598D"/>
          <w:sz w:val="20"/>
          <w:szCs w:val="20"/>
        </w:rPr>
        <w:fldChar w:fldCharType="separate"/>
      </w:r>
      <w:bookmarkEnd w:id="7"/>
      <w:r w:rsidR="00826694" w:rsidRPr="005974C4">
        <w:rPr>
          <w:rStyle w:val="Hyperlink"/>
          <w:sz w:val="20"/>
          <w:szCs w:val="20"/>
        </w:rPr>
        <w:t>ers.usda.gov/amber-waves/2012/june/data-feature-food-and-nutrient-intake-data.aspx</w:t>
      </w:r>
      <w:r w:rsidR="00075E72" w:rsidRPr="005974C4">
        <w:rPr>
          <w:rStyle w:val="Hyperlink"/>
          <w:color w:val="00598D"/>
          <w:sz w:val="20"/>
          <w:szCs w:val="20"/>
        </w:rPr>
        <w:fldChar w:fldCharType="end"/>
      </w:r>
      <w:r w:rsidRPr="005974C4">
        <w:rPr>
          <w:color w:val="00598D"/>
          <w:sz w:val="20"/>
          <w:szCs w:val="20"/>
        </w:rPr>
        <w:t>.</w:t>
      </w:r>
      <w:r w:rsidRPr="00D57529">
        <w:rPr>
          <w:sz w:val="20"/>
          <w:szCs w:val="20"/>
        </w:rPr>
        <w:t xml:space="preserve"> </w:t>
      </w:r>
    </w:p>
  </w:endnote>
  <w:endnote w:id="14">
    <w:p w14:paraId="60F42E80" w14:textId="7E6BF90B" w:rsidR="00705ECE" w:rsidRPr="003D5872" w:rsidRDefault="00705ECE" w:rsidP="003211E5">
      <w:pPr>
        <w:pStyle w:val="EndnoteText"/>
        <w:spacing w:after="60"/>
        <w:ind w:left="187" w:hanging="187"/>
        <w:rPr>
          <w:szCs w:val="20"/>
        </w:rPr>
      </w:pPr>
      <w:r w:rsidRPr="003D5872">
        <w:rPr>
          <w:rStyle w:val="EndnoteReference"/>
          <w:sz w:val="20"/>
          <w:szCs w:val="20"/>
        </w:rPr>
        <w:endnoteRef/>
      </w:r>
      <w:r w:rsidRPr="003D5872">
        <w:rPr>
          <w:szCs w:val="20"/>
        </w:rPr>
        <w:t xml:space="preserve"> </w:t>
      </w:r>
      <w:r w:rsidRPr="003D5872">
        <w:rPr>
          <w:bCs/>
          <w:szCs w:val="20"/>
        </w:rPr>
        <w:t>Powell LM, Nguyen BT. Fast-food and full-service restaurant consumption among children and adolescents: effect on energy, beverage, and nutrient intake. </w:t>
      </w:r>
      <w:r w:rsidRPr="003D5872">
        <w:rPr>
          <w:bCs/>
          <w:i/>
          <w:iCs/>
          <w:szCs w:val="20"/>
        </w:rPr>
        <w:t>JAMA Pediatr.</w:t>
      </w:r>
      <w:r w:rsidR="00D57529">
        <w:rPr>
          <w:bCs/>
          <w:i/>
          <w:iCs/>
          <w:szCs w:val="20"/>
        </w:rPr>
        <w:t xml:space="preserve"> </w:t>
      </w:r>
      <w:r w:rsidRPr="003D5872">
        <w:rPr>
          <w:bCs/>
          <w:szCs w:val="20"/>
        </w:rPr>
        <w:t>2013;167(1):14-20.</w:t>
      </w:r>
      <w:r w:rsidR="009C3557">
        <w:rPr>
          <w:bCs/>
          <w:szCs w:val="20"/>
        </w:rPr>
        <w:t xml:space="preserve"> doi:</w:t>
      </w:r>
      <w:r w:rsidRPr="003D5872">
        <w:rPr>
          <w:bCs/>
          <w:szCs w:val="20"/>
        </w:rPr>
        <w:t>10.1001/jamapediatrics.2013.417.</w:t>
      </w:r>
    </w:p>
  </w:endnote>
  <w:endnote w:id="15">
    <w:p w14:paraId="12A8BE58" w14:textId="09208F5E" w:rsidR="00705ECE" w:rsidRPr="003D5872" w:rsidRDefault="00705ECE" w:rsidP="003211E5">
      <w:pPr>
        <w:pStyle w:val="EndnoteText"/>
        <w:spacing w:after="60"/>
        <w:ind w:left="187" w:hanging="187"/>
        <w:rPr>
          <w:szCs w:val="20"/>
          <w:highlight w:val="yellow"/>
        </w:rPr>
      </w:pPr>
      <w:r w:rsidRPr="003D5872">
        <w:rPr>
          <w:rStyle w:val="EndnoteReference"/>
          <w:sz w:val="20"/>
          <w:szCs w:val="20"/>
        </w:rPr>
        <w:endnoteRef/>
      </w:r>
      <w:r w:rsidRPr="003D5872">
        <w:rPr>
          <w:szCs w:val="20"/>
        </w:rPr>
        <w:t xml:space="preserve"> </w:t>
      </w:r>
      <w:r w:rsidRPr="00E2584F">
        <w:rPr>
          <w:i/>
          <w:szCs w:val="20"/>
        </w:rPr>
        <w:t>The Walt Disney Company 2008 Corporate Responsibility Report</w:t>
      </w:r>
      <w:r w:rsidR="00DE1C67" w:rsidRPr="00E2584F">
        <w:rPr>
          <w:i/>
          <w:szCs w:val="20"/>
        </w:rPr>
        <w:t>.</w:t>
      </w:r>
      <w:r w:rsidR="00DE1C67">
        <w:rPr>
          <w:szCs w:val="20"/>
        </w:rPr>
        <w:t xml:space="preserve"> Burbank</w:t>
      </w:r>
      <w:r w:rsidRPr="003D5872">
        <w:rPr>
          <w:szCs w:val="20"/>
        </w:rPr>
        <w:t>,</w:t>
      </w:r>
      <w:r w:rsidR="00DE1C67">
        <w:rPr>
          <w:szCs w:val="20"/>
        </w:rPr>
        <w:t xml:space="preserve"> CA: The Walt Disney Company</w:t>
      </w:r>
      <w:r w:rsidR="002F62C8">
        <w:rPr>
          <w:szCs w:val="20"/>
        </w:rPr>
        <w:t>; 2008;</w:t>
      </w:r>
      <w:r w:rsidRPr="003D5872">
        <w:rPr>
          <w:szCs w:val="20"/>
        </w:rPr>
        <w:t>19, chart 6</w:t>
      </w:r>
      <w:r w:rsidR="0073183F">
        <w:rPr>
          <w:szCs w:val="20"/>
        </w:rPr>
        <w:t>.</w:t>
      </w:r>
      <w:r w:rsidRPr="003D5872">
        <w:rPr>
          <w:szCs w:val="20"/>
        </w:rPr>
        <w:br/>
      </w:r>
      <w:bookmarkStart w:id="9" w:name="_Hlk8032764"/>
      <w:r w:rsidR="00644E20">
        <w:rPr>
          <w:rStyle w:val="Hyperlink"/>
          <w:szCs w:val="20"/>
        </w:rPr>
        <w:fldChar w:fldCharType="begin"/>
      </w:r>
      <w:r w:rsidR="009C3557">
        <w:rPr>
          <w:rStyle w:val="Hyperlink"/>
          <w:szCs w:val="20"/>
        </w:rPr>
        <w:instrText>HYPERLINK "http://ditm-twdc-us.storage.googleapis.com/FY08Disney_CR_Report_2008.pdf"</w:instrText>
      </w:r>
      <w:r w:rsidR="00644E20">
        <w:rPr>
          <w:rStyle w:val="Hyperlink"/>
          <w:szCs w:val="20"/>
        </w:rPr>
        <w:fldChar w:fldCharType="separate"/>
      </w:r>
      <w:r w:rsidR="009C3557">
        <w:rPr>
          <w:rStyle w:val="Hyperlink"/>
          <w:szCs w:val="20"/>
        </w:rPr>
        <w:t>ditm-twdc-us.storage.googleapis.com/FY08Disney_CR_Report_2008.pdf</w:t>
      </w:r>
      <w:r w:rsidR="00644E20">
        <w:rPr>
          <w:rStyle w:val="Hyperlink"/>
          <w:szCs w:val="20"/>
        </w:rPr>
        <w:fldChar w:fldCharType="end"/>
      </w:r>
      <w:r w:rsidR="00644E20">
        <w:rPr>
          <w:szCs w:val="20"/>
        </w:rPr>
        <w:t>.</w:t>
      </w:r>
      <w:bookmarkEnd w:id="9"/>
    </w:p>
  </w:endnote>
  <w:endnote w:id="16">
    <w:p w14:paraId="6E9AE146" w14:textId="24249028" w:rsidR="00705ECE" w:rsidRPr="003D5872" w:rsidRDefault="00705ECE" w:rsidP="003211E5">
      <w:pPr>
        <w:pStyle w:val="EndnoteText"/>
        <w:spacing w:after="60"/>
        <w:ind w:left="187" w:hanging="187"/>
        <w:rPr>
          <w:szCs w:val="20"/>
          <w:highlight w:val="yellow"/>
        </w:rPr>
      </w:pPr>
      <w:r w:rsidRPr="003D5872">
        <w:rPr>
          <w:rStyle w:val="EndnoteReference"/>
          <w:sz w:val="20"/>
          <w:szCs w:val="20"/>
        </w:rPr>
        <w:endnoteRef/>
      </w:r>
      <w:r w:rsidRPr="003D5872">
        <w:rPr>
          <w:szCs w:val="20"/>
        </w:rPr>
        <w:t xml:space="preserve"> </w:t>
      </w:r>
      <w:r w:rsidRPr="003D5872">
        <w:rPr>
          <w:szCs w:val="20"/>
        </w:rPr>
        <w:tab/>
        <w:t xml:space="preserve">Healthy Eating Research. </w:t>
      </w:r>
      <w:r w:rsidRPr="00C35F83">
        <w:rPr>
          <w:i/>
          <w:szCs w:val="20"/>
        </w:rPr>
        <w:t>Recommendations for Healthier Beverages</w:t>
      </w:r>
      <w:r w:rsidRPr="003D5872">
        <w:rPr>
          <w:szCs w:val="20"/>
        </w:rPr>
        <w:t>. Princeton, NJ: Robert Wood Johnson Foundation</w:t>
      </w:r>
      <w:r w:rsidR="007214EF">
        <w:rPr>
          <w:szCs w:val="20"/>
        </w:rPr>
        <w:t>;</w:t>
      </w:r>
      <w:r w:rsidRPr="003D5872">
        <w:rPr>
          <w:szCs w:val="20"/>
        </w:rPr>
        <w:t xml:space="preserve"> </w:t>
      </w:r>
      <w:r w:rsidR="009C3557">
        <w:rPr>
          <w:szCs w:val="20"/>
        </w:rPr>
        <w:t xml:space="preserve">March </w:t>
      </w:r>
      <w:r w:rsidRPr="003D5872">
        <w:rPr>
          <w:szCs w:val="20"/>
        </w:rPr>
        <w:t xml:space="preserve">2013. </w:t>
      </w:r>
      <w:hyperlink r:id="rId10" w:history="1">
        <w:r w:rsidR="00826694" w:rsidRPr="00171BC6">
          <w:rPr>
            <w:rStyle w:val="Hyperlink"/>
            <w:szCs w:val="20"/>
          </w:rPr>
          <w:t>rwjf.org/content/dam/farm/reports/</w:t>
        </w:r>
        <w:proofErr w:type="spellStart"/>
        <w:r w:rsidR="00826694" w:rsidRPr="00171BC6">
          <w:rPr>
            <w:rStyle w:val="Hyperlink"/>
            <w:szCs w:val="20"/>
          </w:rPr>
          <w:t>issue_briefs</w:t>
        </w:r>
        <w:proofErr w:type="spellEnd"/>
        <w:r w:rsidR="00826694" w:rsidRPr="00171BC6">
          <w:rPr>
            <w:rStyle w:val="Hyperlink"/>
            <w:szCs w:val="20"/>
          </w:rPr>
          <w:t>/2013/rwjf404852</w:t>
        </w:r>
      </w:hyperlink>
      <w:r w:rsidRPr="00E2584F">
        <w:rPr>
          <w:i/>
          <w:color w:val="auto"/>
          <w:szCs w:val="20"/>
        </w:rPr>
        <w:t>.</w:t>
      </w:r>
    </w:p>
  </w:endnote>
  <w:endnote w:id="17">
    <w:p w14:paraId="46C13A2F" w14:textId="43EFD1EB" w:rsidR="00705ECE" w:rsidRPr="003D5872" w:rsidRDefault="00705ECE" w:rsidP="003211E5">
      <w:pPr>
        <w:autoSpaceDE w:val="0"/>
        <w:autoSpaceDN w:val="0"/>
        <w:adjustRightInd w:val="0"/>
        <w:spacing w:after="60" w:line="288" w:lineRule="auto"/>
        <w:ind w:left="187" w:hanging="187"/>
        <w:rPr>
          <w:i/>
          <w:color w:val="00598D"/>
          <w:sz w:val="20"/>
          <w:szCs w:val="20"/>
        </w:rPr>
      </w:pPr>
      <w:r w:rsidRPr="003D5872">
        <w:rPr>
          <w:rStyle w:val="EndnoteReference"/>
          <w:rFonts w:cs="Calibri"/>
          <w:sz w:val="20"/>
          <w:szCs w:val="20"/>
        </w:rPr>
        <w:endnoteRef/>
      </w:r>
      <w:r w:rsidRPr="003D5872">
        <w:rPr>
          <w:color w:val="231F20"/>
          <w:sz w:val="20"/>
          <w:szCs w:val="20"/>
        </w:rPr>
        <w:t xml:space="preserve"> </w:t>
      </w:r>
      <w:r w:rsidRPr="003D5872">
        <w:rPr>
          <w:color w:val="231F20"/>
          <w:sz w:val="20"/>
          <w:szCs w:val="20"/>
        </w:rPr>
        <w:tab/>
      </w:r>
      <w:bookmarkStart w:id="11" w:name="_Hlk19197914"/>
      <w:r w:rsidRPr="003D5872">
        <w:rPr>
          <w:color w:val="231F20"/>
          <w:sz w:val="20"/>
          <w:szCs w:val="20"/>
        </w:rPr>
        <w:t>Hales CM, Carroll MD, Fryar CD, Ogden CL</w:t>
      </w:r>
      <w:r w:rsidR="00C35F83">
        <w:rPr>
          <w:color w:val="231F20"/>
          <w:sz w:val="20"/>
          <w:szCs w:val="20"/>
        </w:rPr>
        <w:t>.</w:t>
      </w:r>
      <w:r w:rsidRPr="003D5872">
        <w:rPr>
          <w:color w:val="231F20"/>
          <w:sz w:val="20"/>
          <w:szCs w:val="20"/>
        </w:rPr>
        <w:t xml:space="preserve"> </w:t>
      </w:r>
      <w:r w:rsidRPr="00C35F83">
        <w:rPr>
          <w:i/>
          <w:color w:val="231F20"/>
          <w:sz w:val="20"/>
          <w:szCs w:val="20"/>
        </w:rPr>
        <w:t>Prevalence of Obesity Among Adults and Youth: United States, 2015–2016</w:t>
      </w:r>
      <w:r w:rsidRPr="003D5872">
        <w:rPr>
          <w:color w:val="231F20"/>
          <w:sz w:val="20"/>
          <w:szCs w:val="20"/>
        </w:rPr>
        <w:t>. Washington, DC: Centers for Disease Control and Prevention</w:t>
      </w:r>
      <w:r w:rsidR="007214EF">
        <w:rPr>
          <w:color w:val="231F20"/>
          <w:sz w:val="20"/>
          <w:szCs w:val="20"/>
        </w:rPr>
        <w:t>;</w:t>
      </w:r>
      <w:r w:rsidRPr="003D5872">
        <w:rPr>
          <w:color w:val="231F20"/>
          <w:sz w:val="20"/>
          <w:szCs w:val="20"/>
        </w:rPr>
        <w:t xml:space="preserve"> 2017.</w:t>
      </w:r>
      <w:r w:rsidR="00201EE7" w:rsidRPr="00201EE7">
        <w:t xml:space="preserve"> </w:t>
      </w:r>
      <w:hyperlink r:id="rId11" w:history="1">
        <w:r w:rsidR="00201EE7" w:rsidRPr="00201EE7">
          <w:rPr>
            <w:rStyle w:val="Hyperlink"/>
            <w:sz w:val="20"/>
            <w:szCs w:val="20"/>
          </w:rPr>
          <w:t>cdc.gov/nchs/products/databriefs/db288.htm</w:t>
        </w:r>
      </w:hyperlink>
      <w:r w:rsidRPr="00201EE7">
        <w:rPr>
          <w:sz w:val="20"/>
          <w:szCs w:val="20"/>
        </w:rPr>
        <w:t>.</w:t>
      </w:r>
      <w:bookmarkEnd w:id="11"/>
    </w:p>
  </w:endnote>
  <w:endnote w:id="18">
    <w:p w14:paraId="5F0F9498" w14:textId="33DB76A1" w:rsidR="00705ECE" w:rsidRPr="003D5872" w:rsidRDefault="00705ECE" w:rsidP="003211E5">
      <w:pPr>
        <w:pStyle w:val="EndnoteText"/>
        <w:spacing w:after="60"/>
        <w:ind w:left="187" w:hanging="187"/>
        <w:rPr>
          <w:szCs w:val="20"/>
        </w:rPr>
      </w:pPr>
      <w:r w:rsidRPr="003D5872">
        <w:rPr>
          <w:rStyle w:val="EndnoteReference"/>
          <w:rFonts w:cs="Calibri"/>
          <w:sz w:val="20"/>
          <w:szCs w:val="20"/>
        </w:rPr>
        <w:endnoteRef/>
      </w:r>
      <w:r w:rsidRPr="003D5872">
        <w:rPr>
          <w:szCs w:val="20"/>
        </w:rPr>
        <w:t xml:space="preserve"> </w:t>
      </w:r>
      <w:r w:rsidRPr="003D5872">
        <w:rPr>
          <w:szCs w:val="20"/>
        </w:rPr>
        <w:tab/>
        <w:t xml:space="preserve">Serdula MK, Ivery D, Coates RJ, et al. Do obese children become obese adults? </w:t>
      </w:r>
      <w:r w:rsidR="007214EF">
        <w:rPr>
          <w:szCs w:val="20"/>
        </w:rPr>
        <w:t>a</w:t>
      </w:r>
      <w:r w:rsidR="007214EF" w:rsidRPr="003D5872">
        <w:rPr>
          <w:szCs w:val="20"/>
        </w:rPr>
        <w:t xml:space="preserve"> </w:t>
      </w:r>
      <w:r w:rsidRPr="003D5872">
        <w:rPr>
          <w:szCs w:val="20"/>
        </w:rPr>
        <w:t xml:space="preserve">review of the literature. </w:t>
      </w:r>
      <w:r w:rsidRPr="003D5872">
        <w:rPr>
          <w:i/>
          <w:szCs w:val="20"/>
        </w:rPr>
        <w:t>Prev Med</w:t>
      </w:r>
      <w:r w:rsidR="007214EF">
        <w:rPr>
          <w:i/>
          <w:szCs w:val="20"/>
        </w:rPr>
        <w:t>.</w:t>
      </w:r>
      <w:r w:rsidRPr="003D5872">
        <w:rPr>
          <w:szCs w:val="20"/>
        </w:rPr>
        <w:t xml:space="preserve"> </w:t>
      </w:r>
      <w:r w:rsidR="007478DA">
        <w:rPr>
          <w:szCs w:val="20"/>
        </w:rPr>
        <w:t>1993;</w:t>
      </w:r>
      <w:r w:rsidRPr="003D5872">
        <w:rPr>
          <w:szCs w:val="20"/>
        </w:rPr>
        <w:t>22(2):167</w:t>
      </w:r>
      <w:r w:rsidR="007478DA">
        <w:rPr>
          <w:szCs w:val="20"/>
        </w:rPr>
        <w:t>-</w:t>
      </w:r>
      <w:r w:rsidRPr="003D5872">
        <w:rPr>
          <w:szCs w:val="20"/>
        </w:rPr>
        <w:t>177.</w:t>
      </w:r>
      <w:r w:rsidR="00BF20CB" w:rsidRPr="00BF20CB">
        <w:rPr>
          <w:rStyle w:val="Heading3Char"/>
          <w:color w:val="00598D"/>
          <w:sz w:val="18"/>
          <w:szCs w:val="18"/>
        </w:rPr>
        <w:t xml:space="preserve"> </w:t>
      </w:r>
      <w:hyperlink r:id="rId12" w:history="1">
        <w:r w:rsidR="00BF20CB" w:rsidRPr="00171BC6">
          <w:rPr>
            <w:rStyle w:val="Hyperlink"/>
            <w:rFonts w:cs="Times New Roman"/>
            <w:szCs w:val="20"/>
            <w:lang w:bidi="ar-SA"/>
          </w:rPr>
          <w:t>ncbi.nlm.nih.gov/</w:t>
        </w:r>
        <w:proofErr w:type="spellStart"/>
        <w:r w:rsidR="00BF20CB" w:rsidRPr="00171BC6">
          <w:rPr>
            <w:rStyle w:val="Hyperlink"/>
            <w:rFonts w:cs="Times New Roman"/>
            <w:szCs w:val="20"/>
            <w:lang w:bidi="ar-SA"/>
          </w:rPr>
          <w:t>pubmed</w:t>
        </w:r>
        <w:proofErr w:type="spellEnd"/>
        <w:r w:rsidR="00BF20CB" w:rsidRPr="00171BC6">
          <w:rPr>
            <w:rStyle w:val="Hyperlink"/>
            <w:rFonts w:cs="Times New Roman"/>
            <w:szCs w:val="20"/>
            <w:lang w:bidi="ar-SA"/>
          </w:rPr>
          <w:t>/8483856</w:t>
        </w:r>
      </w:hyperlink>
      <w:r w:rsidR="00BF20CB" w:rsidRPr="00E2584F">
        <w:rPr>
          <w:color w:val="00598D"/>
          <w:szCs w:val="20"/>
        </w:rPr>
        <w:t>.</w:t>
      </w:r>
    </w:p>
  </w:endnote>
  <w:endnote w:id="19">
    <w:p w14:paraId="73C4796F" w14:textId="0890C9CD" w:rsidR="00705ECE" w:rsidRPr="003D5872" w:rsidRDefault="00705ECE" w:rsidP="003211E5">
      <w:pPr>
        <w:pStyle w:val="EndnoteText"/>
        <w:spacing w:after="60"/>
        <w:ind w:left="187" w:hanging="187"/>
        <w:rPr>
          <w:szCs w:val="20"/>
          <w:highlight w:val="yellow"/>
        </w:rPr>
      </w:pPr>
      <w:r w:rsidRPr="003D5872">
        <w:rPr>
          <w:rStyle w:val="EndnoteReference"/>
          <w:rFonts w:cs="Calibri"/>
          <w:sz w:val="20"/>
          <w:szCs w:val="20"/>
        </w:rPr>
        <w:endnoteRef/>
      </w:r>
      <w:r w:rsidRPr="003D5872">
        <w:rPr>
          <w:szCs w:val="20"/>
        </w:rPr>
        <w:tab/>
      </w:r>
      <w:r w:rsidR="00F50CE9" w:rsidRPr="00E2584F">
        <w:rPr>
          <w:rFonts w:cs="Times New Roman"/>
          <w:szCs w:val="20"/>
        </w:rPr>
        <w:t>Office of the Surgeon General</w:t>
      </w:r>
      <w:r w:rsidR="00F50CE9" w:rsidRPr="00E2584F">
        <w:rPr>
          <w:rFonts w:cs="Times New Roman"/>
          <w:szCs w:val="20"/>
          <w:shd w:val="clear" w:color="auto" w:fill="FFFFFF"/>
        </w:rPr>
        <w:t>; Office of Disease Prevention and Health Promotion; Centers for Disease Control and Prevention; National Institutes of Health</w:t>
      </w:r>
      <w:r w:rsidRPr="00D31AF4">
        <w:rPr>
          <w:rFonts w:cs="Times New Roman"/>
          <w:szCs w:val="20"/>
        </w:rPr>
        <w:t>.</w:t>
      </w:r>
      <w:r w:rsidRPr="003D5872">
        <w:rPr>
          <w:szCs w:val="20"/>
        </w:rPr>
        <w:t xml:space="preserve"> </w:t>
      </w:r>
      <w:r w:rsidRPr="003D5872">
        <w:rPr>
          <w:i/>
          <w:szCs w:val="20"/>
        </w:rPr>
        <w:t>The Surgeon General’s Call to</w:t>
      </w:r>
      <w:r w:rsidRPr="003D5872">
        <w:rPr>
          <w:szCs w:val="20"/>
        </w:rPr>
        <w:t xml:space="preserve"> </w:t>
      </w:r>
      <w:r w:rsidRPr="003D5872">
        <w:rPr>
          <w:i/>
          <w:szCs w:val="20"/>
        </w:rPr>
        <w:t>Action to Prevent and Decrease</w:t>
      </w:r>
      <w:r w:rsidRPr="003D5872">
        <w:rPr>
          <w:szCs w:val="20"/>
        </w:rPr>
        <w:t xml:space="preserve"> </w:t>
      </w:r>
      <w:r w:rsidRPr="003D5872">
        <w:rPr>
          <w:i/>
          <w:szCs w:val="20"/>
        </w:rPr>
        <w:t>Overweight and Obesity</w:t>
      </w:r>
      <w:r w:rsidRPr="003D5872">
        <w:rPr>
          <w:szCs w:val="20"/>
        </w:rPr>
        <w:t>. Rockville</w:t>
      </w:r>
      <w:r w:rsidR="003D5872">
        <w:rPr>
          <w:szCs w:val="20"/>
        </w:rPr>
        <w:t>,</w:t>
      </w:r>
      <w:r w:rsidR="007214EF">
        <w:rPr>
          <w:szCs w:val="20"/>
        </w:rPr>
        <w:t xml:space="preserve"> </w:t>
      </w:r>
      <w:r w:rsidRPr="003D5872">
        <w:rPr>
          <w:szCs w:val="20"/>
        </w:rPr>
        <w:t>MD</w:t>
      </w:r>
      <w:r w:rsidRPr="00F50CE9">
        <w:rPr>
          <w:szCs w:val="20"/>
        </w:rPr>
        <w:t xml:space="preserve">: </w:t>
      </w:r>
      <w:r w:rsidR="00F50CE9" w:rsidRPr="00E2584F">
        <w:rPr>
          <w:szCs w:val="20"/>
        </w:rPr>
        <w:t>U.S. Department of Health and Human Services;</w:t>
      </w:r>
      <w:r w:rsidR="00F50CE9" w:rsidRPr="00333BF0">
        <w:rPr>
          <w:sz w:val="18"/>
          <w:szCs w:val="18"/>
        </w:rPr>
        <w:t xml:space="preserve"> </w:t>
      </w:r>
      <w:r w:rsidRPr="003D5872">
        <w:rPr>
          <w:szCs w:val="20"/>
        </w:rPr>
        <w:t>2001.</w:t>
      </w:r>
      <w:r w:rsidR="0073183F">
        <w:rPr>
          <w:szCs w:val="20"/>
        </w:rPr>
        <w:t xml:space="preserve"> </w:t>
      </w:r>
      <w:hyperlink r:id="rId13" w:history="1">
        <w:r w:rsidR="0006539E">
          <w:rPr>
            <w:rStyle w:val="Hyperlink"/>
            <w:szCs w:val="20"/>
          </w:rPr>
          <w:t>ncbi.nlm.nih.gov/books/NBK44210/</w:t>
        </w:r>
      </w:hyperlink>
      <w:r w:rsidRPr="00E2584F">
        <w:rPr>
          <w:iCs/>
          <w:color w:val="auto"/>
          <w:szCs w:val="20"/>
        </w:rPr>
        <w:t>.</w:t>
      </w:r>
    </w:p>
  </w:endnote>
  <w:endnote w:id="20">
    <w:p w14:paraId="0F50DA02" w14:textId="7EE65ADA" w:rsidR="00705ECE" w:rsidRPr="003D5872" w:rsidRDefault="00705ECE" w:rsidP="0087098A">
      <w:pPr>
        <w:pStyle w:val="EndnoteText"/>
        <w:spacing w:after="60"/>
        <w:ind w:left="187" w:hanging="187"/>
        <w:rPr>
          <w:szCs w:val="20"/>
          <w:highlight w:val="yellow"/>
        </w:rPr>
      </w:pPr>
      <w:r w:rsidRPr="003D5872">
        <w:rPr>
          <w:rStyle w:val="EndnoteReference"/>
          <w:sz w:val="20"/>
          <w:szCs w:val="20"/>
        </w:rPr>
        <w:endnoteRef/>
      </w:r>
      <w:r w:rsidR="001807C6">
        <w:rPr>
          <w:szCs w:val="20"/>
        </w:rPr>
        <w:t xml:space="preserve"> Cawley J, </w:t>
      </w:r>
      <w:bookmarkStart w:id="13" w:name="_Hlk22562719"/>
      <w:proofErr w:type="spellStart"/>
      <w:r w:rsidR="00526147">
        <w:rPr>
          <w:szCs w:val="20"/>
        </w:rPr>
        <w:t>Meyerhoefer</w:t>
      </w:r>
      <w:proofErr w:type="spellEnd"/>
      <w:r w:rsidR="00526147">
        <w:rPr>
          <w:szCs w:val="20"/>
        </w:rPr>
        <w:t xml:space="preserve"> C</w:t>
      </w:r>
      <w:bookmarkEnd w:id="13"/>
      <w:r w:rsidR="001807C6" w:rsidRPr="00526147">
        <w:rPr>
          <w:szCs w:val="20"/>
        </w:rPr>
        <w:t>.</w:t>
      </w:r>
      <w:r w:rsidRPr="003D5872">
        <w:rPr>
          <w:szCs w:val="20"/>
        </w:rPr>
        <w:t xml:space="preserve"> The medical care costs of obesity: an instrumental variables approach. </w:t>
      </w:r>
      <w:r w:rsidRPr="003D5872">
        <w:rPr>
          <w:i/>
          <w:szCs w:val="20"/>
        </w:rPr>
        <w:t>J Health Econ</w:t>
      </w:r>
      <w:r w:rsidR="009A54C7">
        <w:rPr>
          <w:i/>
          <w:szCs w:val="20"/>
        </w:rPr>
        <w:t>.</w:t>
      </w:r>
      <w:r w:rsidR="001807C6">
        <w:rPr>
          <w:szCs w:val="20"/>
        </w:rPr>
        <w:t xml:space="preserve"> 2012</w:t>
      </w:r>
      <w:r w:rsidR="0073183F">
        <w:rPr>
          <w:szCs w:val="20"/>
        </w:rPr>
        <w:t>;</w:t>
      </w:r>
      <w:r w:rsidRPr="003D5872">
        <w:rPr>
          <w:szCs w:val="20"/>
        </w:rPr>
        <w:t>31</w:t>
      </w:r>
      <w:r w:rsidR="00526147">
        <w:rPr>
          <w:szCs w:val="20"/>
        </w:rPr>
        <w:t>(1)</w:t>
      </w:r>
      <w:r w:rsidRPr="003D5872">
        <w:rPr>
          <w:szCs w:val="20"/>
        </w:rPr>
        <w:t>:219-230</w:t>
      </w:r>
      <w:r w:rsidR="0073183F">
        <w:rPr>
          <w:szCs w:val="20"/>
        </w:rPr>
        <w:t>.</w:t>
      </w:r>
      <w:r w:rsidRPr="003D5872">
        <w:rPr>
          <w:szCs w:val="20"/>
        </w:rPr>
        <w:t xml:space="preserve"> </w:t>
      </w:r>
    </w:p>
  </w:endnote>
  <w:endnote w:id="21">
    <w:p w14:paraId="2BC83893" w14:textId="1D7D6BB2" w:rsidR="00705ECE" w:rsidRPr="003D5872" w:rsidRDefault="00705ECE" w:rsidP="0087098A">
      <w:pPr>
        <w:pStyle w:val="EndnoteText"/>
        <w:spacing w:after="60"/>
        <w:ind w:left="187" w:hanging="187"/>
        <w:rPr>
          <w:szCs w:val="20"/>
          <w:highlight w:val="yellow"/>
        </w:rPr>
      </w:pPr>
      <w:r w:rsidRPr="003D5872">
        <w:rPr>
          <w:rStyle w:val="EndnoteReference"/>
          <w:sz w:val="20"/>
          <w:szCs w:val="20"/>
        </w:rPr>
        <w:endnoteRef/>
      </w:r>
      <w:r w:rsidR="001807C6">
        <w:rPr>
          <w:szCs w:val="20"/>
        </w:rPr>
        <w:t xml:space="preserve"> Wang </w:t>
      </w:r>
      <w:r w:rsidR="00526147">
        <w:rPr>
          <w:szCs w:val="20"/>
        </w:rPr>
        <w:t>YC</w:t>
      </w:r>
      <w:r w:rsidR="001807C6">
        <w:rPr>
          <w:szCs w:val="20"/>
        </w:rPr>
        <w:t xml:space="preserve">, </w:t>
      </w:r>
      <w:bookmarkStart w:id="14" w:name="_Hlk22562760"/>
      <w:bookmarkStart w:id="15" w:name="_GoBack"/>
      <w:r w:rsidR="00526147">
        <w:rPr>
          <w:szCs w:val="20"/>
        </w:rPr>
        <w:t xml:space="preserve">McPherson K, Marsh T, </w:t>
      </w:r>
      <w:proofErr w:type="spellStart"/>
      <w:r w:rsidR="00526147">
        <w:rPr>
          <w:szCs w:val="20"/>
        </w:rPr>
        <w:t>Gortmaker</w:t>
      </w:r>
      <w:proofErr w:type="spellEnd"/>
      <w:r w:rsidR="00526147">
        <w:rPr>
          <w:szCs w:val="20"/>
        </w:rPr>
        <w:t xml:space="preserve"> SL, Brown M</w:t>
      </w:r>
      <w:bookmarkEnd w:id="14"/>
      <w:bookmarkEnd w:id="15"/>
      <w:r w:rsidR="001807C6" w:rsidRPr="00526147">
        <w:rPr>
          <w:szCs w:val="20"/>
        </w:rPr>
        <w:t>.</w:t>
      </w:r>
      <w:r w:rsidR="001807C6">
        <w:rPr>
          <w:szCs w:val="20"/>
        </w:rPr>
        <w:t xml:space="preserve"> </w:t>
      </w:r>
      <w:r w:rsidRPr="003D5872">
        <w:rPr>
          <w:szCs w:val="20"/>
        </w:rPr>
        <w:t xml:space="preserve">Health and economic burden of the projected obesity trends in the USA and the UK. </w:t>
      </w:r>
      <w:r w:rsidRPr="003D5872">
        <w:rPr>
          <w:i/>
          <w:szCs w:val="20"/>
        </w:rPr>
        <w:t>Lancet</w:t>
      </w:r>
      <w:r w:rsidR="009A54C7">
        <w:rPr>
          <w:i/>
          <w:szCs w:val="20"/>
        </w:rPr>
        <w:t>.</w:t>
      </w:r>
      <w:r w:rsidRPr="00C35F83">
        <w:rPr>
          <w:szCs w:val="20"/>
        </w:rPr>
        <w:t xml:space="preserve"> </w:t>
      </w:r>
      <w:proofErr w:type="gramStart"/>
      <w:r w:rsidR="001807C6">
        <w:rPr>
          <w:szCs w:val="20"/>
        </w:rPr>
        <w:t>2011;378:</w:t>
      </w:r>
      <w:r w:rsidRPr="003D5872">
        <w:rPr>
          <w:szCs w:val="20"/>
        </w:rPr>
        <w:t>815</w:t>
      </w:r>
      <w:proofErr w:type="gramEnd"/>
      <w:r w:rsidRPr="003D5872">
        <w:rPr>
          <w:szCs w:val="20"/>
        </w:rPr>
        <w:t>-825.</w:t>
      </w:r>
    </w:p>
  </w:endnote>
  <w:endnote w:id="22">
    <w:p w14:paraId="3B2F1B92" w14:textId="439A50E8" w:rsidR="00705ECE" w:rsidRPr="003D5872" w:rsidRDefault="00705ECE" w:rsidP="0087098A">
      <w:pPr>
        <w:pStyle w:val="EndnoteText"/>
        <w:spacing w:after="60"/>
        <w:ind w:left="187" w:hanging="187"/>
        <w:rPr>
          <w:szCs w:val="20"/>
        </w:rPr>
      </w:pPr>
      <w:r w:rsidRPr="003D5872">
        <w:rPr>
          <w:rStyle w:val="EndnoteReference"/>
          <w:rFonts w:cs="Calibri"/>
          <w:sz w:val="20"/>
          <w:szCs w:val="20"/>
        </w:rPr>
        <w:endnoteRef/>
      </w:r>
      <w:r w:rsidRPr="003D5872">
        <w:rPr>
          <w:szCs w:val="20"/>
        </w:rPr>
        <w:t xml:space="preserve"> Trogdon JG, Finke</w:t>
      </w:r>
      <w:r w:rsidR="003D5872" w:rsidRPr="003D5872">
        <w:rPr>
          <w:szCs w:val="20"/>
        </w:rPr>
        <w:t xml:space="preserve">lstein EA, Feagan W, Cohen JW. </w:t>
      </w:r>
      <w:r w:rsidRPr="003D5872">
        <w:rPr>
          <w:szCs w:val="20"/>
        </w:rPr>
        <w:t>State- and payer-specific estimates of annual medical expenditures attribu</w:t>
      </w:r>
      <w:r w:rsidR="003D5872" w:rsidRPr="003D5872">
        <w:rPr>
          <w:szCs w:val="20"/>
        </w:rPr>
        <w:t xml:space="preserve">table to obesity. </w:t>
      </w:r>
      <w:r w:rsidR="003D5872" w:rsidRPr="00C35F83">
        <w:rPr>
          <w:i/>
          <w:szCs w:val="20"/>
        </w:rPr>
        <w:t>Obesity</w:t>
      </w:r>
      <w:r w:rsidR="009A54C7">
        <w:rPr>
          <w:i/>
          <w:szCs w:val="20"/>
        </w:rPr>
        <w:t>.</w:t>
      </w:r>
      <w:r w:rsidR="003D5872" w:rsidRPr="003D5872">
        <w:rPr>
          <w:szCs w:val="20"/>
        </w:rPr>
        <w:t xml:space="preserve"> </w:t>
      </w:r>
      <w:proofErr w:type="gramStart"/>
      <w:r w:rsidR="003D5872" w:rsidRPr="003D5872">
        <w:rPr>
          <w:szCs w:val="20"/>
        </w:rPr>
        <w:t>2012;20:</w:t>
      </w:r>
      <w:r w:rsidRPr="003D5872">
        <w:rPr>
          <w:szCs w:val="20"/>
        </w:rPr>
        <w:t>214</w:t>
      </w:r>
      <w:proofErr w:type="gramEnd"/>
      <w:r w:rsidR="007478DA">
        <w:rPr>
          <w:szCs w:val="20"/>
        </w:rPr>
        <w:t>-</w:t>
      </w:r>
      <w:r w:rsidRPr="003D5872">
        <w:rPr>
          <w:szCs w:val="20"/>
        </w:rPr>
        <w:t>220.</w:t>
      </w:r>
    </w:p>
  </w:endnote>
  <w:endnote w:id="23">
    <w:p w14:paraId="21258118" w14:textId="1B88C4AD" w:rsidR="00705ECE" w:rsidRPr="003D5872" w:rsidRDefault="00705ECE" w:rsidP="008D33FC">
      <w:pPr>
        <w:pStyle w:val="EndnoteText"/>
        <w:spacing w:after="60"/>
        <w:ind w:left="187" w:hanging="187"/>
        <w:rPr>
          <w:szCs w:val="20"/>
          <w:highlight w:val="yellow"/>
        </w:rPr>
      </w:pPr>
      <w:r w:rsidRPr="003D5872">
        <w:rPr>
          <w:rStyle w:val="EndnoteReference"/>
          <w:rFonts w:cs="Calibri"/>
          <w:sz w:val="20"/>
          <w:szCs w:val="20"/>
        </w:rPr>
        <w:endnoteRef/>
      </w:r>
      <w:r w:rsidRPr="003D5872">
        <w:rPr>
          <w:szCs w:val="20"/>
        </w:rPr>
        <w:t xml:space="preserve"> </w:t>
      </w:r>
      <w:bookmarkStart w:id="16" w:name="_Hlk19198635"/>
      <w:r w:rsidRPr="003D5872">
        <w:rPr>
          <w:szCs w:val="20"/>
        </w:rPr>
        <w:tab/>
        <w:t xml:space="preserve">For state-specific health care spending data, see </w:t>
      </w:r>
      <w:bookmarkStart w:id="17" w:name="_Hlk13742624"/>
      <w:r w:rsidRPr="003D5872">
        <w:rPr>
          <w:szCs w:val="20"/>
        </w:rPr>
        <w:t>Trogdon JG, Finkelstein EA, Feagan W, Cohen JW. State- and payer-specific estimates of annual medical expenditures attributable to obesity.</w:t>
      </w:r>
      <w:r w:rsidR="003D5872" w:rsidRPr="003D5872">
        <w:rPr>
          <w:szCs w:val="20"/>
        </w:rPr>
        <w:t xml:space="preserve"> </w:t>
      </w:r>
      <w:r w:rsidR="003D5872" w:rsidRPr="00C35F83">
        <w:rPr>
          <w:i/>
          <w:szCs w:val="20"/>
        </w:rPr>
        <w:t>Obesity</w:t>
      </w:r>
      <w:r w:rsidR="009A54C7">
        <w:rPr>
          <w:i/>
          <w:szCs w:val="20"/>
        </w:rPr>
        <w:t>.</w:t>
      </w:r>
      <w:r w:rsidR="003D5872" w:rsidRPr="003D5872">
        <w:rPr>
          <w:szCs w:val="20"/>
        </w:rPr>
        <w:t xml:space="preserve"> </w:t>
      </w:r>
      <w:proofErr w:type="gramStart"/>
      <w:r w:rsidR="003D5872" w:rsidRPr="003D5872">
        <w:rPr>
          <w:szCs w:val="20"/>
        </w:rPr>
        <w:t>2012;20:</w:t>
      </w:r>
      <w:r w:rsidRPr="003D5872">
        <w:rPr>
          <w:szCs w:val="20"/>
        </w:rPr>
        <w:t>214</w:t>
      </w:r>
      <w:proofErr w:type="gramEnd"/>
      <w:r w:rsidR="007478DA">
        <w:rPr>
          <w:szCs w:val="20"/>
        </w:rPr>
        <w:t>-</w:t>
      </w:r>
      <w:r w:rsidRPr="003D5872">
        <w:rPr>
          <w:szCs w:val="20"/>
        </w:rPr>
        <w:t>220.</w:t>
      </w:r>
      <w:bookmarkEnd w:id="16"/>
    </w:p>
    <w:bookmarkEnd w:id="17"/>
  </w:endnote>
  <w:endnote w:id="24">
    <w:p w14:paraId="36D63EDA" w14:textId="1EF492C7" w:rsidR="00705ECE" w:rsidRPr="003D5872" w:rsidRDefault="00705ECE" w:rsidP="003211E5">
      <w:pPr>
        <w:pStyle w:val="EndnoteText"/>
        <w:spacing w:after="60"/>
        <w:ind w:left="187" w:hanging="187"/>
        <w:rPr>
          <w:szCs w:val="20"/>
        </w:rPr>
      </w:pPr>
      <w:r w:rsidRPr="003D5872">
        <w:rPr>
          <w:rStyle w:val="EndnoteReference"/>
          <w:sz w:val="20"/>
          <w:szCs w:val="20"/>
        </w:rPr>
        <w:endnoteRef/>
      </w:r>
      <w:r w:rsidRPr="003D5872">
        <w:rPr>
          <w:szCs w:val="20"/>
        </w:rPr>
        <w:t xml:space="preserve"> Reedy J, Krebs-Smith SM. Dietary sources of energy, solid fats, and added sugars among children and adolescents in the United States. </w:t>
      </w:r>
      <w:r w:rsidRPr="00C35F83">
        <w:rPr>
          <w:i/>
          <w:szCs w:val="20"/>
        </w:rPr>
        <w:t>J Am Diet Asso</w:t>
      </w:r>
      <w:r w:rsidR="006E3870">
        <w:rPr>
          <w:i/>
          <w:szCs w:val="20"/>
        </w:rPr>
        <w:t>c</w:t>
      </w:r>
      <w:r w:rsidR="009A54C7">
        <w:rPr>
          <w:i/>
          <w:szCs w:val="20"/>
        </w:rPr>
        <w:t>.</w:t>
      </w:r>
      <w:r w:rsidRPr="003D5872">
        <w:rPr>
          <w:szCs w:val="20"/>
        </w:rPr>
        <w:t xml:space="preserve"> </w:t>
      </w:r>
      <w:proofErr w:type="gramStart"/>
      <w:r w:rsidRPr="003D5872">
        <w:rPr>
          <w:szCs w:val="20"/>
        </w:rPr>
        <w:t>2010;110:1477</w:t>
      </w:r>
      <w:proofErr w:type="gramEnd"/>
      <w:r w:rsidRPr="003D5872">
        <w:rPr>
          <w:szCs w:val="20"/>
        </w:rPr>
        <w:t>-1484.</w:t>
      </w:r>
    </w:p>
  </w:endnote>
  <w:endnote w:id="25">
    <w:p w14:paraId="5435EF76" w14:textId="13A801EB" w:rsidR="00705ECE" w:rsidRPr="003D5872" w:rsidRDefault="00705ECE" w:rsidP="003211E5">
      <w:pPr>
        <w:pStyle w:val="EndnoteText"/>
        <w:spacing w:after="60"/>
        <w:ind w:left="187" w:hanging="187"/>
        <w:rPr>
          <w:szCs w:val="20"/>
          <w:highlight w:val="yellow"/>
        </w:rPr>
      </w:pPr>
      <w:r w:rsidRPr="003D5872">
        <w:rPr>
          <w:rStyle w:val="EndnoteReference"/>
          <w:sz w:val="20"/>
          <w:szCs w:val="20"/>
        </w:rPr>
        <w:endnoteRef/>
      </w:r>
      <w:r w:rsidRPr="003D5872">
        <w:rPr>
          <w:szCs w:val="20"/>
        </w:rPr>
        <w:t xml:space="preserve"> Ludwig DS, Peterson KE, Gortmaker SL. Relation between consumption of sugar-sweetened drinks and childhood obesity: </w:t>
      </w:r>
      <w:r w:rsidR="009A54C7">
        <w:rPr>
          <w:szCs w:val="20"/>
        </w:rPr>
        <w:t>a</w:t>
      </w:r>
      <w:r w:rsidR="009A54C7" w:rsidRPr="003D5872">
        <w:rPr>
          <w:szCs w:val="20"/>
        </w:rPr>
        <w:t xml:space="preserve"> </w:t>
      </w:r>
      <w:r w:rsidRPr="003D5872">
        <w:rPr>
          <w:szCs w:val="20"/>
        </w:rPr>
        <w:t xml:space="preserve">prospective, observational analysis. </w:t>
      </w:r>
      <w:r w:rsidRPr="00C35F83">
        <w:rPr>
          <w:i/>
          <w:szCs w:val="20"/>
        </w:rPr>
        <w:t>Lancet</w:t>
      </w:r>
      <w:r w:rsidR="009A54C7">
        <w:rPr>
          <w:i/>
          <w:szCs w:val="20"/>
        </w:rPr>
        <w:t>.</w:t>
      </w:r>
      <w:r w:rsidRPr="003D5872">
        <w:rPr>
          <w:szCs w:val="20"/>
        </w:rPr>
        <w:t xml:space="preserve"> </w:t>
      </w:r>
      <w:proofErr w:type="gramStart"/>
      <w:r w:rsidRPr="003D5872">
        <w:rPr>
          <w:szCs w:val="20"/>
        </w:rPr>
        <w:t>2001;357:505</w:t>
      </w:r>
      <w:proofErr w:type="gramEnd"/>
      <w:r w:rsidRPr="003D5872">
        <w:rPr>
          <w:szCs w:val="20"/>
        </w:rPr>
        <w:t>-508.</w:t>
      </w:r>
    </w:p>
  </w:endnote>
  <w:endnote w:id="26">
    <w:p w14:paraId="34305989" w14:textId="074EE3B9" w:rsidR="00705ECE" w:rsidRPr="003D5872" w:rsidRDefault="00705ECE" w:rsidP="003211E5">
      <w:pPr>
        <w:pStyle w:val="EndnoteText"/>
        <w:spacing w:after="60"/>
        <w:ind w:left="187" w:hanging="187"/>
        <w:rPr>
          <w:szCs w:val="20"/>
          <w:highlight w:val="yellow"/>
        </w:rPr>
      </w:pPr>
      <w:r w:rsidRPr="003D5872">
        <w:rPr>
          <w:rStyle w:val="EndnoteReference"/>
          <w:sz w:val="20"/>
          <w:szCs w:val="20"/>
        </w:rPr>
        <w:endnoteRef/>
      </w:r>
      <w:r w:rsidRPr="003D5872">
        <w:rPr>
          <w:szCs w:val="20"/>
        </w:rPr>
        <w:t xml:space="preserve"> Welsh JA, Sharma A, Cunningham SA, Vos MB. Consumption of added sugars and indicators of cardiovascular disease risk among US adolescents. </w:t>
      </w:r>
      <w:r w:rsidRPr="00C35F83">
        <w:rPr>
          <w:i/>
          <w:szCs w:val="20"/>
        </w:rPr>
        <w:t>Circulation</w:t>
      </w:r>
      <w:r w:rsidR="009A54C7">
        <w:rPr>
          <w:i/>
          <w:szCs w:val="20"/>
        </w:rPr>
        <w:t>.</w:t>
      </w:r>
      <w:r w:rsidRPr="003D5872">
        <w:rPr>
          <w:szCs w:val="20"/>
        </w:rPr>
        <w:t xml:space="preserve"> </w:t>
      </w:r>
      <w:proofErr w:type="gramStart"/>
      <w:r w:rsidRPr="003D5872">
        <w:rPr>
          <w:szCs w:val="20"/>
        </w:rPr>
        <w:t>2011;123:249</w:t>
      </w:r>
      <w:proofErr w:type="gramEnd"/>
      <w:r w:rsidRPr="003D5872">
        <w:rPr>
          <w:szCs w:val="20"/>
        </w:rPr>
        <w:t>-257</w:t>
      </w:r>
      <w:r w:rsidR="003D5872" w:rsidRPr="003D5872">
        <w:rPr>
          <w:szCs w:val="20"/>
        </w:rPr>
        <w:t>.</w:t>
      </w:r>
    </w:p>
  </w:endnote>
  <w:endnote w:id="27">
    <w:p w14:paraId="3DE7A42D" w14:textId="62B00BA5" w:rsidR="00705ECE" w:rsidRPr="003D5872" w:rsidRDefault="00705ECE" w:rsidP="003211E5">
      <w:pPr>
        <w:pStyle w:val="EndnoteText"/>
        <w:spacing w:after="60"/>
        <w:ind w:left="187" w:hanging="187"/>
        <w:rPr>
          <w:szCs w:val="20"/>
        </w:rPr>
      </w:pPr>
      <w:r w:rsidRPr="003D5872">
        <w:rPr>
          <w:rStyle w:val="EndnoteReference"/>
          <w:sz w:val="20"/>
          <w:szCs w:val="20"/>
        </w:rPr>
        <w:endnoteRef/>
      </w:r>
      <w:r w:rsidRPr="003D5872">
        <w:rPr>
          <w:szCs w:val="20"/>
        </w:rPr>
        <w:t xml:space="preserve"> </w:t>
      </w:r>
      <w:r w:rsidR="00654697" w:rsidRPr="000B671F">
        <w:rPr>
          <w:rFonts w:cs="Times New Roman"/>
        </w:rPr>
        <w:t xml:space="preserve">Nguyen S, Choi HK, Lustig RH, Hsu C. Sugar-sweetened beverages, serum uric acid, and blood pressure in adolescents. </w:t>
      </w:r>
      <w:r w:rsidR="00654697" w:rsidRPr="000B671F">
        <w:rPr>
          <w:rFonts w:cs="Times New Roman"/>
          <w:i/>
        </w:rPr>
        <w:t>J Pediatr.</w:t>
      </w:r>
      <w:r w:rsidR="00654697" w:rsidRPr="000B671F">
        <w:rPr>
          <w:rFonts w:cs="Times New Roman"/>
        </w:rPr>
        <w:t xml:space="preserve"> </w:t>
      </w:r>
      <w:proofErr w:type="gramStart"/>
      <w:r w:rsidR="00654697" w:rsidRPr="000B671F">
        <w:rPr>
          <w:rFonts w:cs="Times New Roman"/>
        </w:rPr>
        <w:t>2009;154:807</w:t>
      </w:r>
      <w:proofErr w:type="gramEnd"/>
      <w:r w:rsidR="00654697" w:rsidRPr="000B671F">
        <w:rPr>
          <w:rFonts w:cs="Times New Roman"/>
        </w:rPr>
        <w:t>-813.</w:t>
      </w:r>
    </w:p>
  </w:endnote>
  <w:endnote w:id="28">
    <w:p w14:paraId="7A923028" w14:textId="3BECB1AC" w:rsidR="00705ECE" w:rsidRPr="003D5872" w:rsidRDefault="00705ECE" w:rsidP="003211E5">
      <w:pPr>
        <w:pStyle w:val="EndnoteText"/>
        <w:spacing w:after="60"/>
        <w:ind w:left="187" w:hanging="187"/>
        <w:rPr>
          <w:szCs w:val="20"/>
          <w:highlight w:val="yellow"/>
        </w:rPr>
      </w:pPr>
      <w:r w:rsidRPr="003D5872">
        <w:rPr>
          <w:rStyle w:val="EndnoteReference"/>
          <w:sz w:val="20"/>
          <w:szCs w:val="20"/>
        </w:rPr>
        <w:endnoteRef/>
      </w:r>
      <w:r w:rsidRPr="003D5872">
        <w:rPr>
          <w:szCs w:val="20"/>
        </w:rPr>
        <w:t xml:space="preserve"> Ismail AI, Sohn W, Lim S, Willem JM. Predictors of dental caries progression in primary teeth. </w:t>
      </w:r>
      <w:r w:rsidRPr="00C35F83">
        <w:rPr>
          <w:i/>
          <w:szCs w:val="20"/>
        </w:rPr>
        <w:t>J Dent Res</w:t>
      </w:r>
      <w:r w:rsidR="009A54C7">
        <w:rPr>
          <w:i/>
          <w:szCs w:val="20"/>
        </w:rPr>
        <w:t>.</w:t>
      </w:r>
      <w:r w:rsidRPr="003D5872">
        <w:rPr>
          <w:szCs w:val="20"/>
        </w:rPr>
        <w:t xml:space="preserve"> </w:t>
      </w:r>
      <w:proofErr w:type="gramStart"/>
      <w:r w:rsidRPr="003D5872">
        <w:rPr>
          <w:szCs w:val="20"/>
        </w:rPr>
        <w:t>2009;88:270</w:t>
      </w:r>
      <w:proofErr w:type="gramEnd"/>
      <w:r w:rsidRPr="003D5872">
        <w:rPr>
          <w:szCs w:val="20"/>
        </w:rPr>
        <w:t>-275.</w:t>
      </w:r>
    </w:p>
  </w:endnote>
  <w:endnote w:id="29">
    <w:p w14:paraId="554E5841" w14:textId="71911F45" w:rsidR="00705ECE" w:rsidRPr="003D5872" w:rsidRDefault="00705ECE" w:rsidP="003211E5">
      <w:pPr>
        <w:pStyle w:val="EndnoteText"/>
        <w:spacing w:after="60"/>
        <w:ind w:left="187" w:hanging="187"/>
        <w:rPr>
          <w:szCs w:val="20"/>
          <w:highlight w:val="yellow"/>
        </w:rPr>
      </w:pPr>
      <w:r w:rsidRPr="003D5872">
        <w:rPr>
          <w:rStyle w:val="EndnoteReference"/>
          <w:sz w:val="20"/>
          <w:szCs w:val="20"/>
        </w:rPr>
        <w:endnoteRef/>
      </w:r>
      <w:r w:rsidRPr="003D5872">
        <w:rPr>
          <w:szCs w:val="20"/>
        </w:rPr>
        <w:t xml:space="preserve"> </w:t>
      </w:r>
      <w:r w:rsidRPr="003D5872">
        <w:rPr>
          <w:szCs w:val="20"/>
          <w:lang w:val="x-none"/>
        </w:rPr>
        <w:t>Ballew C, Kuester S</w:t>
      </w:r>
      <w:r w:rsidR="009A54C7">
        <w:rPr>
          <w:szCs w:val="20"/>
        </w:rPr>
        <w:t>,</w:t>
      </w:r>
      <w:r w:rsidRPr="003D5872">
        <w:rPr>
          <w:szCs w:val="20"/>
          <w:lang w:val="x-none"/>
        </w:rPr>
        <w:t xml:space="preserve"> Gillespie C. Beverage </w:t>
      </w:r>
      <w:r w:rsidR="009A54C7" w:rsidRPr="003D5872">
        <w:rPr>
          <w:szCs w:val="20"/>
          <w:lang w:val="x-none"/>
        </w:rPr>
        <w:t>choices affect adequacy of children’s nutrient intakes</w:t>
      </w:r>
      <w:r w:rsidRPr="003D5872">
        <w:rPr>
          <w:szCs w:val="20"/>
          <w:lang w:val="x-none"/>
        </w:rPr>
        <w:t xml:space="preserve">. </w:t>
      </w:r>
      <w:r w:rsidRPr="003D5872">
        <w:rPr>
          <w:i/>
          <w:szCs w:val="20"/>
          <w:lang w:val="x-none"/>
        </w:rPr>
        <w:t>Arch Pediatr Adolesc Med</w:t>
      </w:r>
      <w:r w:rsidR="009A54C7">
        <w:rPr>
          <w:i/>
          <w:szCs w:val="20"/>
        </w:rPr>
        <w:t>.</w:t>
      </w:r>
      <w:r w:rsidRPr="003D5872">
        <w:rPr>
          <w:szCs w:val="20"/>
          <w:lang w:val="x-none"/>
        </w:rPr>
        <w:t xml:space="preserve"> </w:t>
      </w:r>
      <w:r w:rsidR="007478DA">
        <w:rPr>
          <w:szCs w:val="20"/>
        </w:rPr>
        <w:t>2000;</w:t>
      </w:r>
      <w:r w:rsidRPr="003D5872">
        <w:rPr>
          <w:szCs w:val="20"/>
          <w:lang w:val="x-none"/>
        </w:rPr>
        <w:t>154(11):1148-1152</w:t>
      </w:r>
      <w:r w:rsidR="007478DA">
        <w:rPr>
          <w:szCs w:val="20"/>
        </w:rPr>
        <w:t>.</w:t>
      </w:r>
      <w:r w:rsidRPr="003D5872">
        <w:rPr>
          <w:szCs w:val="20"/>
          <w:lang w:val="x-none"/>
        </w:rPr>
        <w:t xml:space="preserve"> </w:t>
      </w:r>
      <w:hyperlink r:id="rId14" w:history="1">
        <w:r w:rsidRPr="0073183F">
          <w:rPr>
            <w:rStyle w:val="Hyperlink"/>
            <w:szCs w:val="20"/>
            <w:lang w:val="x-none"/>
          </w:rPr>
          <w:t>archpedi.jamanetwork.com/article.aspx?articleid=352051</w:t>
        </w:r>
      </w:hyperlink>
      <w:r w:rsidRPr="003D5872">
        <w:rPr>
          <w:szCs w:val="20"/>
        </w:rPr>
        <w:t xml:space="preserve">; see also Kranz S, Smicklas-Wright H, Siega-Riz AM, et al. Adverse </w:t>
      </w:r>
      <w:r w:rsidR="003D5872" w:rsidRPr="003D5872">
        <w:rPr>
          <w:szCs w:val="20"/>
        </w:rPr>
        <w:t>e</w:t>
      </w:r>
      <w:r w:rsidRPr="003D5872">
        <w:rPr>
          <w:szCs w:val="20"/>
        </w:rPr>
        <w:t xml:space="preserve">ffect of </w:t>
      </w:r>
      <w:r w:rsidR="003D5872" w:rsidRPr="003D5872">
        <w:rPr>
          <w:szCs w:val="20"/>
        </w:rPr>
        <w:t>h</w:t>
      </w:r>
      <w:r w:rsidRPr="003D5872">
        <w:rPr>
          <w:szCs w:val="20"/>
        </w:rPr>
        <w:t xml:space="preserve">igh </w:t>
      </w:r>
      <w:r w:rsidR="003D5872" w:rsidRPr="003D5872">
        <w:rPr>
          <w:szCs w:val="20"/>
        </w:rPr>
        <w:t>a</w:t>
      </w:r>
      <w:r w:rsidRPr="003D5872">
        <w:rPr>
          <w:szCs w:val="20"/>
        </w:rPr>
        <w:t xml:space="preserve">dded </w:t>
      </w:r>
      <w:r w:rsidR="003D5872" w:rsidRPr="003D5872">
        <w:rPr>
          <w:szCs w:val="20"/>
        </w:rPr>
        <w:t>s</w:t>
      </w:r>
      <w:r w:rsidRPr="003D5872">
        <w:rPr>
          <w:szCs w:val="20"/>
        </w:rPr>
        <w:t xml:space="preserve">ugar </w:t>
      </w:r>
      <w:r w:rsidR="003D5872" w:rsidRPr="003D5872">
        <w:rPr>
          <w:szCs w:val="20"/>
        </w:rPr>
        <w:t>c</w:t>
      </w:r>
      <w:r w:rsidRPr="003D5872">
        <w:rPr>
          <w:szCs w:val="20"/>
        </w:rPr>
        <w:t xml:space="preserve">onsumption on </w:t>
      </w:r>
      <w:r w:rsidR="003D5872" w:rsidRPr="003D5872">
        <w:rPr>
          <w:szCs w:val="20"/>
        </w:rPr>
        <w:t>d</w:t>
      </w:r>
      <w:r w:rsidRPr="003D5872">
        <w:rPr>
          <w:szCs w:val="20"/>
        </w:rPr>
        <w:t xml:space="preserve">ietary </w:t>
      </w:r>
      <w:r w:rsidR="003D5872" w:rsidRPr="003D5872">
        <w:rPr>
          <w:szCs w:val="20"/>
        </w:rPr>
        <w:t>i</w:t>
      </w:r>
      <w:r w:rsidRPr="003D5872">
        <w:rPr>
          <w:szCs w:val="20"/>
        </w:rPr>
        <w:t xml:space="preserve">ntake in American </w:t>
      </w:r>
      <w:r w:rsidR="003D5872" w:rsidRPr="003D5872">
        <w:rPr>
          <w:szCs w:val="20"/>
        </w:rPr>
        <w:t>p</w:t>
      </w:r>
      <w:r w:rsidRPr="003D5872">
        <w:rPr>
          <w:szCs w:val="20"/>
        </w:rPr>
        <w:t xml:space="preserve">reschoolers. </w:t>
      </w:r>
      <w:r w:rsidRPr="003D5872">
        <w:rPr>
          <w:i/>
          <w:szCs w:val="20"/>
        </w:rPr>
        <w:t>J Pediatr</w:t>
      </w:r>
      <w:r w:rsidR="009A54C7">
        <w:rPr>
          <w:i/>
          <w:szCs w:val="20"/>
        </w:rPr>
        <w:t>.</w:t>
      </w:r>
      <w:r w:rsidRPr="003D5872">
        <w:rPr>
          <w:szCs w:val="20"/>
        </w:rPr>
        <w:t xml:space="preserve"> </w:t>
      </w:r>
      <w:r w:rsidR="007478DA">
        <w:rPr>
          <w:szCs w:val="20"/>
        </w:rPr>
        <w:t>2005;</w:t>
      </w:r>
      <w:r w:rsidRPr="003D5872">
        <w:rPr>
          <w:szCs w:val="20"/>
        </w:rPr>
        <w:t>146(1):105-111</w:t>
      </w:r>
      <w:r w:rsidR="001A534E">
        <w:rPr>
          <w:szCs w:val="20"/>
        </w:rPr>
        <w:t xml:space="preserve">. </w:t>
      </w:r>
      <w:r w:rsidR="001A534E" w:rsidRPr="00E2584F">
        <w:rPr>
          <w:szCs w:val="20"/>
        </w:rPr>
        <w:t xml:space="preserve">Abstract available at </w:t>
      </w:r>
      <w:hyperlink r:id="rId15" w:history="1">
        <w:r w:rsidR="001A534E" w:rsidRPr="00E2584F">
          <w:rPr>
            <w:rStyle w:val="Hyperlink"/>
            <w:szCs w:val="20"/>
          </w:rPr>
          <w:t>ncbi.nlm.nih.gov/pubmed/15644832</w:t>
        </w:r>
      </w:hyperlink>
      <w:r w:rsidR="007478DA" w:rsidRPr="001A534E">
        <w:rPr>
          <w:szCs w:val="20"/>
        </w:rPr>
        <w:t>;</w:t>
      </w:r>
      <w:r w:rsidRPr="003D5872">
        <w:rPr>
          <w:szCs w:val="20"/>
        </w:rPr>
        <w:t xml:space="preserve"> </w:t>
      </w:r>
      <w:r w:rsidRPr="003D5872">
        <w:rPr>
          <w:szCs w:val="20"/>
          <w:lang w:val="x-none"/>
        </w:rPr>
        <w:t xml:space="preserve">Marshall TA, Eichenberger-Gilmore JM, Broffit B, et al. Diet </w:t>
      </w:r>
      <w:r w:rsidR="003D5872" w:rsidRPr="003D5872">
        <w:rPr>
          <w:szCs w:val="20"/>
        </w:rPr>
        <w:t>q</w:t>
      </w:r>
      <w:r w:rsidRPr="003D5872">
        <w:rPr>
          <w:szCs w:val="20"/>
          <w:lang w:val="x-none"/>
        </w:rPr>
        <w:t xml:space="preserve">uality in </w:t>
      </w:r>
      <w:r w:rsidR="003D5872" w:rsidRPr="003D5872">
        <w:rPr>
          <w:szCs w:val="20"/>
        </w:rPr>
        <w:t>y</w:t>
      </w:r>
      <w:r w:rsidRPr="003D5872">
        <w:rPr>
          <w:szCs w:val="20"/>
          <w:lang w:val="x-none"/>
        </w:rPr>
        <w:t xml:space="preserve">oung </w:t>
      </w:r>
      <w:r w:rsidR="003D5872" w:rsidRPr="003D5872">
        <w:rPr>
          <w:szCs w:val="20"/>
        </w:rPr>
        <w:t>c</w:t>
      </w:r>
      <w:r w:rsidRPr="003D5872">
        <w:rPr>
          <w:szCs w:val="20"/>
          <w:lang w:val="x-none"/>
        </w:rPr>
        <w:t xml:space="preserve">hildren </w:t>
      </w:r>
      <w:r w:rsidR="003D5872" w:rsidRPr="003D5872">
        <w:rPr>
          <w:szCs w:val="20"/>
        </w:rPr>
        <w:t>i</w:t>
      </w:r>
      <w:r w:rsidRPr="003D5872">
        <w:rPr>
          <w:szCs w:val="20"/>
          <w:lang w:val="x-none"/>
        </w:rPr>
        <w:t xml:space="preserve">s </w:t>
      </w:r>
      <w:r w:rsidR="003D5872" w:rsidRPr="003D5872">
        <w:rPr>
          <w:szCs w:val="20"/>
        </w:rPr>
        <w:t>i</w:t>
      </w:r>
      <w:r w:rsidRPr="003D5872">
        <w:rPr>
          <w:szCs w:val="20"/>
          <w:lang w:val="x-none"/>
        </w:rPr>
        <w:t xml:space="preserve">nfluenced by </w:t>
      </w:r>
      <w:r w:rsidR="003D5872" w:rsidRPr="003D5872">
        <w:rPr>
          <w:szCs w:val="20"/>
        </w:rPr>
        <w:t>b</w:t>
      </w:r>
      <w:r w:rsidRPr="003D5872">
        <w:rPr>
          <w:szCs w:val="20"/>
          <w:lang w:val="x-none"/>
        </w:rPr>
        <w:t xml:space="preserve">everage </w:t>
      </w:r>
      <w:r w:rsidR="003D5872" w:rsidRPr="003D5872">
        <w:rPr>
          <w:szCs w:val="20"/>
        </w:rPr>
        <w:t>c</w:t>
      </w:r>
      <w:r w:rsidRPr="003D5872">
        <w:rPr>
          <w:szCs w:val="20"/>
          <w:lang w:val="x-none"/>
        </w:rPr>
        <w:t xml:space="preserve">onsumption. </w:t>
      </w:r>
      <w:r w:rsidRPr="003D5872">
        <w:rPr>
          <w:i/>
          <w:szCs w:val="20"/>
          <w:lang w:val="x-none"/>
        </w:rPr>
        <w:t>J Am Coll Nutr</w:t>
      </w:r>
      <w:r w:rsidR="009A54C7">
        <w:rPr>
          <w:i/>
          <w:szCs w:val="20"/>
        </w:rPr>
        <w:t>.</w:t>
      </w:r>
      <w:r w:rsidRPr="003D5872">
        <w:rPr>
          <w:szCs w:val="20"/>
          <w:lang w:val="x-none"/>
        </w:rPr>
        <w:t xml:space="preserve"> </w:t>
      </w:r>
      <w:r w:rsidR="007478DA">
        <w:rPr>
          <w:szCs w:val="20"/>
        </w:rPr>
        <w:t>2005;</w:t>
      </w:r>
      <w:r w:rsidRPr="003D5872">
        <w:rPr>
          <w:szCs w:val="20"/>
          <w:lang w:val="x-none"/>
        </w:rPr>
        <w:t xml:space="preserve">24(1):65-75. </w:t>
      </w:r>
      <w:bookmarkStart w:id="18" w:name="_Hlk8029648"/>
      <w:r w:rsidR="001A534E" w:rsidRPr="00E2584F">
        <w:rPr>
          <w:szCs w:val="20"/>
        </w:rPr>
        <w:t xml:space="preserve">Abstract available at </w:t>
      </w:r>
      <w:hyperlink r:id="rId16" w:history="1">
        <w:r w:rsidR="0006539E">
          <w:rPr>
            <w:rStyle w:val="Hyperlink"/>
            <w:szCs w:val="20"/>
            <w:lang w:val="x-none"/>
          </w:rPr>
          <w:t>ncbi.nlm.nih.gov/pubmed/15670987</w:t>
        </w:r>
      </w:hyperlink>
      <w:r w:rsidR="001A534E" w:rsidRPr="00E2584F">
        <w:rPr>
          <w:szCs w:val="20"/>
          <w:lang w:val="x-none"/>
        </w:rPr>
        <w:t>.</w:t>
      </w:r>
      <w:bookmarkEnd w:id="18"/>
    </w:p>
  </w:endnote>
  <w:endnote w:id="30">
    <w:p w14:paraId="399C9AD8" w14:textId="56340DEE" w:rsidR="00705ECE" w:rsidRPr="0073183F" w:rsidRDefault="00705ECE" w:rsidP="003211E5">
      <w:pPr>
        <w:spacing w:after="60" w:line="288" w:lineRule="auto"/>
        <w:ind w:left="187" w:hanging="187"/>
        <w:rPr>
          <w:color w:val="00598D"/>
          <w:sz w:val="20"/>
          <w:szCs w:val="20"/>
        </w:rPr>
      </w:pPr>
      <w:r w:rsidRPr="003D5872">
        <w:rPr>
          <w:rStyle w:val="EndnoteReference"/>
          <w:rFonts w:cs="Calibri"/>
          <w:sz w:val="20"/>
          <w:szCs w:val="20"/>
        </w:rPr>
        <w:endnoteRef/>
      </w:r>
      <w:r w:rsidRPr="003D5872">
        <w:rPr>
          <w:sz w:val="20"/>
          <w:szCs w:val="20"/>
        </w:rPr>
        <w:t xml:space="preserve"> Lin BH</w:t>
      </w:r>
      <w:r w:rsidR="009A54C7">
        <w:rPr>
          <w:sz w:val="20"/>
          <w:szCs w:val="20"/>
        </w:rPr>
        <w:t>,</w:t>
      </w:r>
      <w:r w:rsidRPr="003D5872">
        <w:rPr>
          <w:sz w:val="20"/>
          <w:szCs w:val="20"/>
        </w:rPr>
        <w:t xml:space="preserve"> Morrison RM. </w:t>
      </w:r>
      <w:r w:rsidRPr="00C35F83">
        <w:rPr>
          <w:i/>
          <w:sz w:val="20"/>
          <w:szCs w:val="20"/>
        </w:rPr>
        <w:t xml:space="preserve">Food and Nutrient Intake Data: </w:t>
      </w:r>
      <w:proofErr w:type="gramStart"/>
      <w:r w:rsidRPr="00C35F83">
        <w:rPr>
          <w:i/>
          <w:sz w:val="20"/>
          <w:szCs w:val="20"/>
        </w:rPr>
        <w:t>Taking a Look</w:t>
      </w:r>
      <w:proofErr w:type="gramEnd"/>
      <w:r w:rsidRPr="00C35F83">
        <w:rPr>
          <w:i/>
          <w:sz w:val="20"/>
          <w:szCs w:val="20"/>
        </w:rPr>
        <w:t xml:space="preserve"> at the Nutritional Quality of Foods Eaten at Home and Away </w:t>
      </w:r>
      <w:r w:rsidR="009A54C7">
        <w:rPr>
          <w:i/>
          <w:sz w:val="20"/>
          <w:szCs w:val="20"/>
        </w:rPr>
        <w:t>f</w:t>
      </w:r>
      <w:r w:rsidR="009A54C7" w:rsidRPr="00C35F83">
        <w:rPr>
          <w:i/>
          <w:sz w:val="20"/>
          <w:szCs w:val="20"/>
        </w:rPr>
        <w:t xml:space="preserve">rom </w:t>
      </w:r>
      <w:r w:rsidRPr="00C35F83">
        <w:rPr>
          <w:i/>
          <w:sz w:val="20"/>
          <w:szCs w:val="20"/>
        </w:rPr>
        <w:t>Home</w:t>
      </w:r>
      <w:r w:rsidRPr="003D5872">
        <w:rPr>
          <w:sz w:val="20"/>
          <w:szCs w:val="20"/>
        </w:rPr>
        <w:t xml:space="preserve">. </w:t>
      </w:r>
      <w:r w:rsidR="003D5872" w:rsidRPr="003D5872">
        <w:rPr>
          <w:sz w:val="20"/>
          <w:szCs w:val="20"/>
        </w:rPr>
        <w:t xml:space="preserve">Washington, DC: </w:t>
      </w:r>
      <w:r w:rsidRPr="003D5872">
        <w:rPr>
          <w:sz w:val="20"/>
          <w:szCs w:val="20"/>
        </w:rPr>
        <w:t>Economic Research Service,</w:t>
      </w:r>
      <w:r w:rsidR="009A54C7" w:rsidRPr="009A54C7">
        <w:rPr>
          <w:sz w:val="20"/>
          <w:szCs w:val="20"/>
        </w:rPr>
        <w:t xml:space="preserve"> </w:t>
      </w:r>
      <w:r w:rsidR="009A54C7" w:rsidRPr="003D5872">
        <w:rPr>
          <w:sz w:val="20"/>
          <w:szCs w:val="20"/>
        </w:rPr>
        <w:t>U.S. Department of Agriculture</w:t>
      </w:r>
      <w:r w:rsidR="009A54C7">
        <w:rPr>
          <w:sz w:val="20"/>
          <w:szCs w:val="20"/>
        </w:rPr>
        <w:t>;</w:t>
      </w:r>
      <w:r w:rsidRPr="003D5872">
        <w:rPr>
          <w:sz w:val="20"/>
          <w:szCs w:val="20"/>
        </w:rPr>
        <w:t xml:space="preserve"> 2012.</w:t>
      </w:r>
      <w:r w:rsidR="0073183F">
        <w:rPr>
          <w:sz w:val="20"/>
          <w:szCs w:val="20"/>
        </w:rPr>
        <w:t xml:space="preserve"> </w:t>
      </w:r>
      <w:hyperlink r:id="rId17" w:history="1">
        <w:r w:rsidR="00F50CE9" w:rsidRPr="00F50CE9">
          <w:rPr>
            <w:rStyle w:val="Hyperlink"/>
            <w:sz w:val="20"/>
            <w:szCs w:val="20"/>
          </w:rPr>
          <w:t>www.ers.usda.gov/amber-waves/2012/june/data-feature-food-and-nutrient-intake-data.aspx</w:t>
        </w:r>
      </w:hyperlink>
      <w:r w:rsidR="00F50CE9" w:rsidRPr="003D5872">
        <w:rPr>
          <w:sz w:val="20"/>
          <w:szCs w:val="20"/>
        </w:rPr>
        <w:t>.</w:t>
      </w:r>
    </w:p>
  </w:endnote>
  <w:endnote w:id="31">
    <w:p w14:paraId="47ED1328" w14:textId="0AE81227" w:rsidR="00705ECE" w:rsidRPr="003D5872" w:rsidRDefault="00705ECE" w:rsidP="003211E5">
      <w:pPr>
        <w:pStyle w:val="EndnoteText"/>
        <w:spacing w:after="60"/>
        <w:ind w:left="187" w:hanging="187"/>
        <w:rPr>
          <w:szCs w:val="20"/>
        </w:rPr>
      </w:pPr>
      <w:r w:rsidRPr="003D5872">
        <w:rPr>
          <w:rStyle w:val="EndnoteReference"/>
          <w:sz w:val="20"/>
          <w:szCs w:val="20"/>
        </w:rPr>
        <w:endnoteRef/>
      </w:r>
      <w:r w:rsidRPr="003D5872">
        <w:rPr>
          <w:szCs w:val="20"/>
        </w:rPr>
        <w:t xml:space="preserve"> </w:t>
      </w:r>
      <w:r w:rsidRPr="003D5872">
        <w:rPr>
          <w:bCs/>
          <w:szCs w:val="20"/>
        </w:rPr>
        <w:t>Powell LM, Nguyen BT. Fast-</w:t>
      </w:r>
      <w:r w:rsidR="003D5872" w:rsidRPr="003D5872">
        <w:rPr>
          <w:bCs/>
          <w:szCs w:val="20"/>
        </w:rPr>
        <w:t>f</w:t>
      </w:r>
      <w:r w:rsidRPr="003D5872">
        <w:rPr>
          <w:bCs/>
          <w:szCs w:val="20"/>
        </w:rPr>
        <w:t xml:space="preserve">ood and </w:t>
      </w:r>
      <w:r w:rsidR="003D5872" w:rsidRPr="003D5872">
        <w:rPr>
          <w:bCs/>
          <w:szCs w:val="20"/>
        </w:rPr>
        <w:t>f</w:t>
      </w:r>
      <w:r w:rsidRPr="003D5872">
        <w:rPr>
          <w:bCs/>
          <w:szCs w:val="20"/>
        </w:rPr>
        <w:t>ull-</w:t>
      </w:r>
      <w:r w:rsidR="003D5872" w:rsidRPr="003D5872">
        <w:rPr>
          <w:bCs/>
          <w:szCs w:val="20"/>
        </w:rPr>
        <w:t>s</w:t>
      </w:r>
      <w:r w:rsidRPr="003D5872">
        <w:rPr>
          <w:bCs/>
          <w:szCs w:val="20"/>
        </w:rPr>
        <w:t xml:space="preserve">ervice </w:t>
      </w:r>
      <w:r w:rsidR="003D5872" w:rsidRPr="003D5872">
        <w:rPr>
          <w:bCs/>
          <w:szCs w:val="20"/>
        </w:rPr>
        <w:t>r</w:t>
      </w:r>
      <w:r w:rsidRPr="003D5872">
        <w:rPr>
          <w:bCs/>
          <w:szCs w:val="20"/>
        </w:rPr>
        <w:t xml:space="preserve">estaurant </w:t>
      </w:r>
      <w:r w:rsidR="003D5872" w:rsidRPr="003D5872">
        <w:rPr>
          <w:bCs/>
          <w:szCs w:val="20"/>
        </w:rPr>
        <w:t>c</w:t>
      </w:r>
      <w:r w:rsidRPr="003D5872">
        <w:rPr>
          <w:bCs/>
          <w:szCs w:val="20"/>
        </w:rPr>
        <w:t xml:space="preserve">onsumption </w:t>
      </w:r>
      <w:r w:rsidR="003D5872" w:rsidRPr="003D5872">
        <w:rPr>
          <w:bCs/>
          <w:szCs w:val="20"/>
        </w:rPr>
        <w:t>a</w:t>
      </w:r>
      <w:r w:rsidRPr="003D5872">
        <w:rPr>
          <w:bCs/>
          <w:szCs w:val="20"/>
        </w:rPr>
        <w:t xml:space="preserve">mong </w:t>
      </w:r>
      <w:r w:rsidR="003D5872" w:rsidRPr="003D5872">
        <w:rPr>
          <w:bCs/>
          <w:szCs w:val="20"/>
        </w:rPr>
        <w:t>c</w:t>
      </w:r>
      <w:r w:rsidRPr="003D5872">
        <w:rPr>
          <w:bCs/>
          <w:szCs w:val="20"/>
        </w:rPr>
        <w:t xml:space="preserve">hildren and </w:t>
      </w:r>
      <w:r w:rsidR="003D5872" w:rsidRPr="003D5872">
        <w:rPr>
          <w:bCs/>
          <w:szCs w:val="20"/>
        </w:rPr>
        <w:t>a</w:t>
      </w:r>
      <w:r w:rsidRPr="003D5872">
        <w:rPr>
          <w:bCs/>
          <w:szCs w:val="20"/>
        </w:rPr>
        <w:t xml:space="preserve">dolescents: </w:t>
      </w:r>
      <w:r w:rsidR="003D5872" w:rsidRPr="003D5872">
        <w:rPr>
          <w:bCs/>
          <w:szCs w:val="20"/>
        </w:rPr>
        <w:t>e</w:t>
      </w:r>
      <w:r w:rsidRPr="003D5872">
        <w:rPr>
          <w:bCs/>
          <w:szCs w:val="20"/>
        </w:rPr>
        <w:t xml:space="preserve">ffect on </w:t>
      </w:r>
      <w:r w:rsidR="003D5872" w:rsidRPr="003D5872">
        <w:rPr>
          <w:bCs/>
          <w:szCs w:val="20"/>
        </w:rPr>
        <w:t>e</w:t>
      </w:r>
      <w:r w:rsidRPr="003D5872">
        <w:rPr>
          <w:bCs/>
          <w:szCs w:val="20"/>
        </w:rPr>
        <w:t xml:space="preserve">nergy, </w:t>
      </w:r>
      <w:r w:rsidR="003D5872" w:rsidRPr="003D5872">
        <w:rPr>
          <w:bCs/>
          <w:szCs w:val="20"/>
        </w:rPr>
        <w:t>b</w:t>
      </w:r>
      <w:r w:rsidRPr="003D5872">
        <w:rPr>
          <w:bCs/>
          <w:szCs w:val="20"/>
        </w:rPr>
        <w:t xml:space="preserve">everage, and </w:t>
      </w:r>
      <w:r w:rsidR="003D5872" w:rsidRPr="003D5872">
        <w:rPr>
          <w:bCs/>
          <w:szCs w:val="20"/>
        </w:rPr>
        <w:t>n</w:t>
      </w:r>
      <w:r w:rsidRPr="003D5872">
        <w:rPr>
          <w:bCs/>
          <w:szCs w:val="20"/>
        </w:rPr>
        <w:t xml:space="preserve">utrient </w:t>
      </w:r>
      <w:r w:rsidR="003D5872" w:rsidRPr="003D5872">
        <w:rPr>
          <w:bCs/>
          <w:szCs w:val="20"/>
        </w:rPr>
        <w:t>i</w:t>
      </w:r>
      <w:r w:rsidRPr="003D5872">
        <w:rPr>
          <w:bCs/>
          <w:szCs w:val="20"/>
        </w:rPr>
        <w:t>ntake. </w:t>
      </w:r>
      <w:r w:rsidRPr="003D5872">
        <w:rPr>
          <w:bCs/>
          <w:i/>
          <w:iCs/>
          <w:szCs w:val="20"/>
        </w:rPr>
        <w:t>JAMA Pediatr.</w:t>
      </w:r>
      <w:r w:rsidR="007478DA">
        <w:rPr>
          <w:bCs/>
          <w:iCs/>
          <w:szCs w:val="20"/>
        </w:rPr>
        <w:t xml:space="preserve"> </w:t>
      </w:r>
      <w:r w:rsidRPr="003D5872">
        <w:rPr>
          <w:bCs/>
          <w:szCs w:val="20"/>
        </w:rPr>
        <w:t>2013;167(1):14-20.</w:t>
      </w:r>
      <w:r w:rsidR="009A54C7">
        <w:rPr>
          <w:bCs/>
          <w:szCs w:val="20"/>
        </w:rPr>
        <w:t xml:space="preserve"> </w:t>
      </w:r>
      <w:r w:rsidR="004D335B">
        <w:rPr>
          <w:bCs/>
          <w:szCs w:val="20"/>
        </w:rPr>
        <w:t>doi:</w:t>
      </w:r>
      <w:r w:rsidRPr="003D5872">
        <w:rPr>
          <w:bCs/>
          <w:szCs w:val="20"/>
        </w:rPr>
        <w:t>10.1001/jamapediatrics.2013.417.</w:t>
      </w:r>
    </w:p>
  </w:endnote>
  <w:endnote w:id="32">
    <w:p w14:paraId="6D04B255" w14:textId="7F9C166C" w:rsidR="00705ECE" w:rsidRPr="003D5872" w:rsidRDefault="00705ECE" w:rsidP="003211E5">
      <w:pPr>
        <w:pStyle w:val="EndnoteText"/>
        <w:spacing w:after="60"/>
        <w:ind w:left="187" w:hanging="187"/>
        <w:rPr>
          <w:szCs w:val="20"/>
          <w:highlight w:val="yellow"/>
        </w:rPr>
      </w:pPr>
      <w:r w:rsidRPr="003D5872">
        <w:rPr>
          <w:rStyle w:val="EndnoteReference"/>
          <w:sz w:val="20"/>
          <w:szCs w:val="20"/>
        </w:rPr>
        <w:endnoteRef/>
      </w:r>
      <w:r w:rsidRPr="003D5872">
        <w:rPr>
          <w:szCs w:val="20"/>
        </w:rPr>
        <w:t xml:space="preserve"> </w:t>
      </w:r>
      <w:r w:rsidRPr="00E2584F">
        <w:rPr>
          <w:i/>
          <w:szCs w:val="20"/>
        </w:rPr>
        <w:t>The Walt Disney Company 2008 Corporate Responsibility Report</w:t>
      </w:r>
      <w:r w:rsidR="002F62C8" w:rsidRPr="00E2584F">
        <w:rPr>
          <w:i/>
          <w:szCs w:val="20"/>
        </w:rPr>
        <w:t xml:space="preserve">. </w:t>
      </w:r>
      <w:r w:rsidR="002F62C8">
        <w:rPr>
          <w:szCs w:val="20"/>
        </w:rPr>
        <w:t>Burbank, CA: The Walt Disney Company, 2008;</w:t>
      </w:r>
      <w:r w:rsidRPr="003D5872">
        <w:rPr>
          <w:szCs w:val="20"/>
        </w:rPr>
        <w:t>19, chart 6</w:t>
      </w:r>
      <w:r w:rsidR="0073183F">
        <w:rPr>
          <w:szCs w:val="20"/>
        </w:rPr>
        <w:t xml:space="preserve">. </w:t>
      </w:r>
      <w:bookmarkStart w:id="21" w:name="_Hlk8046284"/>
      <w:r w:rsidR="004D335B">
        <w:rPr>
          <w:szCs w:val="20"/>
        </w:rPr>
        <w:fldChar w:fldCharType="begin"/>
      </w:r>
      <w:r w:rsidR="004D335B">
        <w:rPr>
          <w:szCs w:val="20"/>
        </w:rPr>
        <w:instrText xml:space="preserve"> HYPERLINK "http://ditm-twdc-us.storage.googleapis.com/FY08Disney_CR_Report_2008.pdf" </w:instrText>
      </w:r>
      <w:r w:rsidR="004D335B">
        <w:rPr>
          <w:szCs w:val="20"/>
        </w:rPr>
        <w:fldChar w:fldCharType="separate"/>
      </w:r>
      <w:r w:rsidR="004D335B" w:rsidRPr="004D335B">
        <w:rPr>
          <w:rStyle w:val="Hyperlink"/>
          <w:szCs w:val="20"/>
        </w:rPr>
        <w:t>ditm-twdc-us.storage.googleapis.com/FY08Disney_CR_Report_2008.pdf</w:t>
      </w:r>
      <w:bookmarkEnd w:id="21"/>
      <w:r w:rsidR="004D335B">
        <w:rPr>
          <w:szCs w:val="20"/>
        </w:rPr>
        <w:fldChar w:fldCharType="end"/>
      </w:r>
      <w:r w:rsidR="004D335B" w:rsidRPr="003D5872">
        <w:rPr>
          <w:bCs/>
          <w:szCs w:val="20"/>
        </w:rPr>
        <w:t>.</w:t>
      </w:r>
    </w:p>
  </w:endnote>
  <w:endnote w:id="33">
    <w:p w14:paraId="683A47AF" w14:textId="528CDF8F" w:rsidR="00705ECE" w:rsidRPr="003D5872" w:rsidRDefault="00705ECE" w:rsidP="003211E5">
      <w:pPr>
        <w:pStyle w:val="EndnoteText"/>
        <w:spacing w:after="60"/>
        <w:ind w:left="187" w:hanging="187"/>
        <w:rPr>
          <w:szCs w:val="20"/>
        </w:rPr>
      </w:pPr>
      <w:r w:rsidRPr="003D5872">
        <w:rPr>
          <w:rStyle w:val="EndnoteReference"/>
          <w:sz w:val="20"/>
          <w:szCs w:val="20"/>
        </w:rPr>
        <w:endnoteRef/>
      </w:r>
      <w:r w:rsidRPr="003D5872">
        <w:rPr>
          <w:szCs w:val="20"/>
        </w:rPr>
        <w:t xml:space="preserve"> </w:t>
      </w:r>
      <w:r w:rsidRPr="003D5872">
        <w:rPr>
          <w:szCs w:val="20"/>
        </w:rPr>
        <w:tab/>
        <w:t xml:space="preserve">Healthy Eating Research. </w:t>
      </w:r>
      <w:r w:rsidRPr="00C35F83">
        <w:rPr>
          <w:i/>
          <w:szCs w:val="20"/>
        </w:rPr>
        <w:t>Recommendations for Healthier Beverages</w:t>
      </w:r>
      <w:r w:rsidRPr="003D5872">
        <w:rPr>
          <w:szCs w:val="20"/>
        </w:rPr>
        <w:t xml:space="preserve">. </w:t>
      </w:r>
      <w:r w:rsidR="003D5872" w:rsidRPr="003D5872">
        <w:rPr>
          <w:szCs w:val="20"/>
        </w:rPr>
        <w:t xml:space="preserve">Princeton, NJ: </w:t>
      </w:r>
      <w:r w:rsidRPr="003D5872">
        <w:rPr>
          <w:szCs w:val="20"/>
        </w:rPr>
        <w:t>Robert Wood Johnson Foundation</w:t>
      </w:r>
      <w:r w:rsidR="004B0772">
        <w:rPr>
          <w:szCs w:val="20"/>
        </w:rPr>
        <w:t>;</w:t>
      </w:r>
      <w:r w:rsidRPr="003D5872">
        <w:rPr>
          <w:szCs w:val="20"/>
        </w:rPr>
        <w:t xml:space="preserve"> 2013.</w:t>
      </w:r>
      <w:r w:rsidR="0073183F" w:rsidRPr="0073183F">
        <w:rPr>
          <w:szCs w:val="20"/>
        </w:rPr>
        <w:t xml:space="preserve"> </w:t>
      </w:r>
      <w:hyperlink r:id="rId18" w:history="1">
        <w:r w:rsidR="00826694">
          <w:rPr>
            <w:rStyle w:val="Hyperlink"/>
            <w:szCs w:val="20"/>
          </w:rPr>
          <w:t>rwjf.org/content/dam/farm/reports/issue_briefs/2013/rwjf404852</w:t>
        </w:r>
      </w:hyperlink>
      <w:r w:rsidRPr="00E2584F">
        <w:rPr>
          <w:i/>
          <w:color w:val="auto"/>
          <w:szCs w:val="20"/>
        </w:rPr>
        <w:t>.</w:t>
      </w:r>
      <w:r w:rsidRPr="003D5872">
        <w:rPr>
          <w:szCs w:val="2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auto"/>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Roman">
    <w:altName w:val="Times New Roman"/>
    <w:charset w:val="00"/>
    <w:family w:val="auto"/>
    <w:pitch w:val="variable"/>
    <w:sig w:usb0="00000003"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 w:name="Lucida Grande">
    <w:altName w:val="Arial"/>
    <w:charset w:val="00"/>
    <w:family w:val="swiss"/>
    <w:pitch w:val="variable"/>
    <w:sig w:usb0="00000000"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dobe Garamond Pro">
    <w:charset w:val="4D"/>
    <w:family w:val="roman"/>
    <w:pitch w:val="variable"/>
    <w:sig w:usb0="00000007" w:usb1="00000001" w:usb2="00000000" w:usb3="00000000" w:csb0="00000093" w:csb1="00000000"/>
  </w:font>
  <w:font w:name="Times New Roman Italic">
    <w:altName w:val="Times New Roman"/>
    <w:panose1 w:val="02020503050405090304"/>
    <w:charset w:val="00"/>
    <w:family w:val="auto"/>
    <w:pitch w:val="variable"/>
    <w:sig w:usb0="E0000AFF" w:usb1="00007843" w:usb2="00000001" w:usb3="00000000" w:csb0="000001B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BFA481" w14:textId="015D9EFC" w:rsidR="00772F33" w:rsidRPr="00A6368F" w:rsidRDefault="00772F33" w:rsidP="00772F33">
    <w:pPr>
      <w:rPr>
        <w:rFonts w:ascii="Times New Roman Italic" w:hAnsi="Times New Roman Italic"/>
        <w:i/>
        <w:color w:val="626464"/>
        <w:sz w:val="20"/>
        <w:szCs w:val="20"/>
      </w:rPr>
    </w:pPr>
    <w:r w:rsidRPr="000D37F8">
      <w:rPr>
        <w:rFonts w:ascii="Times New Roman Italic" w:hAnsi="Times New Roman Italic"/>
        <w:color w:val="626464"/>
        <w:sz w:val="20"/>
        <w:szCs w:val="20"/>
      </w:rPr>
      <w:t xml:space="preserve">Model </w:t>
    </w:r>
    <w:r w:rsidR="00440A09">
      <w:rPr>
        <w:rFonts w:ascii="Times New Roman Italic" w:hAnsi="Times New Roman Italic"/>
        <w:color w:val="626464"/>
        <w:sz w:val="20"/>
        <w:szCs w:val="20"/>
      </w:rPr>
      <w:t>Ordinance</w:t>
    </w:r>
    <w:r w:rsidR="00A6368F">
      <w:rPr>
        <w:rFonts w:ascii="Times New Roman Italic" w:hAnsi="Times New Roman Italic"/>
        <w:color w:val="626464"/>
        <w:sz w:val="20"/>
        <w:szCs w:val="20"/>
      </w:rPr>
      <w:t xml:space="preserve">: </w:t>
    </w:r>
    <w:r>
      <w:rPr>
        <w:rFonts w:ascii="Times New Roman Italic" w:hAnsi="Times New Roman Italic"/>
        <w:color w:val="626464"/>
        <w:sz w:val="20"/>
        <w:szCs w:val="20"/>
      </w:rPr>
      <w:t xml:space="preserve">Healthy </w:t>
    </w:r>
    <w:r w:rsidR="00A6368F">
      <w:rPr>
        <w:rFonts w:ascii="Times New Roman Italic" w:hAnsi="Times New Roman Italic"/>
        <w:color w:val="626464"/>
        <w:sz w:val="20"/>
        <w:szCs w:val="20"/>
      </w:rPr>
      <w:t xml:space="preserve">Beverages in </w:t>
    </w:r>
    <w:r>
      <w:rPr>
        <w:rFonts w:ascii="Times New Roman Italic" w:hAnsi="Times New Roman Italic"/>
        <w:color w:val="626464"/>
        <w:sz w:val="20"/>
        <w:szCs w:val="20"/>
      </w:rPr>
      <w:t xml:space="preserve">Children’s Meals </w:t>
    </w:r>
    <w:r w:rsidR="00440A09">
      <w:rPr>
        <w:rFonts w:ascii="Times New Roman Italic" w:hAnsi="Times New Roman Italic"/>
        <w:color w:val="626464"/>
        <w:sz w:val="20"/>
        <w:szCs w:val="20"/>
      </w:rPr>
      <w:t xml:space="preserve">              </w:t>
    </w:r>
    <w:r w:rsidR="00171BC6">
      <w:rPr>
        <w:rFonts w:ascii="Times New Roman Italic" w:hAnsi="Times New Roman Italic"/>
        <w:color w:val="626464"/>
        <w:sz w:val="20"/>
        <w:szCs w:val="20"/>
      </w:rPr>
      <w:t xml:space="preserve">    </w:t>
    </w:r>
    <w:r w:rsidR="00440A09">
      <w:rPr>
        <w:rFonts w:ascii="Times New Roman Italic" w:hAnsi="Times New Roman Italic"/>
        <w:color w:val="626464"/>
        <w:sz w:val="20"/>
        <w:szCs w:val="20"/>
      </w:rPr>
      <w:t xml:space="preserve">  </w:t>
    </w:r>
    <w:bookmarkStart w:id="25" w:name="_Hlk18940249"/>
    <w:r w:rsidRPr="00F87E98">
      <w:rPr>
        <w:rFonts w:ascii="Arial" w:hAnsi="Arial"/>
        <w:color w:val="767878"/>
        <w:spacing w:val="-2"/>
        <w:sz w:val="19"/>
      </w:rPr>
      <w:t>changelabsolutions.org</w:t>
    </w:r>
    <w:r>
      <w:rPr>
        <w:i/>
        <w:color w:val="767878"/>
        <w:sz w:val="19"/>
      </w:rPr>
      <w:t xml:space="preserve">             </w:t>
    </w:r>
    <w:bookmarkEnd w:id="25"/>
    <w:r>
      <w:rPr>
        <w:i/>
        <w:color w:val="767878"/>
        <w:sz w:val="19"/>
      </w:rPr>
      <w:tab/>
    </w:r>
    <w:r>
      <w:rPr>
        <w:i/>
        <w:color w:val="767878"/>
        <w:sz w:val="19"/>
      </w:rPr>
      <w:tab/>
    </w:r>
    <w:r w:rsidRPr="00A6368F">
      <w:rPr>
        <w:rStyle w:val="PageNumber"/>
        <w:rFonts w:ascii="Times New Roman" w:hAnsi="Times New Roman"/>
        <w:i/>
        <w:color w:val="808080" w:themeColor="background1" w:themeShade="80"/>
        <w:sz w:val="20"/>
        <w:szCs w:val="20"/>
      </w:rPr>
      <w:fldChar w:fldCharType="begin"/>
    </w:r>
    <w:r w:rsidRPr="00A6368F">
      <w:rPr>
        <w:rStyle w:val="PageNumber"/>
        <w:rFonts w:ascii="Times New Roman" w:hAnsi="Times New Roman"/>
        <w:i/>
        <w:color w:val="808080" w:themeColor="background1" w:themeShade="80"/>
        <w:sz w:val="20"/>
        <w:szCs w:val="20"/>
      </w:rPr>
      <w:instrText xml:space="preserve"> PAGE </w:instrText>
    </w:r>
    <w:r w:rsidRPr="00A6368F">
      <w:rPr>
        <w:rStyle w:val="PageNumber"/>
        <w:rFonts w:ascii="Times New Roman" w:hAnsi="Times New Roman"/>
        <w:i/>
        <w:color w:val="808080" w:themeColor="background1" w:themeShade="80"/>
        <w:sz w:val="20"/>
        <w:szCs w:val="20"/>
      </w:rPr>
      <w:fldChar w:fldCharType="separate"/>
    </w:r>
    <w:r w:rsidR="00171BC6">
      <w:rPr>
        <w:rStyle w:val="PageNumber"/>
        <w:rFonts w:ascii="Times New Roman" w:hAnsi="Times New Roman"/>
        <w:i/>
        <w:noProof/>
        <w:color w:val="808080" w:themeColor="background1" w:themeShade="80"/>
        <w:sz w:val="20"/>
        <w:szCs w:val="20"/>
      </w:rPr>
      <w:t>2</w:t>
    </w:r>
    <w:r w:rsidRPr="00A6368F">
      <w:rPr>
        <w:rStyle w:val="PageNumber"/>
        <w:rFonts w:ascii="Times New Roman" w:hAnsi="Times New Roman"/>
        <w:i/>
        <w:color w:val="808080" w:themeColor="background1" w:themeShade="80"/>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8B072B" w14:textId="77777777" w:rsidR="00772F33" w:rsidRPr="00933868" w:rsidRDefault="00772F33" w:rsidP="00772F33">
    <w:pPr>
      <w:pStyle w:val="nPlancovertext"/>
      <w:tabs>
        <w:tab w:val="left" w:pos="630"/>
        <w:tab w:val="left" w:pos="5784"/>
      </w:tabs>
      <w:ind w:left="630"/>
      <w:rPr>
        <w:rFonts w:cs="Lucida Grande"/>
        <w:color w:val="000000"/>
        <w:szCs w:val="22"/>
      </w:rPr>
    </w:pPr>
    <w:bookmarkStart w:id="26" w:name="_Hlk19195783"/>
    <w:r w:rsidRPr="00933868">
      <w:rPr>
        <w:rFonts w:ascii="Arial" w:hAnsi="Arial"/>
        <w:color w:val="767878"/>
      </w:rPr>
      <w:t xml:space="preserve">changelabsolutions.org  </w:t>
    </w:r>
    <w:r>
      <w:rPr>
        <w:rFonts w:ascii="Arial" w:hAnsi="Arial"/>
        <w:color w:val="767878"/>
      </w:rPr>
      <w:t xml:space="preserve">    </w:t>
    </w:r>
    <w:r w:rsidRPr="00933868">
      <w:rPr>
        <w:rFonts w:ascii="Arial" w:hAnsi="Arial"/>
        <w:color w:val="767878"/>
      </w:rPr>
      <w:t xml:space="preserve">   </w:t>
    </w:r>
  </w:p>
  <w:bookmarkEnd w:id="26"/>
  <w:p w14:paraId="639EAFA5" w14:textId="77777777" w:rsidR="00772F33" w:rsidRDefault="00772F33">
    <w:pPr>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5EB117" w14:textId="77777777" w:rsidR="0051070A" w:rsidRDefault="0051070A">
      <w:r>
        <w:separator/>
      </w:r>
    </w:p>
  </w:footnote>
  <w:footnote w:type="continuationSeparator" w:id="0">
    <w:p w14:paraId="0281F988" w14:textId="77777777" w:rsidR="0051070A" w:rsidRDefault="005107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17CDBE" w14:textId="77777777" w:rsidR="00772F33" w:rsidRDefault="00B438F8">
    <w:pPr>
      <w:tabs>
        <w:tab w:val="right" w:pos="8914"/>
      </w:tabs>
      <w:spacing w:line="480" w:lineRule="auto"/>
    </w:pPr>
    <w:r>
      <w:rPr>
        <w:noProof/>
      </w:rPr>
      <w:drawing>
        <wp:inline distT="0" distB="0" distL="0" distR="0" wp14:anchorId="7EAB52DE" wp14:editId="0D97160C">
          <wp:extent cx="4663440" cy="354965"/>
          <wp:effectExtent l="0" t="0" r="10160" b="635"/>
          <wp:docPr id="1" name="Picture 1" descr="2ndPage_header_no ta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ndPage_header_no tags"/>
                  <pic:cNvPicPr>
                    <a:picLocks noChangeAspect="1" noChangeArrowheads="1"/>
                  </pic:cNvPicPr>
                </pic:nvPicPr>
                <pic:blipFill rotWithShape="1">
                  <a:blip r:embed="rId1">
                    <a:extLst>
                      <a:ext uri="{28A0092B-C50C-407E-A947-70E740481C1C}">
                        <a14:useLocalDpi xmlns:a14="http://schemas.microsoft.com/office/drawing/2010/main" val="0"/>
                      </a:ext>
                    </a:extLst>
                  </a:blip>
                  <a:srcRect l="-1" r="15045"/>
                  <a:stretch/>
                </pic:blipFill>
                <pic:spPr bwMode="auto">
                  <a:xfrm>
                    <a:off x="0" y="0"/>
                    <a:ext cx="4671782" cy="35560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D1A345" w14:textId="77777777" w:rsidR="00772F33" w:rsidRDefault="00B438F8">
    <w:pPr>
      <w:tabs>
        <w:tab w:val="left" w:pos="1552"/>
      </w:tabs>
      <w:ind w:left="-1800"/>
    </w:pPr>
    <w:r>
      <w:rPr>
        <w:noProof/>
      </w:rPr>
      <w:drawing>
        <wp:anchor distT="0" distB="0" distL="114300" distR="114300" simplePos="0" relativeHeight="251657728" behindDoc="1" locked="0" layoutInCell="1" allowOverlap="1" wp14:anchorId="78358686" wp14:editId="3876BD6A">
          <wp:simplePos x="0" y="0"/>
          <wp:positionH relativeFrom="column">
            <wp:posOffset>-520065</wp:posOffset>
          </wp:positionH>
          <wp:positionV relativeFrom="paragraph">
            <wp:posOffset>2540</wp:posOffset>
          </wp:positionV>
          <wp:extent cx="3194685" cy="878840"/>
          <wp:effectExtent l="0" t="0" r="0" b="0"/>
          <wp:wrapTight wrapText="bothSides">
            <wp:wrapPolygon edited="0">
              <wp:start x="2576" y="2497"/>
              <wp:lineTo x="1717" y="6243"/>
              <wp:lineTo x="1202" y="9988"/>
              <wp:lineTo x="1374" y="13734"/>
              <wp:lineTo x="2404" y="17480"/>
              <wp:lineTo x="2576" y="18728"/>
              <wp:lineTo x="4465" y="18728"/>
              <wp:lineTo x="5152" y="17480"/>
              <wp:lineTo x="10476" y="14358"/>
              <wp:lineTo x="20265" y="13110"/>
              <wp:lineTo x="20093" y="8740"/>
              <wp:lineTo x="4637" y="2497"/>
              <wp:lineTo x="2576" y="2497"/>
            </wp:wrapPolygon>
          </wp:wrapTight>
          <wp:docPr id="22"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LS+nPlan_doc-pg1_header_6-25-1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194685" cy="878840"/>
                  </a:xfrm>
                  <a:prstGeom prst="rect">
                    <a:avLst/>
                  </a:prstGeom>
                  <a:noFill/>
                  <a:ln>
                    <a:noFill/>
                  </a:ln>
                </pic:spPr>
              </pic:pic>
            </a:graphicData>
          </a:graphic>
          <wp14:sizeRelH relativeFrom="page">
            <wp14:pctWidth>0</wp14:pctWidth>
          </wp14:sizeRelH>
          <wp14:sizeRelV relativeFrom="page">
            <wp14:pctHeight>0</wp14:pctHeight>
          </wp14:sizeRelV>
        </wp:anchor>
      </w:drawing>
    </w:r>
    <w:r w:rsidR="00772F33">
      <w:tab/>
    </w:r>
  </w:p>
  <w:p w14:paraId="23715ACC" w14:textId="77777777" w:rsidR="00772F33" w:rsidRDefault="00772F3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ED2665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8AE8A76"/>
    <w:lvl w:ilvl="0">
      <w:start w:val="1"/>
      <w:numFmt w:val="decimal"/>
      <w:pStyle w:val="MacroText"/>
      <w:lvlText w:val="%1."/>
      <w:lvlJc w:val="left"/>
      <w:pPr>
        <w:tabs>
          <w:tab w:val="num" w:pos="1800"/>
        </w:tabs>
        <w:ind w:left="1800" w:hanging="360"/>
      </w:pPr>
    </w:lvl>
  </w:abstractNum>
  <w:abstractNum w:abstractNumId="2" w15:restartNumberingAfterBreak="0">
    <w:nsid w:val="FFFFFF7D"/>
    <w:multiLevelType w:val="singleLevel"/>
    <w:tmpl w:val="538A4AFC"/>
    <w:lvl w:ilvl="0">
      <w:start w:val="1"/>
      <w:numFmt w:val="decimal"/>
      <w:pStyle w:val="ListNumber5"/>
      <w:lvlText w:val="%1."/>
      <w:lvlJc w:val="left"/>
      <w:pPr>
        <w:tabs>
          <w:tab w:val="num" w:pos="1440"/>
        </w:tabs>
        <w:ind w:left="1440" w:hanging="360"/>
      </w:pPr>
    </w:lvl>
  </w:abstractNum>
  <w:abstractNum w:abstractNumId="3" w15:restartNumberingAfterBreak="0">
    <w:nsid w:val="FFFFFF7E"/>
    <w:multiLevelType w:val="singleLevel"/>
    <w:tmpl w:val="A6024E82"/>
    <w:lvl w:ilvl="0">
      <w:start w:val="1"/>
      <w:numFmt w:val="decimal"/>
      <w:pStyle w:val="ListNumber4"/>
      <w:lvlText w:val="%1."/>
      <w:lvlJc w:val="left"/>
      <w:pPr>
        <w:tabs>
          <w:tab w:val="num" w:pos="1080"/>
        </w:tabs>
        <w:ind w:left="1080" w:hanging="360"/>
      </w:pPr>
    </w:lvl>
  </w:abstractNum>
  <w:abstractNum w:abstractNumId="4" w15:restartNumberingAfterBreak="0">
    <w:nsid w:val="FFFFFF7F"/>
    <w:multiLevelType w:val="singleLevel"/>
    <w:tmpl w:val="F4AE6134"/>
    <w:lvl w:ilvl="0">
      <w:start w:val="1"/>
      <w:numFmt w:val="decimal"/>
      <w:pStyle w:val="ListNumber3"/>
      <w:lvlText w:val="%1."/>
      <w:lvlJc w:val="left"/>
      <w:pPr>
        <w:tabs>
          <w:tab w:val="num" w:pos="720"/>
        </w:tabs>
        <w:ind w:left="720" w:hanging="360"/>
      </w:pPr>
    </w:lvl>
  </w:abstractNum>
  <w:abstractNum w:abstractNumId="5" w15:restartNumberingAfterBreak="0">
    <w:nsid w:val="FFFFFF88"/>
    <w:multiLevelType w:val="singleLevel"/>
    <w:tmpl w:val="069A8766"/>
    <w:lvl w:ilvl="0">
      <w:start w:val="1"/>
      <w:numFmt w:val="decimal"/>
      <w:pStyle w:val="ListNumber2"/>
      <w:lvlText w:val="%1."/>
      <w:lvlJc w:val="left"/>
      <w:pPr>
        <w:tabs>
          <w:tab w:val="num" w:pos="360"/>
        </w:tabs>
        <w:ind w:left="360" w:hanging="360"/>
      </w:pPr>
    </w:lvl>
  </w:abstractNum>
  <w:abstractNum w:abstractNumId="6" w15:restartNumberingAfterBreak="0">
    <w:nsid w:val="14F07CDF"/>
    <w:multiLevelType w:val="hybridMultilevel"/>
    <w:tmpl w:val="A31E31FE"/>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cs="Wingdings"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Wingdings"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Wingdings"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7" w15:restartNumberingAfterBreak="0">
    <w:nsid w:val="15AA468B"/>
    <w:multiLevelType w:val="hybridMultilevel"/>
    <w:tmpl w:val="98B49D5E"/>
    <w:lvl w:ilvl="0" w:tplc="9D4E56A6">
      <w:start w:val="7"/>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065D31"/>
    <w:multiLevelType w:val="hybridMultilevel"/>
    <w:tmpl w:val="CE8A11B0"/>
    <w:lvl w:ilvl="0" w:tplc="45CE8602">
      <w:start w:val="1"/>
      <w:numFmt w:val="lowerLetter"/>
      <w:pStyle w:val="bullets-abc"/>
      <w:lvlText w:val="(%1)"/>
      <w:lvlJc w:val="left"/>
      <w:pPr>
        <w:ind w:left="720" w:hanging="360"/>
      </w:pPr>
      <w:rPr>
        <w:rFonts w:hint="default"/>
        <w:b w:val="0"/>
      </w:rPr>
    </w:lvl>
    <w:lvl w:ilvl="1" w:tplc="5E985E4E">
      <w:start w:val="1"/>
      <w:numFmt w:val="lowerLetter"/>
      <w:lvlText w:val="%2."/>
      <w:lvlJc w:val="left"/>
      <w:pPr>
        <w:ind w:left="1260" w:hanging="360"/>
      </w:pPr>
    </w:lvl>
    <w:lvl w:ilvl="2" w:tplc="484E34E8" w:tentative="1">
      <w:start w:val="1"/>
      <w:numFmt w:val="lowerRoman"/>
      <w:lvlText w:val="%3."/>
      <w:lvlJc w:val="right"/>
      <w:pPr>
        <w:ind w:left="1980" w:hanging="180"/>
      </w:pPr>
    </w:lvl>
    <w:lvl w:ilvl="3" w:tplc="0A244320" w:tentative="1">
      <w:start w:val="1"/>
      <w:numFmt w:val="decimal"/>
      <w:lvlText w:val="%4."/>
      <w:lvlJc w:val="left"/>
      <w:pPr>
        <w:ind w:left="2700" w:hanging="360"/>
      </w:pPr>
    </w:lvl>
    <w:lvl w:ilvl="4" w:tplc="A99A13A0" w:tentative="1">
      <w:start w:val="1"/>
      <w:numFmt w:val="lowerLetter"/>
      <w:lvlText w:val="%5."/>
      <w:lvlJc w:val="left"/>
      <w:pPr>
        <w:ind w:left="3420" w:hanging="360"/>
      </w:pPr>
    </w:lvl>
    <w:lvl w:ilvl="5" w:tplc="3B6ADAD8" w:tentative="1">
      <w:start w:val="1"/>
      <w:numFmt w:val="lowerRoman"/>
      <w:lvlText w:val="%6."/>
      <w:lvlJc w:val="right"/>
      <w:pPr>
        <w:ind w:left="4140" w:hanging="180"/>
      </w:pPr>
    </w:lvl>
    <w:lvl w:ilvl="6" w:tplc="2AB02CEE" w:tentative="1">
      <w:start w:val="1"/>
      <w:numFmt w:val="decimal"/>
      <w:lvlText w:val="%7."/>
      <w:lvlJc w:val="left"/>
      <w:pPr>
        <w:ind w:left="4860" w:hanging="360"/>
      </w:pPr>
    </w:lvl>
    <w:lvl w:ilvl="7" w:tplc="EBCEEF0C" w:tentative="1">
      <w:start w:val="1"/>
      <w:numFmt w:val="lowerLetter"/>
      <w:lvlText w:val="%8."/>
      <w:lvlJc w:val="left"/>
      <w:pPr>
        <w:ind w:left="5580" w:hanging="360"/>
      </w:pPr>
    </w:lvl>
    <w:lvl w:ilvl="8" w:tplc="2622348E" w:tentative="1">
      <w:start w:val="1"/>
      <w:numFmt w:val="lowerRoman"/>
      <w:lvlText w:val="%9."/>
      <w:lvlJc w:val="right"/>
      <w:pPr>
        <w:ind w:left="6300" w:hanging="180"/>
      </w:pPr>
    </w:lvl>
  </w:abstractNum>
  <w:abstractNum w:abstractNumId="9" w15:restartNumberingAfterBreak="0">
    <w:nsid w:val="18D55CC2"/>
    <w:multiLevelType w:val="hybridMultilevel"/>
    <w:tmpl w:val="4BA42660"/>
    <w:lvl w:ilvl="0" w:tplc="A748E752">
      <w:start w:val="1"/>
      <w:numFmt w:val="decimal"/>
      <w:lvlText w:val="(%1)"/>
      <w:lvlJc w:val="left"/>
      <w:pPr>
        <w:tabs>
          <w:tab w:val="num" w:pos="1080"/>
        </w:tabs>
        <w:ind w:left="1080" w:hanging="720"/>
      </w:pPr>
      <w:rPr>
        <w:rFonts w:ascii="Times New Roman" w:eastAsia="Times New Roman" w:hAnsi="Times New Roman" w:cs="Times New Roman"/>
      </w:rPr>
    </w:lvl>
    <w:lvl w:ilvl="1" w:tplc="04090019">
      <w:start w:val="1"/>
      <w:numFmt w:val="lowerLetter"/>
      <w:lvlText w:val="%2."/>
      <w:lvlJc w:val="left"/>
      <w:pPr>
        <w:tabs>
          <w:tab w:val="num" w:pos="1440"/>
        </w:tabs>
        <w:ind w:left="1440" w:hanging="360"/>
      </w:pPr>
    </w:lvl>
    <w:lvl w:ilvl="2" w:tplc="8284657E">
      <w:start w:val="2"/>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16147FB"/>
    <w:multiLevelType w:val="hybridMultilevel"/>
    <w:tmpl w:val="659ED6C2"/>
    <w:lvl w:ilvl="0" w:tplc="2052743C">
      <w:start w:val="1"/>
      <w:numFmt w:val="bullet"/>
      <w:pStyle w:val="bullets"/>
      <w:lvlText w:val=""/>
      <w:lvlJc w:val="left"/>
      <w:pPr>
        <w:tabs>
          <w:tab w:val="num" w:pos="720"/>
        </w:tabs>
        <w:ind w:left="720" w:hanging="360"/>
      </w:pPr>
      <w:rPr>
        <w:rFonts w:ascii="Symbol" w:hAnsi="Symbol" w:hint="default"/>
      </w:rPr>
    </w:lvl>
    <w:lvl w:ilvl="1" w:tplc="A0127D28" w:tentative="1">
      <w:start w:val="1"/>
      <w:numFmt w:val="bullet"/>
      <w:lvlText w:val="o"/>
      <w:lvlJc w:val="left"/>
      <w:pPr>
        <w:tabs>
          <w:tab w:val="num" w:pos="1440"/>
        </w:tabs>
        <w:ind w:left="1440" w:hanging="360"/>
      </w:pPr>
      <w:rPr>
        <w:rFonts w:ascii="Courier New" w:hAnsi="Courier New" w:hint="default"/>
      </w:rPr>
    </w:lvl>
    <w:lvl w:ilvl="2" w:tplc="D6F03484" w:tentative="1">
      <w:start w:val="1"/>
      <w:numFmt w:val="bullet"/>
      <w:lvlText w:val=""/>
      <w:lvlJc w:val="left"/>
      <w:pPr>
        <w:tabs>
          <w:tab w:val="num" w:pos="2160"/>
        </w:tabs>
        <w:ind w:left="2160" w:hanging="360"/>
      </w:pPr>
      <w:rPr>
        <w:rFonts w:ascii="Wingdings" w:hAnsi="Wingdings" w:hint="default"/>
      </w:rPr>
    </w:lvl>
    <w:lvl w:ilvl="3" w:tplc="31D4102A" w:tentative="1">
      <w:start w:val="1"/>
      <w:numFmt w:val="bullet"/>
      <w:lvlText w:val=""/>
      <w:lvlJc w:val="left"/>
      <w:pPr>
        <w:tabs>
          <w:tab w:val="num" w:pos="2880"/>
        </w:tabs>
        <w:ind w:left="2880" w:hanging="360"/>
      </w:pPr>
      <w:rPr>
        <w:rFonts w:ascii="Symbol" w:hAnsi="Symbol" w:hint="default"/>
      </w:rPr>
    </w:lvl>
    <w:lvl w:ilvl="4" w:tplc="92DEB57E" w:tentative="1">
      <w:start w:val="1"/>
      <w:numFmt w:val="bullet"/>
      <w:lvlText w:val="o"/>
      <w:lvlJc w:val="left"/>
      <w:pPr>
        <w:tabs>
          <w:tab w:val="num" w:pos="3600"/>
        </w:tabs>
        <w:ind w:left="3600" w:hanging="360"/>
      </w:pPr>
      <w:rPr>
        <w:rFonts w:ascii="Courier New" w:hAnsi="Courier New" w:hint="default"/>
      </w:rPr>
    </w:lvl>
    <w:lvl w:ilvl="5" w:tplc="15EAF212" w:tentative="1">
      <w:start w:val="1"/>
      <w:numFmt w:val="bullet"/>
      <w:lvlText w:val=""/>
      <w:lvlJc w:val="left"/>
      <w:pPr>
        <w:tabs>
          <w:tab w:val="num" w:pos="4320"/>
        </w:tabs>
        <w:ind w:left="4320" w:hanging="360"/>
      </w:pPr>
      <w:rPr>
        <w:rFonts w:ascii="Wingdings" w:hAnsi="Wingdings" w:hint="default"/>
      </w:rPr>
    </w:lvl>
    <w:lvl w:ilvl="6" w:tplc="5414140C" w:tentative="1">
      <w:start w:val="1"/>
      <w:numFmt w:val="bullet"/>
      <w:lvlText w:val=""/>
      <w:lvlJc w:val="left"/>
      <w:pPr>
        <w:tabs>
          <w:tab w:val="num" w:pos="5040"/>
        </w:tabs>
        <w:ind w:left="5040" w:hanging="360"/>
      </w:pPr>
      <w:rPr>
        <w:rFonts w:ascii="Symbol" w:hAnsi="Symbol" w:hint="default"/>
      </w:rPr>
    </w:lvl>
    <w:lvl w:ilvl="7" w:tplc="6F56AAEA" w:tentative="1">
      <w:start w:val="1"/>
      <w:numFmt w:val="bullet"/>
      <w:lvlText w:val="o"/>
      <w:lvlJc w:val="left"/>
      <w:pPr>
        <w:tabs>
          <w:tab w:val="num" w:pos="5760"/>
        </w:tabs>
        <w:ind w:left="5760" w:hanging="360"/>
      </w:pPr>
      <w:rPr>
        <w:rFonts w:ascii="Courier New" w:hAnsi="Courier New" w:hint="default"/>
      </w:rPr>
    </w:lvl>
    <w:lvl w:ilvl="8" w:tplc="631459D0"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15F47BF"/>
    <w:multiLevelType w:val="hybridMultilevel"/>
    <w:tmpl w:val="37808B42"/>
    <w:lvl w:ilvl="0" w:tplc="680C1500">
      <w:start w:val="1"/>
      <w:numFmt w:val="bullet"/>
      <w:pStyle w:val="commentsbullets"/>
      <w:lvlText w:val=""/>
      <w:lvlJc w:val="left"/>
      <w:pPr>
        <w:ind w:left="1440" w:hanging="360"/>
      </w:pPr>
      <w:rPr>
        <w:rFonts w:ascii="Symbol" w:hAnsi="Symbol" w:hint="default"/>
      </w:rPr>
    </w:lvl>
    <w:lvl w:ilvl="1" w:tplc="FA961000" w:tentative="1">
      <w:start w:val="1"/>
      <w:numFmt w:val="bullet"/>
      <w:lvlText w:val="o"/>
      <w:lvlJc w:val="left"/>
      <w:pPr>
        <w:ind w:left="2160" w:hanging="360"/>
      </w:pPr>
      <w:rPr>
        <w:rFonts w:ascii="Courier New" w:hAnsi="Courier New" w:hint="default"/>
      </w:rPr>
    </w:lvl>
    <w:lvl w:ilvl="2" w:tplc="1FE2A54A" w:tentative="1">
      <w:start w:val="1"/>
      <w:numFmt w:val="bullet"/>
      <w:lvlText w:val=""/>
      <w:lvlJc w:val="left"/>
      <w:pPr>
        <w:ind w:left="2880" w:hanging="360"/>
      </w:pPr>
      <w:rPr>
        <w:rFonts w:ascii="Wingdings" w:hAnsi="Wingdings" w:hint="default"/>
      </w:rPr>
    </w:lvl>
    <w:lvl w:ilvl="3" w:tplc="903255FC" w:tentative="1">
      <w:start w:val="1"/>
      <w:numFmt w:val="bullet"/>
      <w:lvlText w:val=""/>
      <w:lvlJc w:val="left"/>
      <w:pPr>
        <w:ind w:left="3600" w:hanging="360"/>
      </w:pPr>
      <w:rPr>
        <w:rFonts w:ascii="Symbol" w:hAnsi="Symbol" w:hint="default"/>
      </w:rPr>
    </w:lvl>
    <w:lvl w:ilvl="4" w:tplc="1DD6FC36" w:tentative="1">
      <w:start w:val="1"/>
      <w:numFmt w:val="bullet"/>
      <w:lvlText w:val="o"/>
      <w:lvlJc w:val="left"/>
      <w:pPr>
        <w:ind w:left="4320" w:hanging="360"/>
      </w:pPr>
      <w:rPr>
        <w:rFonts w:ascii="Courier New" w:hAnsi="Courier New" w:hint="default"/>
      </w:rPr>
    </w:lvl>
    <w:lvl w:ilvl="5" w:tplc="52BC7A4C" w:tentative="1">
      <w:start w:val="1"/>
      <w:numFmt w:val="bullet"/>
      <w:lvlText w:val=""/>
      <w:lvlJc w:val="left"/>
      <w:pPr>
        <w:ind w:left="5040" w:hanging="360"/>
      </w:pPr>
      <w:rPr>
        <w:rFonts w:ascii="Wingdings" w:hAnsi="Wingdings" w:hint="default"/>
      </w:rPr>
    </w:lvl>
    <w:lvl w:ilvl="6" w:tplc="5A6EAEB0" w:tentative="1">
      <w:start w:val="1"/>
      <w:numFmt w:val="bullet"/>
      <w:lvlText w:val=""/>
      <w:lvlJc w:val="left"/>
      <w:pPr>
        <w:ind w:left="5760" w:hanging="360"/>
      </w:pPr>
      <w:rPr>
        <w:rFonts w:ascii="Symbol" w:hAnsi="Symbol" w:hint="default"/>
      </w:rPr>
    </w:lvl>
    <w:lvl w:ilvl="7" w:tplc="3F60BA30" w:tentative="1">
      <w:start w:val="1"/>
      <w:numFmt w:val="bullet"/>
      <w:lvlText w:val="o"/>
      <w:lvlJc w:val="left"/>
      <w:pPr>
        <w:ind w:left="6480" w:hanging="360"/>
      </w:pPr>
      <w:rPr>
        <w:rFonts w:ascii="Courier New" w:hAnsi="Courier New" w:hint="default"/>
      </w:rPr>
    </w:lvl>
    <w:lvl w:ilvl="8" w:tplc="6A4446E0" w:tentative="1">
      <w:start w:val="1"/>
      <w:numFmt w:val="bullet"/>
      <w:lvlText w:val=""/>
      <w:lvlJc w:val="left"/>
      <w:pPr>
        <w:ind w:left="7200" w:hanging="360"/>
      </w:pPr>
      <w:rPr>
        <w:rFonts w:ascii="Wingdings" w:hAnsi="Wingdings" w:hint="default"/>
      </w:rPr>
    </w:lvl>
  </w:abstractNum>
  <w:abstractNum w:abstractNumId="12" w15:restartNumberingAfterBreak="0">
    <w:nsid w:val="335634AA"/>
    <w:multiLevelType w:val="hybridMultilevel"/>
    <w:tmpl w:val="EC8415E8"/>
    <w:lvl w:ilvl="0" w:tplc="2A2AF5B2">
      <w:start w:val="1"/>
      <w:numFmt w:val="upperLetter"/>
      <w:pStyle w:val="bulletsABC"/>
      <w:lvlText w:val="(%1)"/>
      <w:lvlJc w:val="left"/>
      <w:pPr>
        <w:ind w:left="2160" w:hanging="360"/>
      </w:pPr>
      <w:rPr>
        <w:rFonts w:ascii="Times New Roman" w:hAnsi="Times New Roman" w:cs="Times New Roman" w:hint="default"/>
        <w:b w:val="0"/>
      </w:rPr>
    </w:lvl>
    <w:lvl w:ilvl="1" w:tplc="6A06C500">
      <w:start w:val="1"/>
      <w:numFmt w:val="lowerLetter"/>
      <w:lvlText w:val="(%2)"/>
      <w:lvlJc w:val="left"/>
      <w:pPr>
        <w:tabs>
          <w:tab w:val="num" w:pos="1440"/>
        </w:tabs>
        <w:ind w:left="1440" w:hanging="360"/>
      </w:pPr>
      <w:rPr>
        <w:rFonts w:hint="default"/>
      </w:rPr>
    </w:lvl>
    <w:lvl w:ilvl="2" w:tplc="44C0E9A6" w:tentative="1">
      <w:start w:val="1"/>
      <w:numFmt w:val="lowerRoman"/>
      <w:lvlText w:val="%3."/>
      <w:lvlJc w:val="right"/>
      <w:pPr>
        <w:ind w:left="2160" w:hanging="180"/>
      </w:pPr>
    </w:lvl>
    <w:lvl w:ilvl="3" w:tplc="420AD004" w:tentative="1">
      <w:start w:val="1"/>
      <w:numFmt w:val="decimal"/>
      <w:lvlText w:val="%4."/>
      <w:lvlJc w:val="left"/>
      <w:pPr>
        <w:ind w:left="2880" w:hanging="360"/>
      </w:pPr>
    </w:lvl>
    <w:lvl w:ilvl="4" w:tplc="BA68BE44" w:tentative="1">
      <w:start w:val="1"/>
      <w:numFmt w:val="lowerLetter"/>
      <w:lvlText w:val="%5."/>
      <w:lvlJc w:val="left"/>
      <w:pPr>
        <w:ind w:left="3600" w:hanging="360"/>
      </w:pPr>
    </w:lvl>
    <w:lvl w:ilvl="5" w:tplc="B7388F02" w:tentative="1">
      <w:start w:val="1"/>
      <w:numFmt w:val="lowerRoman"/>
      <w:lvlText w:val="%6."/>
      <w:lvlJc w:val="right"/>
      <w:pPr>
        <w:ind w:left="4320" w:hanging="180"/>
      </w:pPr>
    </w:lvl>
    <w:lvl w:ilvl="6" w:tplc="A7864318" w:tentative="1">
      <w:start w:val="1"/>
      <w:numFmt w:val="decimal"/>
      <w:lvlText w:val="%7."/>
      <w:lvlJc w:val="left"/>
      <w:pPr>
        <w:ind w:left="5040" w:hanging="360"/>
      </w:pPr>
    </w:lvl>
    <w:lvl w:ilvl="7" w:tplc="47C26BC6" w:tentative="1">
      <w:start w:val="1"/>
      <w:numFmt w:val="lowerLetter"/>
      <w:lvlText w:val="%8."/>
      <w:lvlJc w:val="left"/>
      <w:pPr>
        <w:ind w:left="5760" w:hanging="360"/>
      </w:pPr>
    </w:lvl>
    <w:lvl w:ilvl="8" w:tplc="233E428C" w:tentative="1">
      <w:start w:val="1"/>
      <w:numFmt w:val="lowerRoman"/>
      <w:lvlText w:val="%9."/>
      <w:lvlJc w:val="right"/>
      <w:pPr>
        <w:ind w:left="6480" w:hanging="180"/>
      </w:pPr>
    </w:lvl>
  </w:abstractNum>
  <w:abstractNum w:abstractNumId="13" w15:restartNumberingAfterBreak="0">
    <w:nsid w:val="5A041FCB"/>
    <w:multiLevelType w:val="hybridMultilevel"/>
    <w:tmpl w:val="16343CD2"/>
    <w:lvl w:ilvl="0" w:tplc="53BA7968">
      <w:start w:val="1"/>
      <w:numFmt w:val="lowerLetter"/>
      <w:lvlText w:val="(%1)"/>
      <w:lvlJc w:val="left"/>
      <w:pPr>
        <w:tabs>
          <w:tab w:val="num" w:pos="1395"/>
        </w:tabs>
        <w:ind w:left="1395" w:hanging="67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7D515D6F"/>
    <w:multiLevelType w:val="hybridMultilevel"/>
    <w:tmpl w:val="D752F020"/>
    <w:lvl w:ilvl="0" w:tplc="E22EB6F0">
      <w:start w:val="1"/>
      <w:numFmt w:val="decimal"/>
      <w:lvlText w:val="(%1)"/>
      <w:lvlJc w:val="left"/>
      <w:pPr>
        <w:ind w:left="2160" w:hanging="360"/>
      </w:pPr>
      <w:rPr>
        <w:rFonts w:hint="default"/>
        <w:b w:val="0"/>
        <w:i w:val="0"/>
      </w:rPr>
    </w:lvl>
    <w:lvl w:ilvl="1" w:tplc="88FA6546">
      <w:start w:val="1"/>
      <w:numFmt w:val="lowerLetter"/>
      <w:lvlText w:val="%2."/>
      <w:lvlJc w:val="left"/>
      <w:pPr>
        <w:tabs>
          <w:tab w:val="num" w:pos="3752"/>
        </w:tabs>
        <w:ind w:left="3752" w:hanging="360"/>
      </w:pPr>
    </w:lvl>
    <w:lvl w:ilvl="2" w:tplc="A572A91E">
      <w:start w:val="1"/>
      <w:numFmt w:val="lowerLetter"/>
      <w:pStyle w:val="Numbered"/>
      <w:lvlText w:val="(%3)"/>
      <w:lvlJc w:val="left"/>
      <w:pPr>
        <w:tabs>
          <w:tab w:val="num" w:pos="4667"/>
        </w:tabs>
        <w:ind w:left="4667" w:hanging="375"/>
      </w:pPr>
      <w:rPr>
        <w:rFonts w:hint="default"/>
      </w:rPr>
    </w:lvl>
    <w:lvl w:ilvl="3" w:tplc="7048D58A" w:tentative="1">
      <w:start w:val="1"/>
      <w:numFmt w:val="decimal"/>
      <w:lvlText w:val="%4."/>
      <w:lvlJc w:val="left"/>
      <w:pPr>
        <w:tabs>
          <w:tab w:val="num" w:pos="5192"/>
        </w:tabs>
        <w:ind w:left="5192" w:hanging="360"/>
      </w:pPr>
    </w:lvl>
    <w:lvl w:ilvl="4" w:tplc="88E2DD58" w:tentative="1">
      <w:start w:val="1"/>
      <w:numFmt w:val="lowerLetter"/>
      <w:lvlText w:val="%5."/>
      <w:lvlJc w:val="left"/>
      <w:pPr>
        <w:tabs>
          <w:tab w:val="num" w:pos="5912"/>
        </w:tabs>
        <w:ind w:left="5912" w:hanging="360"/>
      </w:pPr>
    </w:lvl>
    <w:lvl w:ilvl="5" w:tplc="37F64898" w:tentative="1">
      <w:start w:val="1"/>
      <w:numFmt w:val="lowerRoman"/>
      <w:lvlText w:val="%6."/>
      <w:lvlJc w:val="right"/>
      <w:pPr>
        <w:tabs>
          <w:tab w:val="num" w:pos="6632"/>
        </w:tabs>
        <w:ind w:left="6632" w:hanging="180"/>
      </w:pPr>
    </w:lvl>
    <w:lvl w:ilvl="6" w:tplc="3B98A286" w:tentative="1">
      <w:start w:val="1"/>
      <w:numFmt w:val="decimal"/>
      <w:lvlText w:val="%7."/>
      <w:lvlJc w:val="left"/>
      <w:pPr>
        <w:tabs>
          <w:tab w:val="num" w:pos="7352"/>
        </w:tabs>
        <w:ind w:left="7352" w:hanging="360"/>
      </w:pPr>
    </w:lvl>
    <w:lvl w:ilvl="7" w:tplc="81484304" w:tentative="1">
      <w:start w:val="1"/>
      <w:numFmt w:val="lowerLetter"/>
      <w:lvlText w:val="%8."/>
      <w:lvlJc w:val="left"/>
      <w:pPr>
        <w:tabs>
          <w:tab w:val="num" w:pos="8072"/>
        </w:tabs>
        <w:ind w:left="8072" w:hanging="360"/>
      </w:pPr>
    </w:lvl>
    <w:lvl w:ilvl="8" w:tplc="6CB0F442" w:tentative="1">
      <w:start w:val="1"/>
      <w:numFmt w:val="lowerRoman"/>
      <w:lvlText w:val="%9."/>
      <w:lvlJc w:val="right"/>
      <w:pPr>
        <w:tabs>
          <w:tab w:val="num" w:pos="8792"/>
        </w:tabs>
        <w:ind w:left="8792" w:hanging="180"/>
      </w:pPr>
    </w:lvl>
  </w:abstractNum>
  <w:num w:numId="1">
    <w:abstractNumId w:val="5"/>
  </w:num>
  <w:num w:numId="2">
    <w:abstractNumId w:val="4"/>
  </w:num>
  <w:num w:numId="3">
    <w:abstractNumId w:val="3"/>
  </w:num>
  <w:num w:numId="4">
    <w:abstractNumId w:val="2"/>
  </w:num>
  <w:num w:numId="5">
    <w:abstractNumId w:val="1"/>
  </w:num>
  <w:num w:numId="6">
    <w:abstractNumId w:val="11"/>
  </w:num>
  <w:num w:numId="7">
    <w:abstractNumId w:val="10"/>
  </w:num>
  <w:num w:numId="8">
    <w:abstractNumId w:val="14"/>
  </w:num>
  <w:num w:numId="9">
    <w:abstractNumId w:val="8"/>
  </w:num>
  <w:num w:numId="10">
    <w:abstractNumId w:val="12"/>
  </w:num>
  <w:num w:numId="11">
    <w:abstractNumId w:val="14"/>
  </w:num>
  <w:num w:numId="12">
    <w:abstractNumId w:val="9"/>
  </w:num>
  <w:num w:numId="13">
    <w:abstractNumId w:val="13"/>
  </w:num>
  <w:num w:numId="14">
    <w:abstractNumId w:val="6"/>
  </w:num>
  <w:num w:numId="15">
    <w:abstractNumId w:val="0"/>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1"/>
  <w:activeWritingStyle w:appName="MSWord" w:lang="de-DE" w:vendorID="64" w:dllVersion="6" w:nlCheck="1" w:checkStyle="1"/>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US" w:vendorID="6" w:dllVersion="2" w:checkStyle="1"/>
  <w:activeWritingStyle w:appName="MSWord" w:lang="en-US" w:vendorID="2" w:dllVersion="6"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36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6B3B"/>
    <w:rsid w:val="00017758"/>
    <w:rsid w:val="00017BBE"/>
    <w:rsid w:val="0002011A"/>
    <w:rsid w:val="000252E1"/>
    <w:rsid w:val="00026D39"/>
    <w:rsid w:val="00042A02"/>
    <w:rsid w:val="000510AE"/>
    <w:rsid w:val="000536A7"/>
    <w:rsid w:val="00053E16"/>
    <w:rsid w:val="0006539E"/>
    <w:rsid w:val="00075E72"/>
    <w:rsid w:val="00084DF7"/>
    <w:rsid w:val="00086BD4"/>
    <w:rsid w:val="00090D16"/>
    <w:rsid w:val="000B487B"/>
    <w:rsid w:val="000E0CF6"/>
    <w:rsid w:val="000E7289"/>
    <w:rsid w:val="000F0AAC"/>
    <w:rsid w:val="00106200"/>
    <w:rsid w:val="0011549A"/>
    <w:rsid w:val="00117CF1"/>
    <w:rsid w:val="0012464D"/>
    <w:rsid w:val="00133416"/>
    <w:rsid w:val="00150572"/>
    <w:rsid w:val="00150B8C"/>
    <w:rsid w:val="00164A57"/>
    <w:rsid w:val="00171BC6"/>
    <w:rsid w:val="001807C6"/>
    <w:rsid w:val="001807FB"/>
    <w:rsid w:val="001835B5"/>
    <w:rsid w:val="00186ED6"/>
    <w:rsid w:val="001A534E"/>
    <w:rsid w:val="001A69F8"/>
    <w:rsid w:val="001B6682"/>
    <w:rsid w:val="001C1867"/>
    <w:rsid w:val="001C6D73"/>
    <w:rsid w:val="001D54D2"/>
    <w:rsid w:val="00201EE7"/>
    <w:rsid w:val="002131CC"/>
    <w:rsid w:val="0021336E"/>
    <w:rsid w:val="002178E9"/>
    <w:rsid w:val="002248EA"/>
    <w:rsid w:val="00232D0D"/>
    <w:rsid w:val="00236933"/>
    <w:rsid w:val="00241C89"/>
    <w:rsid w:val="00265B10"/>
    <w:rsid w:val="00274EA6"/>
    <w:rsid w:val="00281F4F"/>
    <w:rsid w:val="0029025A"/>
    <w:rsid w:val="00290590"/>
    <w:rsid w:val="00297908"/>
    <w:rsid w:val="002C5A4F"/>
    <w:rsid w:val="002C60EB"/>
    <w:rsid w:val="002E59BE"/>
    <w:rsid w:val="002F62C8"/>
    <w:rsid w:val="0030564F"/>
    <w:rsid w:val="003211E5"/>
    <w:rsid w:val="003279B1"/>
    <w:rsid w:val="00354CD6"/>
    <w:rsid w:val="00364D58"/>
    <w:rsid w:val="003712C5"/>
    <w:rsid w:val="00376D60"/>
    <w:rsid w:val="00391530"/>
    <w:rsid w:val="003959C4"/>
    <w:rsid w:val="003973E0"/>
    <w:rsid w:val="003B3785"/>
    <w:rsid w:val="003D5872"/>
    <w:rsid w:val="003F19C0"/>
    <w:rsid w:val="004018A7"/>
    <w:rsid w:val="00402559"/>
    <w:rsid w:val="00426F94"/>
    <w:rsid w:val="00430AA4"/>
    <w:rsid w:val="0043189A"/>
    <w:rsid w:val="00440A09"/>
    <w:rsid w:val="004963C5"/>
    <w:rsid w:val="004B0772"/>
    <w:rsid w:val="004D335B"/>
    <w:rsid w:val="004E5578"/>
    <w:rsid w:val="004F25D5"/>
    <w:rsid w:val="0051070A"/>
    <w:rsid w:val="00512083"/>
    <w:rsid w:val="0052459F"/>
    <w:rsid w:val="00526147"/>
    <w:rsid w:val="00526D5A"/>
    <w:rsid w:val="00536A82"/>
    <w:rsid w:val="00540642"/>
    <w:rsid w:val="00542565"/>
    <w:rsid w:val="00543B6E"/>
    <w:rsid w:val="00560081"/>
    <w:rsid w:val="0056733E"/>
    <w:rsid w:val="00573EDE"/>
    <w:rsid w:val="00590C1E"/>
    <w:rsid w:val="005974C4"/>
    <w:rsid w:val="005A62FC"/>
    <w:rsid w:val="005D3EE2"/>
    <w:rsid w:val="005E1067"/>
    <w:rsid w:val="00644E20"/>
    <w:rsid w:val="00651E64"/>
    <w:rsid w:val="00652CD8"/>
    <w:rsid w:val="00653BDD"/>
    <w:rsid w:val="00654697"/>
    <w:rsid w:val="006562A5"/>
    <w:rsid w:val="006608A2"/>
    <w:rsid w:val="0067391E"/>
    <w:rsid w:val="00677833"/>
    <w:rsid w:val="00695410"/>
    <w:rsid w:val="006B7490"/>
    <w:rsid w:val="006C1A16"/>
    <w:rsid w:val="006C3C21"/>
    <w:rsid w:val="006D72C7"/>
    <w:rsid w:val="006E3870"/>
    <w:rsid w:val="006F6479"/>
    <w:rsid w:val="00705ECE"/>
    <w:rsid w:val="00715A53"/>
    <w:rsid w:val="00716E2E"/>
    <w:rsid w:val="007214EF"/>
    <w:rsid w:val="0073183F"/>
    <w:rsid w:val="00732D0D"/>
    <w:rsid w:val="00745697"/>
    <w:rsid w:val="007478DA"/>
    <w:rsid w:val="007537B1"/>
    <w:rsid w:val="00772F33"/>
    <w:rsid w:val="0079525C"/>
    <w:rsid w:val="00824EE9"/>
    <w:rsid w:val="00826694"/>
    <w:rsid w:val="008342E1"/>
    <w:rsid w:val="008354F8"/>
    <w:rsid w:val="0083619F"/>
    <w:rsid w:val="00856251"/>
    <w:rsid w:val="0087098A"/>
    <w:rsid w:val="00891BD5"/>
    <w:rsid w:val="00892445"/>
    <w:rsid w:val="008B2E65"/>
    <w:rsid w:val="008B3937"/>
    <w:rsid w:val="008C512C"/>
    <w:rsid w:val="008D2A7A"/>
    <w:rsid w:val="008D33FC"/>
    <w:rsid w:val="008D57CD"/>
    <w:rsid w:val="008E3CA0"/>
    <w:rsid w:val="008E67AC"/>
    <w:rsid w:val="008F2810"/>
    <w:rsid w:val="0092008F"/>
    <w:rsid w:val="009369EC"/>
    <w:rsid w:val="00943419"/>
    <w:rsid w:val="00981D37"/>
    <w:rsid w:val="009A38ED"/>
    <w:rsid w:val="009A54C7"/>
    <w:rsid w:val="009A57AB"/>
    <w:rsid w:val="009B36DA"/>
    <w:rsid w:val="009B78ED"/>
    <w:rsid w:val="009C0E9F"/>
    <w:rsid w:val="009C3557"/>
    <w:rsid w:val="009E12BC"/>
    <w:rsid w:val="009E6AC1"/>
    <w:rsid w:val="00A61F43"/>
    <w:rsid w:val="00A6368F"/>
    <w:rsid w:val="00A64B18"/>
    <w:rsid w:val="00A71DC4"/>
    <w:rsid w:val="00A72483"/>
    <w:rsid w:val="00AD7C6D"/>
    <w:rsid w:val="00B16637"/>
    <w:rsid w:val="00B33DAF"/>
    <w:rsid w:val="00B363FA"/>
    <w:rsid w:val="00B40CF6"/>
    <w:rsid w:val="00B438F8"/>
    <w:rsid w:val="00B50F5D"/>
    <w:rsid w:val="00BA47C1"/>
    <w:rsid w:val="00BC168D"/>
    <w:rsid w:val="00BF20CB"/>
    <w:rsid w:val="00C16848"/>
    <w:rsid w:val="00C32AE8"/>
    <w:rsid w:val="00C330B4"/>
    <w:rsid w:val="00C33C7C"/>
    <w:rsid w:val="00C35F83"/>
    <w:rsid w:val="00C36AB9"/>
    <w:rsid w:val="00C46705"/>
    <w:rsid w:val="00C661C2"/>
    <w:rsid w:val="00C87848"/>
    <w:rsid w:val="00C944E3"/>
    <w:rsid w:val="00CB548E"/>
    <w:rsid w:val="00CC297E"/>
    <w:rsid w:val="00CE5A5E"/>
    <w:rsid w:val="00D04685"/>
    <w:rsid w:val="00D05956"/>
    <w:rsid w:val="00D113E8"/>
    <w:rsid w:val="00D31AF4"/>
    <w:rsid w:val="00D54AFF"/>
    <w:rsid w:val="00D57529"/>
    <w:rsid w:val="00D632E8"/>
    <w:rsid w:val="00DD1969"/>
    <w:rsid w:val="00DE1C67"/>
    <w:rsid w:val="00DF0306"/>
    <w:rsid w:val="00DF1DC1"/>
    <w:rsid w:val="00E00560"/>
    <w:rsid w:val="00E1066B"/>
    <w:rsid w:val="00E2584F"/>
    <w:rsid w:val="00E26E53"/>
    <w:rsid w:val="00E40C13"/>
    <w:rsid w:val="00E55DF3"/>
    <w:rsid w:val="00E64125"/>
    <w:rsid w:val="00E80276"/>
    <w:rsid w:val="00E94DCF"/>
    <w:rsid w:val="00EA2B58"/>
    <w:rsid w:val="00EB3D77"/>
    <w:rsid w:val="00EB6B3B"/>
    <w:rsid w:val="00ED312B"/>
    <w:rsid w:val="00EE538F"/>
    <w:rsid w:val="00F12228"/>
    <w:rsid w:val="00F146EB"/>
    <w:rsid w:val="00F1534D"/>
    <w:rsid w:val="00F206AB"/>
    <w:rsid w:val="00F50CE9"/>
    <w:rsid w:val="00F564CA"/>
    <w:rsid w:val="00F60B3C"/>
    <w:rsid w:val="00F647F9"/>
    <w:rsid w:val="00F81DBD"/>
    <w:rsid w:val="00F84B37"/>
    <w:rsid w:val="00FB5F0C"/>
    <w:rsid w:val="00FC28EA"/>
    <w:rsid w:val="00FC4393"/>
    <w:rsid w:val="00FE5FE8"/>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2512311E"/>
  <w14:defaultImageDpi w14:val="32767"/>
  <w15:chartTrackingRefBased/>
  <w15:docId w15:val="{4C2A56D7-E284-49F5-AB21-072B899EF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endnote text" w:uiPriority="99"/>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qFormat="1"/>
    <w:lsdException w:name="Colorful Grid" w:qFormat="1"/>
    <w:lsdException w:name="Light Shading Accent 1" w:qFormat="1"/>
    <w:lsdException w:name="Light List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line="280" w:lineRule="exact"/>
    </w:pPr>
    <w:rPr>
      <w:sz w:val="24"/>
      <w:szCs w:val="24"/>
    </w:rPr>
  </w:style>
  <w:style w:type="paragraph" w:styleId="Heading1">
    <w:name w:val="heading 1"/>
    <w:aliases w:val="Cover Heading"/>
    <w:next w:val="Normal"/>
    <w:qFormat/>
    <w:pPr>
      <w:keepNext/>
      <w:suppressAutoHyphens/>
      <w:spacing w:line="720" w:lineRule="exact"/>
      <w:outlineLvl w:val="0"/>
    </w:pPr>
    <w:rPr>
      <w:rFonts w:ascii="Times New Roman Bold" w:hAnsi="Times New Roman Bold"/>
      <w:color w:val="634263"/>
      <w:kern w:val="32"/>
      <w:sz w:val="60"/>
      <w:szCs w:val="32"/>
    </w:rPr>
  </w:style>
  <w:style w:type="paragraph" w:styleId="Heading2">
    <w:name w:val="heading 2"/>
    <w:basedOn w:val="Heading1"/>
    <w:next w:val="Normal"/>
    <w:qFormat/>
    <w:pPr>
      <w:spacing w:line="320" w:lineRule="exact"/>
      <w:outlineLvl w:val="1"/>
    </w:pPr>
    <w:rPr>
      <w:color w:val="auto"/>
      <w:sz w:val="32"/>
      <w:szCs w:val="28"/>
    </w:rPr>
  </w:style>
  <w:style w:type="paragraph" w:styleId="Heading3">
    <w:name w:val="heading 3"/>
    <w:basedOn w:val="Heading2"/>
    <w:next w:val="Normal"/>
    <w:qFormat/>
    <w:rsid w:val="00FE0BE4"/>
    <w:pPr>
      <w:spacing w:after="120" w:line="280" w:lineRule="exact"/>
      <w:outlineLvl w:val="2"/>
    </w:pPr>
    <w:rPr>
      <w:kern w:val="0"/>
      <w:sz w:val="24"/>
      <w:szCs w:val="26"/>
    </w:rPr>
  </w:style>
  <w:style w:type="paragraph" w:styleId="Heading4">
    <w:name w:val="heading 4"/>
    <w:basedOn w:val="Normal"/>
    <w:next w:val="Normal"/>
    <w:qFormat/>
    <w:pPr>
      <w:keepNext/>
      <w:widowControl w:val="0"/>
      <w:autoSpaceDE w:val="0"/>
      <w:autoSpaceDN w:val="0"/>
      <w:adjustRightInd w:val="0"/>
      <w:spacing w:before="240" w:after="120" w:line="240" w:lineRule="auto"/>
      <w:outlineLvl w:val="3"/>
    </w:pPr>
    <w:rPr>
      <w:b/>
      <w:bCs/>
      <w:sz w:val="28"/>
      <w:szCs w:val="28"/>
    </w:rPr>
  </w:style>
  <w:style w:type="paragraph" w:styleId="Heading5">
    <w:name w:val="heading 5"/>
    <w:basedOn w:val="Normal"/>
    <w:next w:val="Normal"/>
    <w:qFormat/>
    <w:pPr>
      <w:widowControl w:val="0"/>
      <w:autoSpaceDE w:val="0"/>
      <w:autoSpaceDN w:val="0"/>
      <w:adjustRightInd w:val="0"/>
      <w:spacing w:before="240" w:after="60" w:line="240" w:lineRule="auto"/>
      <w:outlineLvl w:val="4"/>
    </w:pPr>
    <w:rPr>
      <w:rFonts w:ascii="Courier" w:hAnsi="Courier"/>
      <w:b/>
      <w:bCs/>
      <w:i/>
      <w:iCs/>
      <w:sz w:val="26"/>
      <w:szCs w:val="26"/>
    </w:rPr>
  </w:style>
  <w:style w:type="paragraph" w:styleId="Heading6">
    <w:name w:val="heading 6"/>
    <w:basedOn w:val="Normal"/>
    <w:next w:val="Normal"/>
    <w:qFormat/>
    <w:pPr>
      <w:widowControl w:val="0"/>
      <w:autoSpaceDE w:val="0"/>
      <w:autoSpaceDN w:val="0"/>
      <w:adjustRightInd w:val="0"/>
      <w:spacing w:before="240" w:after="60" w:line="240" w:lineRule="auto"/>
      <w:outlineLvl w:val="5"/>
    </w:pPr>
    <w:rPr>
      <w:b/>
      <w:bCs/>
      <w:sz w:val="22"/>
      <w:szCs w:val="22"/>
    </w:rPr>
  </w:style>
  <w:style w:type="paragraph" w:styleId="Heading7">
    <w:name w:val="heading 7"/>
    <w:basedOn w:val="Normal"/>
    <w:next w:val="Normal"/>
    <w:qFormat/>
    <w:pPr>
      <w:widowControl w:val="0"/>
      <w:autoSpaceDE w:val="0"/>
      <w:autoSpaceDN w:val="0"/>
      <w:adjustRightInd w:val="0"/>
      <w:spacing w:before="240" w:after="60" w:line="240" w:lineRule="auto"/>
      <w:outlineLvl w:val="6"/>
    </w:pPr>
  </w:style>
  <w:style w:type="paragraph" w:styleId="Heading8">
    <w:name w:val="heading 8"/>
    <w:basedOn w:val="Normal"/>
    <w:next w:val="Normal"/>
    <w:qFormat/>
    <w:pPr>
      <w:widowControl w:val="0"/>
      <w:autoSpaceDE w:val="0"/>
      <w:autoSpaceDN w:val="0"/>
      <w:adjustRightInd w:val="0"/>
      <w:spacing w:before="240" w:after="60" w:line="240" w:lineRule="auto"/>
      <w:outlineLvl w:val="7"/>
    </w:pPr>
    <w:rPr>
      <w:i/>
      <w:iCs/>
    </w:rPr>
  </w:style>
  <w:style w:type="paragraph" w:styleId="Heading9">
    <w:name w:val="heading 9"/>
    <w:basedOn w:val="Normal"/>
    <w:next w:val="Normal"/>
    <w:qFormat/>
    <w:pPr>
      <w:widowControl w:val="0"/>
      <w:autoSpaceDE w:val="0"/>
      <w:autoSpaceDN w:val="0"/>
      <w:adjustRightInd w:val="0"/>
      <w:spacing w:before="240" w:after="60" w:line="240" w:lineRule="auto"/>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over Heading Char"/>
    <w:basedOn w:val="DefaultParagraphFont"/>
    <w:rPr>
      <w:rFonts w:ascii="Times New Roman Bold" w:hAnsi="Times New Roman Bold"/>
      <w:noProof w:val="0"/>
      <w:color w:val="634263"/>
      <w:kern w:val="32"/>
      <w:sz w:val="60"/>
      <w:szCs w:val="32"/>
      <w:lang w:val="en-US" w:eastAsia="en-US" w:bidi="ar-SA"/>
    </w:rPr>
  </w:style>
  <w:style w:type="character" w:customStyle="1" w:styleId="Heading2Char">
    <w:name w:val="Heading 2 Char"/>
    <w:basedOn w:val="DefaultParagraphFont"/>
    <w:rPr>
      <w:rFonts w:ascii="Times New Roman Bold" w:hAnsi="Times New Roman Bold"/>
      <w:kern w:val="32"/>
      <w:sz w:val="32"/>
      <w:szCs w:val="28"/>
    </w:rPr>
  </w:style>
  <w:style w:type="character" w:customStyle="1" w:styleId="Heading3Char">
    <w:name w:val="Heading 3 Char"/>
    <w:basedOn w:val="DefaultParagraphFont"/>
    <w:rPr>
      <w:rFonts w:ascii="Times New Roman Bold" w:hAnsi="Times New Roman Bold"/>
      <w:sz w:val="24"/>
      <w:szCs w:val="26"/>
    </w:rPr>
  </w:style>
  <w:style w:type="character" w:customStyle="1" w:styleId="Heading4Char">
    <w:name w:val="Heading 4 Char"/>
    <w:basedOn w:val="DefaultParagraphFont"/>
    <w:rPr>
      <w:b/>
      <w:bCs/>
      <w:sz w:val="28"/>
      <w:szCs w:val="28"/>
    </w:rPr>
  </w:style>
  <w:style w:type="character" w:customStyle="1" w:styleId="Heading5Char">
    <w:name w:val="Heading 5 Char"/>
    <w:basedOn w:val="DefaultParagraphFont"/>
    <w:rPr>
      <w:rFonts w:ascii="Courier" w:hAnsi="Courier"/>
      <w:b/>
      <w:bCs/>
      <w:i/>
      <w:iCs/>
      <w:sz w:val="26"/>
      <w:szCs w:val="26"/>
    </w:rPr>
  </w:style>
  <w:style w:type="character" w:customStyle="1" w:styleId="Heading6Char">
    <w:name w:val="Heading 6 Char"/>
    <w:basedOn w:val="DefaultParagraphFont"/>
    <w:rPr>
      <w:b/>
      <w:bCs/>
      <w:sz w:val="22"/>
      <w:szCs w:val="22"/>
    </w:rPr>
  </w:style>
  <w:style w:type="character" w:customStyle="1" w:styleId="Heading7Char">
    <w:name w:val="Heading 7 Char"/>
    <w:basedOn w:val="DefaultParagraphFont"/>
    <w:rPr>
      <w:sz w:val="24"/>
      <w:szCs w:val="24"/>
    </w:rPr>
  </w:style>
  <w:style w:type="character" w:customStyle="1" w:styleId="Heading8Char">
    <w:name w:val="Heading 8 Char"/>
    <w:basedOn w:val="DefaultParagraphFont"/>
    <w:rPr>
      <w:i/>
      <w:iCs/>
      <w:sz w:val="24"/>
      <w:szCs w:val="24"/>
    </w:rPr>
  </w:style>
  <w:style w:type="character" w:customStyle="1" w:styleId="Heading9Char">
    <w:name w:val="Heading 9 Char"/>
    <w:basedOn w:val="DefaultParagraphFont"/>
    <w:rPr>
      <w:rFonts w:ascii="Arial" w:hAnsi="Arial" w:cs="Arial"/>
      <w:sz w:val="22"/>
      <w:szCs w:val="22"/>
    </w:rPr>
  </w:style>
  <w:style w:type="paragraph" w:styleId="FootnoteText">
    <w:name w:val="footnote text"/>
    <w:uiPriority w:val="99"/>
    <w:pPr>
      <w:spacing w:line="200" w:lineRule="exact"/>
    </w:pPr>
    <w:rPr>
      <w:sz w:val="18"/>
    </w:rPr>
  </w:style>
  <w:style w:type="character" w:customStyle="1" w:styleId="FootnoteTextChar">
    <w:name w:val="Footnote Text Char"/>
    <w:basedOn w:val="DefaultParagraphFont"/>
    <w:uiPriority w:val="99"/>
    <w:locked/>
    <w:rPr>
      <w:noProof w:val="0"/>
      <w:sz w:val="18"/>
      <w:lang w:val="en-US" w:eastAsia="en-US" w:bidi="ar-SA"/>
    </w:rPr>
  </w:style>
  <w:style w:type="character" w:styleId="FootnoteReference">
    <w:name w:val="footnote reference"/>
    <w:basedOn w:val="DefaultParagraphFont"/>
    <w:uiPriority w:val="99"/>
    <w:rPr>
      <w:rFonts w:ascii="Times New Roman" w:hAnsi="Times New Roman"/>
      <w:sz w:val="18"/>
      <w:vertAlign w:val="superscript"/>
    </w:rPr>
  </w:style>
  <w:style w:type="character" w:styleId="Hyperlink">
    <w:name w:val="Hyperlink"/>
    <w:basedOn w:val="DefaultParagraphFont"/>
    <w:rPr>
      <w:color w:val="0000FF"/>
      <w:u w:val="single"/>
    </w:rPr>
  </w:style>
  <w:style w:type="paragraph" w:styleId="Footer">
    <w:name w:val="footer"/>
    <w:basedOn w:val="Normal"/>
    <w:uiPriority w:val="99"/>
    <w:pPr>
      <w:tabs>
        <w:tab w:val="center" w:pos="4320"/>
        <w:tab w:val="right" w:pos="8640"/>
      </w:tabs>
    </w:pPr>
  </w:style>
  <w:style w:type="character" w:customStyle="1" w:styleId="FooterChar">
    <w:name w:val="Footer Char"/>
    <w:basedOn w:val="DefaultParagraphFont"/>
    <w:uiPriority w:val="99"/>
    <w:locked/>
    <w:rPr>
      <w:sz w:val="24"/>
      <w:szCs w:val="24"/>
    </w:rPr>
  </w:style>
  <w:style w:type="paragraph" w:customStyle="1" w:styleId="BasicParagraph">
    <w:name w:val="[Basic Paragraph]"/>
    <w:basedOn w:val="Normal"/>
    <w:pPr>
      <w:widowControl w:val="0"/>
      <w:autoSpaceDE w:val="0"/>
      <w:autoSpaceDN w:val="0"/>
      <w:adjustRightInd w:val="0"/>
      <w:spacing w:line="288" w:lineRule="auto"/>
      <w:textAlignment w:val="center"/>
    </w:pPr>
    <w:rPr>
      <w:rFonts w:cs="Times-Roman"/>
      <w:color w:val="000000"/>
      <w:lang w:bidi="en-US"/>
    </w:rPr>
  </w:style>
  <w:style w:type="character" w:styleId="PageNumber">
    <w:name w:val="page number"/>
    <w:rPr>
      <w:rFonts w:ascii="Times New Roman Bold" w:hAnsi="Times New Roman Bold"/>
      <w:dstrike w:val="0"/>
      <w:color w:val="auto"/>
      <w:w w:val="100"/>
      <w:sz w:val="24"/>
      <w:u w:val="none"/>
      <w:vertAlign w:val="baseline"/>
    </w:rPr>
  </w:style>
  <w:style w:type="character" w:styleId="CommentReference">
    <w:name w:val="annotation reference"/>
    <w:basedOn w:val="DefaultParagraphFont"/>
    <w:rPr>
      <w:sz w:val="16"/>
      <w:szCs w:val="16"/>
    </w:rPr>
  </w:style>
  <w:style w:type="paragraph" w:styleId="CommentText">
    <w:name w:val="annotation text"/>
    <w:basedOn w:val="Normal"/>
    <w:semiHidden/>
    <w:rPr>
      <w:sz w:val="20"/>
      <w:szCs w:val="20"/>
    </w:rPr>
  </w:style>
  <w:style w:type="character" w:customStyle="1" w:styleId="CommentTextChar1">
    <w:name w:val="Comment Text Char1"/>
    <w:basedOn w:val="DefaultParagraphFont"/>
    <w:semiHidden/>
  </w:style>
  <w:style w:type="paragraph" w:customStyle="1" w:styleId="footertext">
    <w:name w:val="footer text"/>
    <w:pPr>
      <w:suppressAutoHyphens/>
      <w:spacing w:line="240" w:lineRule="exact"/>
    </w:pPr>
    <w:rPr>
      <w:rFonts w:cs="Times"/>
      <w:i/>
      <w:iCs/>
      <w:color w:val="767878"/>
      <w:lang w:bidi="en-US"/>
    </w:rPr>
  </w:style>
  <w:style w:type="paragraph" w:customStyle="1" w:styleId="Italicsubhead">
    <w:name w:val="Italic subhead"/>
    <w:pPr>
      <w:suppressAutoHyphens/>
      <w:spacing w:line="280" w:lineRule="exact"/>
    </w:pPr>
    <w:rPr>
      <w:rFonts w:ascii="Times-Roman" w:hAnsi="Times-Roman" w:cs="Times-Roman"/>
      <w:i/>
      <w:color w:val="000000"/>
      <w:sz w:val="26"/>
      <w:szCs w:val="24"/>
      <w:lang w:bidi="en-US"/>
    </w:rPr>
  </w:style>
  <w:style w:type="paragraph" w:customStyle="1" w:styleId="smallheading">
    <w:name w:val="small heading"/>
    <w:basedOn w:val="Heading3"/>
    <w:pPr>
      <w:ind w:left="144" w:right="144"/>
    </w:pPr>
    <w:rPr>
      <w:b/>
      <w:sz w:val="20"/>
    </w:rPr>
  </w:style>
  <w:style w:type="paragraph" w:customStyle="1" w:styleId="nPlancovertext">
    <w:name w:val="nPlan cover text"/>
    <w:basedOn w:val="Normal"/>
    <w:pPr>
      <w:tabs>
        <w:tab w:val="left" w:pos="1440"/>
      </w:tabs>
      <w:ind w:left="1800"/>
    </w:pPr>
    <w:rPr>
      <w:rFonts w:cs="Arial"/>
    </w:rPr>
  </w:style>
  <w:style w:type="paragraph" w:customStyle="1" w:styleId="disclamerbox">
    <w:name w:val="disclamer box"/>
    <w:basedOn w:val="Normal"/>
    <w:pPr>
      <w:framePr w:hSpace="187" w:vSpace="187" w:wrap="around" w:vAnchor="text" w:hAnchor="margin" w:y="1"/>
      <w:pBdr>
        <w:top w:val="single" w:sz="4" w:space="6" w:color="auto"/>
        <w:left w:val="single" w:sz="4" w:space="6" w:color="auto"/>
        <w:bottom w:val="single" w:sz="4" w:space="6" w:color="auto"/>
        <w:right w:val="single" w:sz="4" w:space="6" w:color="auto"/>
      </w:pBdr>
      <w:shd w:val="clear" w:color="auto" w:fill="E6E6E6"/>
      <w:spacing w:line="260" w:lineRule="exact"/>
      <w:ind w:left="120" w:right="120"/>
    </w:pPr>
    <w:rPr>
      <w:rFonts w:ascii="Times" w:hAnsi="Times" w:cs="Courier New"/>
      <w:i/>
      <w:iCs/>
      <w:sz w:val="18"/>
      <w:szCs w:val="16"/>
      <w:lang w:bidi="en-US"/>
    </w:rPr>
  </w:style>
  <w:style w:type="paragraph" w:customStyle="1" w:styleId="commentsbox">
    <w:name w:val="comments box"/>
    <w:basedOn w:val="Normal"/>
    <w:next w:val="BasicParagraph"/>
    <w:pPr>
      <w:pBdr>
        <w:top w:val="single" w:sz="4" w:space="6" w:color="C0C0C0"/>
        <w:left w:val="single" w:sz="4" w:space="6" w:color="C0C0C0"/>
        <w:bottom w:val="single" w:sz="4" w:space="6" w:color="C0C0C0"/>
        <w:right w:val="single" w:sz="4" w:space="6" w:color="C0C0C0"/>
      </w:pBdr>
      <w:shd w:val="clear" w:color="auto" w:fill="E6E6E6"/>
      <w:ind w:left="120" w:right="120"/>
    </w:pPr>
    <w:rPr>
      <w:rFonts w:ascii="Arial" w:hAnsi="Arial"/>
      <w:sz w:val="20"/>
    </w:rPr>
  </w:style>
  <w:style w:type="character" w:styleId="FollowedHyperlink">
    <w:name w:val="FollowedHyperlink"/>
    <w:basedOn w:val="DefaultParagraphFont"/>
    <w:uiPriority w:val="99"/>
    <w:rPr>
      <w:color w:val="800080"/>
      <w:u w:val="single"/>
    </w:rPr>
  </w:style>
  <w:style w:type="paragraph" w:styleId="Header">
    <w:name w:val="header"/>
    <w:basedOn w:val="Normal"/>
    <w:uiPriority w:val="99"/>
    <w:pPr>
      <w:tabs>
        <w:tab w:val="center" w:pos="4320"/>
        <w:tab w:val="right" w:pos="8640"/>
      </w:tabs>
    </w:pPr>
  </w:style>
  <w:style w:type="paragraph" w:styleId="BalloonText">
    <w:name w:val="Balloon Text"/>
    <w:basedOn w:val="Normal"/>
    <w:uiPriority w:val="99"/>
    <w:unhideWhenUsed/>
    <w:pPr>
      <w:spacing w:line="240" w:lineRule="auto"/>
    </w:pPr>
    <w:rPr>
      <w:rFonts w:ascii="Lucida Grande" w:hAnsi="Lucida Grande"/>
      <w:sz w:val="18"/>
      <w:szCs w:val="18"/>
    </w:rPr>
  </w:style>
  <w:style w:type="character" w:customStyle="1" w:styleId="BalloonTextChar">
    <w:name w:val="Balloon Text Char"/>
    <w:basedOn w:val="DefaultParagraphFont"/>
    <w:uiPriority w:val="99"/>
    <w:rPr>
      <w:rFonts w:ascii="Lucida Grande" w:hAnsi="Lucida Grande"/>
      <w:sz w:val="18"/>
      <w:szCs w:val="18"/>
    </w:rPr>
  </w:style>
  <w:style w:type="paragraph" w:customStyle="1" w:styleId="Center">
    <w:name w:val="Center"/>
    <w:basedOn w:val="NormalText"/>
    <w:pPr>
      <w:ind w:firstLine="0"/>
      <w:jc w:val="center"/>
    </w:pPr>
  </w:style>
  <w:style w:type="paragraph" w:customStyle="1" w:styleId="NormalText">
    <w:name w:val="Normal Text"/>
    <w:basedOn w:val="Normal"/>
    <w:pPr>
      <w:widowControl w:val="0"/>
      <w:tabs>
        <w:tab w:val="left" w:pos="360"/>
        <w:tab w:val="left" w:pos="720"/>
        <w:tab w:val="left" w:pos="1080"/>
        <w:tab w:val="left" w:pos="1440"/>
        <w:tab w:val="left" w:pos="1800"/>
        <w:tab w:val="left" w:pos="2160"/>
      </w:tabs>
      <w:autoSpaceDE w:val="0"/>
      <w:autoSpaceDN w:val="0"/>
      <w:adjustRightInd w:val="0"/>
      <w:spacing w:line="240" w:lineRule="auto"/>
      <w:ind w:firstLine="360"/>
    </w:pPr>
    <w:rPr>
      <w:szCs w:val="20"/>
    </w:rPr>
  </w:style>
  <w:style w:type="character" w:customStyle="1" w:styleId="Hypertext">
    <w:name w:val="Hypertext"/>
    <w:rPr>
      <w:color w:val="auto"/>
      <w:u w:val="none"/>
    </w:rPr>
  </w:style>
  <w:style w:type="paragraph" w:customStyle="1" w:styleId="Level1">
    <w:name w:val="Level 1"/>
    <w:basedOn w:val="Normal"/>
    <w:pPr>
      <w:widowControl w:val="0"/>
      <w:autoSpaceDE w:val="0"/>
      <w:autoSpaceDN w:val="0"/>
      <w:adjustRightInd w:val="0"/>
      <w:spacing w:line="240" w:lineRule="auto"/>
      <w:ind w:left="720" w:hanging="720"/>
    </w:pPr>
    <w:rPr>
      <w:rFonts w:ascii="Courier" w:hAnsi="Courier"/>
      <w:sz w:val="20"/>
      <w:szCs w:val="20"/>
    </w:rPr>
  </w:style>
  <w:style w:type="paragraph" w:customStyle="1" w:styleId="LevelA">
    <w:name w:val="Level A"/>
    <w:basedOn w:val="NormalText"/>
    <w:pPr>
      <w:ind w:left="360"/>
    </w:pPr>
  </w:style>
  <w:style w:type="paragraph" w:customStyle="1" w:styleId="LevelB">
    <w:name w:val="Level B"/>
    <w:basedOn w:val="NormalText"/>
    <w:pPr>
      <w:ind w:left="720"/>
    </w:pPr>
  </w:style>
  <w:style w:type="paragraph" w:customStyle="1" w:styleId="elements">
    <w:name w:val="elements"/>
    <w:basedOn w:val="LevelB"/>
    <w:pPr>
      <w:tabs>
        <w:tab w:val="clear" w:pos="720"/>
        <w:tab w:val="clear" w:pos="1080"/>
        <w:tab w:val="clear" w:pos="1440"/>
        <w:tab w:val="clear" w:pos="1800"/>
        <w:tab w:val="clear" w:pos="2160"/>
        <w:tab w:val="left" w:pos="2520"/>
        <w:tab w:val="left" w:pos="2970"/>
      </w:tabs>
      <w:ind w:left="2970" w:hanging="1530"/>
    </w:pPr>
  </w:style>
  <w:style w:type="paragraph" w:customStyle="1" w:styleId="law">
    <w:name w:val="law"/>
    <w:basedOn w:val="Normal"/>
    <w:pPr>
      <w:keepNext/>
      <w:widowControl w:val="0"/>
      <w:autoSpaceDE w:val="0"/>
      <w:autoSpaceDN w:val="0"/>
      <w:adjustRightInd w:val="0"/>
      <w:spacing w:line="240" w:lineRule="auto"/>
      <w:ind w:left="1800" w:firstLine="360"/>
    </w:pPr>
    <w:rPr>
      <w:szCs w:val="20"/>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Arial Unicode MS" w:eastAsia="Arial Unicode MS" w:hAnsi="Arial Unicode MS"/>
      <w:sz w:val="20"/>
      <w:szCs w:val="20"/>
    </w:rPr>
  </w:style>
  <w:style w:type="character" w:customStyle="1" w:styleId="HTMLPreformattedChar">
    <w:name w:val="HTML Preformatted Char"/>
    <w:basedOn w:val="DefaultParagraphFont"/>
    <w:rPr>
      <w:rFonts w:ascii="Arial Unicode MS" w:eastAsia="Arial Unicode MS" w:hAnsi="Arial Unicode MS"/>
    </w:rPr>
  </w:style>
  <w:style w:type="paragraph" w:customStyle="1" w:styleId="LevelBase">
    <w:name w:val="Level Base"/>
    <w:basedOn w:val="NormalText"/>
    <w:pPr>
      <w:widowControl/>
    </w:pPr>
  </w:style>
  <w:style w:type="paragraph" w:customStyle="1" w:styleId="secnorm">
    <w:name w:val="sec norm"/>
    <w:basedOn w:val="Normal"/>
    <w:pPr>
      <w:tabs>
        <w:tab w:val="left" w:pos="1440"/>
        <w:tab w:val="left" w:pos="2160"/>
      </w:tabs>
      <w:spacing w:after="120" w:line="240" w:lineRule="auto"/>
      <w:ind w:firstLine="720"/>
    </w:pPr>
    <w:rPr>
      <w:color w:val="000000"/>
      <w:szCs w:val="20"/>
    </w:rPr>
  </w:style>
  <w:style w:type="paragraph" w:customStyle="1" w:styleId="LevelC">
    <w:name w:val="Level C"/>
    <w:basedOn w:val="LevelB"/>
    <w:pPr>
      <w:ind w:left="1080"/>
    </w:pPr>
  </w:style>
  <w:style w:type="paragraph" w:styleId="BodyTextIndent2">
    <w:name w:val="Body Text Indent 2"/>
    <w:basedOn w:val="Normal"/>
    <w:pPr>
      <w:spacing w:line="240" w:lineRule="auto"/>
      <w:ind w:firstLine="720"/>
    </w:pPr>
    <w:rPr>
      <w:szCs w:val="20"/>
    </w:rPr>
  </w:style>
  <w:style w:type="character" w:customStyle="1" w:styleId="BodyTextIndent2Char">
    <w:name w:val="Body Text Indent 2 Char"/>
    <w:basedOn w:val="DefaultParagraphFont"/>
    <w:rPr>
      <w:sz w:val="24"/>
    </w:rPr>
  </w:style>
  <w:style w:type="paragraph" w:customStyle="1" w:styleId="LevelD">
    <w:name w:val="Level D"/>
    <w:basedOn w:val="LevelC"/>
    <w:pPr>
      <w:ind w:left="1440"/>
    </w:pPr>
  </w:style>
  <w:style w:type="character" w:customStyle="1" w:styleId="CommentTextChar">
    <w:name w:val="Comment Text Char"/>
    <w:basedOn w:val="DefaultParagraphFont"/>
    <w:rPr>
      <w:rFonts w:ascii="Courier" w:hAnsi="Courier"/>
    </w:rPr>
  </w:style>
  <w:style w:type="paragraph" w:customStyle="1" w:styleId="llist">
    <w:name w:val="llist"/>
    <w:basedOn w:val="LevelA"/>
    <w:pPr>
      <w:tabs>
        <w:tab w:val="clear" w:pos="360"/>
      </w:tabs>
      <w:ind w:left="1080" w:hanging="360"/>
    </w:pPr>
  </w:style>
  <w:style w:type="paragraph" w:styleId="Date">
    <w:name w:val="Date"/>
    <w:basedOn w:val="Normal"/>
    <w:next w:val="Normal"/>
    <w:pPr>
      <w:widowControl w:val="0"/>
      <w:autoSpaceDE w:val="0"/>
      <w:autoSpaceDN w:val="0"/>
      <w:adjustRightInd w:val="0"/>
      <w:spacing w:line="240" w:lineRule="auto"/>
    </w:pPr>
    <w:rPr>
      <w:rFonts w:ascii="Courier" w:hAnsi="Courier"/>
      <w:sz w:val="20"/>
      <w:szCs w:val="20"/>
    </w:rPr>
  </w:style>
  <w:style w:type="character" w:customStyle="1" w:styleId="DateChar">
    <w:name w:val="Date Char"/>
    <w:basedOn w:val="DefaultParagraphFont"/>
    <w:rPr>
      <w:rFonts w:ascii="Courier" w:hAnsi="Courier"/>
    </w:rPr>
  </w:style>
  <w:style w:type="paragraph" w:styleId="DocumentMap">
    <w:name w:val="Document Map"/>
    <w:basedOn w:val="Normal"/>
    <w:pPr>
      <w:widowControl w:val="0"/>
      <w:shd w:val="clear" w:color="auto" w:fill="000080"/>
      <w:autoSpaceDE w:val="0"/>
      <w:autoSpaceDN w:val="0"/>
      <w:adjustRightInd w:val="0"/>
      <w:spacing w:line="240" w:lineRule="auto"/>
    </w:pPr>
    <w:rPr>
      <w:rFonts w:ascii="Tahoma" w:hAnsi="Tahoma" w:cs="Calibri"/>
      <w:sz w:val="20"/>
      <w:szCs w:val="20"/>
    </w:rPr>
  </w:style>
  <w:style w:type="character" w:customStyle="1" w:styleId="DocumentMapChar">
    <w:name w:val="Document Map Char"/>
    <w:basedOn w:val="DefaultParagraphFont"/>
    <w:rPr>
      <w:rFonts w:ascii="Tahoma" w:hAnsi="Tahoma" w:cs="Calibri"/>
      <w:shd w:val="clear" w:color="auto" w:fill="000080"/>
    </w:rPr>
  </w:style>
  <w:style w:type="paragraph" w:styleId="E-mailSignature">
    <w:name w:val="E-mail Signature"/>
    <w:basedOn w:val="Normal"/>
    <w:pPr>
      <w:widowControl w:val="0"/>
      <w:autoSpaceDE w:val="0"/>
      <w:autoSpaceDN w:val="0"/>
      <w:adjustRightInd w:val="0"/>
      <w:spacing w:line="240" w:lineRule="auto"/>
    </w:pPr>
    <w:rPr>
      <w:rFonts w:ascii="Courier" w:hAnsi="Courier"/>
      <w:sz w:val="20"/>
      <w:szCs w:val="20"/>
    </w:rPr>
  </w:style>
  <w:style w:type="character" w:customStyle="1" w:styleId="E-mailSignatureChar">
    <w:name w:val="E-mail Signature Char"/>
    <w:basedOn w:val="DefaultParagraphFont"/>
    <w:rPr>
      <w:rFonts w:ascii="Courier" w:hAnsi="Courier"/>
    </w:rPr>
  </w:style>
  <w:style w:type="paragraph" w:styleId="EndnoteText">
    <w:name w:val="endnote text"/>
    <w:basedOn w:val="BasicParagraph"/>
    <w:uiPriority w:val="99"/>
    <w:rPr>
      <w:sz w:val="20"/>
    </w:rPr>
  </w:style>
  <w:style w:type="character" w:customStyle="1" w:styleId="EndnoteTextChar">
    <w:name w:val="Endnote Text Char"/>
    <w:basedOn w:val="DefaultParagraphFont"/>
    <w:uiPriority w:val="99"/>
    <w:rPr>
      <w:rFonts w:cs="Times-Roman"/>
      <w:color w:val="000000"/>
      <w:szCs w:val="24"/>
      <w:lang w:bidi="en-US"/>
    </w:rPr>
  </w:style>
  <w:style w:type="paragraph" w:styleId="EnvelopeAddress">
    <w:name w:val="envelope address"/>
    <w:basedOn w:val="Normal"/>
    <w:pPr>
      <w:framePr w:w="7920" w:h="1980" w:hRule="exact" w:hSpace="180" w:wrap="auto" w:hAnchor="page" w:xAlign="center" w:yAlign="bottom"/>
      <w:widowControl w:val="0"/>
      <w:autoSpaceDE w:val="0"/>
      <w:autoSpaceDN w:val="0"/>
      <w:adjustRightInd w:val="0"/>
      <w:spacing w:line="240" w:lineRule="auto"/>
      <w:ind w:left="2880"/>
    </w:pPr>
    <w:rPr>
      <w:rFonts w:ascii="Arial" w:hAnsi="Arial" w:cs="Arial"/>
    </w:rPr>
  </w:style>
  <w:style w:type="paragraph" w:styleId="EnvelopeReturn">
    <w:name w:val="envelope return"/>
    <w:basedOn w:val="Normal"/>
    <w:pPr>
      <w:widowControl w:val="0"/>
      <w:autoSpaceDE w:val="0"/>
      <w:autoSpaceDN w:val="0"/>
      <w:adjustRightInd w:val="0"/>
      <w:spacing w:line="240" w:lineRule="auto"/>
    </w:pPr>
    <w:rPr>
      <w:rFonts w:ascii="Arial" w:hAnsi="Arial" w:cs="Arial"/>
      <w:sz w:val="20"/>
      <w:szCs w:val="20"/>
    </w:rPr>
  </w:style>
  <w:style w:type="paragraph" w:styleId="HTMLAddress">
    <w:name w:val="HTML Address"/>
    <w:basedOn w:val="Normal"/>
    <w:pPr>
      <w:widowControl w:val="0"/>
      <w:autoSpaceDE w:val="0"/>
      <w:autoSpaceDN w:val="0"/>
      <w:adjustRightInd w:val="0"/>
      <w:spacing w:line="240" w:lineRule="auto"/>
    </w:pPr>
    <w:rPr>
      <w:rFonts w:ascii="Courier" w:hAnsi="Courier"/>
      <w:i/>
      <w:iCs/>
      <w:sz w:val="20"/>
      <w:szCs w:val="20"/>
    </w:rPr>
  </w:style>
  <w:style w:type="character" w:customStyle="1" w:styleId="HTMLAddressChar">
    <w:name w:val="HTML Address Char"/>
    <w:basedOn w:val="DefaultParagraphFont"/>
    <w:rPr>
      <w:rFonts w:ascii="Courier" w:hAnsi="Courier"/>
      <w:i/>
      <w:iCs/>
    </w:rPr>
  </w:style>
  <w:style w:type="paragraph" w:styleId="Index1">
    <w:name w:val="index 1"/>
    <w:basedOn w:val="Normal"/>
    <w:next w:val="Normal"/>
    <w:autoRedefine/>
    <w:pPr>
      <w:widowControl w:val="0"/>
      <w:autoSpaceDE w:val="0"/>
      <w:autoSpaceDN w:val="0"/>
      <w:adjustRightInd w:val="0"/>
      <w:spacing w:line="240" w:lineRule="auto"/>
      <w:ind w:left="200" w:hanging="200"/>
    </w:pPr>
    <w:rPr>
      <w:rFonts w:ascii="Courier" w:hAnsi="Courier"/>
      <w:sz w:val="20"/>
      <w:szCs w:val="20"/>
    </w:rPr>
  </w:style>
  <w:style w:type="paragraph" w:styleId="Index2">
    <w:name w:val="index 2"/>
    <w:basedOn w:val="Normal"/>
    <w:next w:val="Normal"/>
    <w:autoRedefine/>
    <w:pPr>
      <w:widowControl w:val="0"/>
      <w:autoSpaceDE w:val="0"/>
      <w:autoSpaceDN w:val="0"/>
      <w:adjustRightInd w:val="0"/>
      <w:spacing w:line="240" w:lineRule="auto"/>
      <w:ind w:left="400" w:hanging="200"/>
    </w:pPr>
    <w:rPr>
      <w:rFonts w:ascii="Courier" w:hAnsi="Courier"/>
      <w:sz w:val="20"/>
      <w:szCs w:val="20"/>
    </w:rPr>
  </w:style>
  <w:style w:type="paragraph" w:styleId="Index3">
    <w:name w:val="index 3"/>
    <w:basedOn w:val="Normal"/>
    <w:next w:val="Normal"/>
    <w:autoRedefine/>
    <w:pPr>
      <w:widowControl w:val="0"/>
      <w:autoSpaceDE w:val="0"/>
      <w:autoSpaceDN w:val="0"/>
      <w:adjustRightInd w:val="0"/>
      <w:spacing w:line="240" w:lineRule="auto"/>
      <w:ind w:left="600" w:hanging="200"/>
    </w:pPr>
    <w:rPr>
      <w:rFonts w:ascii="Courier" w:hAnsi="Courier"/>
      <w:sz w:val="20"/>
      <w:szCs w:val="20"/>
    </w:rPr>
  </w:style>
  <w:style w:type="paragraph" w:styleId="Index4">
    <w:name w:val="index 4"/>
    <w:basedOn w:val="Normal"/>
    <w:next w:val="Normal"/>
    <w:autoRedefine/>
    <w:pPr>
      <w:widowControl w:val="0"/>
      <w:autoSpaceDE w:val="0"/>
      <w:autoSpaceDN w:val="0"/>
      <w:adjustRightInd w:val="0"/>
      <w:spacing w:line="240" w:lineRule="auto"/>
      <w:ind w:left="800" w:hanging="200"/>
    </w:pPr>
    <w:rPr>
      <w:rFonts w:ascii="Courier" w:hAnsi="Courier"/>
      <w:sz w:val="20"/>
      <w:szCs w:val="20"/>
    </w:rPr>
  </w:style>
  <w:style w:type="paragraph" w:styleId="Index5">
    <w:name w:val="index 5"/>
    <w:basedOn w:val="Normal"/>
    <w:next w:val="Normal"/>
    <w:autoRedefine/>
    <w:pPr>
      <w:widowControl w:val="0"/>
      <w:autoSpaceDE w:val="0"/>
      <w:autoSpaceDN w:val="0"/>
      <w:adjustRightInd w:val="0"/>
      <w:spacing w:line="240" w:lineRule="auto"/>
      <w:ind w:left="1000" w:hanging="200"/>
    </w:pPr>
    <w:rPr>
      <w:rFonts w:ascii="Courier" w:hAnsi="Courier"/>
      <w:sz w:val="20"/>
      <w:szCs w:val="20"/>
    </w:rPr>
  </w:style>
  <w:style w:type="paragraph" w:styleId="Index6">
    <w:name w:val="index 6"/>
    <w:basedOn w:val="Normal"/>
    <w:next w:val="Normal"/>
    <w:autoRedefine/>
    <w:pPr>
      <w:widowControl w:val="0"/>
      <w:autoSpaceDE w:val="0"/>
      <w:autoSpaceDN w:val="0"/>
      <w:adjustRightInd w:val="0"/>
      <w:spacing w:line="240" w:lineRule="auto"/>
      <w:ind w:left="1200" w:hanging="200"/>
    </w:pPr>
    <w:rPr>
      <w:rFonts w:ascii="Courier" w:hAnsi="Courier"/>
      <w:sz w:val="20"/>
      <w:szCs w:val="20"/>
    </w:rPr>
  </w:style>
  <w:style w:type="paragraph" w:styleId="Index7">
    <w:name w:val="index 7"/>
    <w:basedOn w:val="Normal"/>
    <w:next w:val="Normal"/>
    <w:autoRedefine/>
    <w:pPr>
      <w:widowControl w:val="0"/>
      <w:autoSpaceDE w:val="0"/>
      <w:autoSpaceDN w:val="0"/>
      <w:adjustRightInd w:val="0"/>
      <w:spacing w:line="240" w:lineRule="auto"/>
      <w:ind w:left="1400" w:hanging="200"/>
    </w:pPr>
    <w:rPr>
      <w:rFonts w:ascii="Courier" w:hAnsi="Courier"/>
      <w:sz w:val="20"/>
      <w:szCs w:val="20"/>
    </w:rPr>
  </w:style>
  <w:style w:type="paragraph" w:styleId="Index8">
    <w:name w:val="index 8"/>
    <w:basedOn w:val="Normal"/>
    <w:next w:val="Normal"/>
    <w:autoRedefine/>
    <w:pPr>
      <w:widowControl w:val="0"/>
      <w:autoSpaceDE w:val="0"/>
      <w:autoSpaceDN w:val="0"/>
      <w:adjustRightInd w:val="0"/>
      <w:spacing w:line="240" w:lineRule="auto"/>
      <w:ind w:left="1600" w:hanging="200"/>
    </w:pPr>
    <w:rPr>
      <w:rFonts w:ascii="Courier" w:hAnsi="Courier"/>
      <w:sz w:val="20"/>
      <w:szCs w:val="20"/>
    </w:rPr>
  </w:style>
  <w:style w:type="paragraph" w:styleId="Index9">
    <w:name w:val="index 9"/>
    <w:basedOn w:val="Normal"/>
    <w:next w:val="Normal"/>
    <w:autoRedefine/>
    <w:pPr>
      <w:widowControl w:val="0"/>
      <w:autoSpaceDE w:val="0"/>
      <w:autoSpaceDN w:val="0"/>
      <w:adjustRightInd w:val="0"/>
      <w:spacing w:line="240" w:lineRule="auto"/>
      <w:ind w:left="1800" w:hanging="200"/>
    </w:pPr>
    <w:rPr>
      <w:rFonts w:ascii="Courier" w:hAnsi="Courier"/>
      <w:sz w:val="20"/>
      <w:szCs w:val="20"/>
    </w:rPr>
  </w:style>
  <w:style w:type="paragraph" w:styleId="IndexHeading">
    <w:name w:val="index heading"/>
    <w:basedOn w:val="Normal"/>
    <w:next w:val="Index1"/>
    <w:pPr>
      <w:widowControl w:val="0"/>
      <w:autoSpaceDE w:val="0"/>
      <w:autoSpaceDN w:val="0"/>
      <w:adjustRightInd w:val="0"/>
      <w:spacing w:line="240" w:lineRule="auto"/>
    </w:pPr>
    <w:rPr>
      <w:rFonts w:ascii="Arial" w:hAnsi="Arial" w:cs="Arial"/>
      <w:b/>
      <w:bCs/>
      <w:sz w:val="20"/>
      <w:szCs w:val="20"/>
    </w:rPr>
  </w:style>
  <w:style w:type="paragraph" w:styleId="ListContinue4">
    <w:name w:val="List Continue 4"/>
    <w:basedOn w:val="Normal"/>
    <w:pPr>
      <w:widowControl w:val="0"/>
      <w:autoSpaceDE w:val="0"/>
      <w:autoSpaceDN w:val="0"/>
      <w:adjustRightInd w:val="0"/>
      <w:spacing w:after="120" w:line="240" w:lineRule="auto"/>
      <w:ind w:left="1440"/>
    </w:pPr>
    <w:rPr>
      <w:rFonts w:ascii="Courier" w:hAnsi="Courier"/>
      <w:sz w:val="20"/>
      <w:szCs w:val="20"/>
    </w:rPr>
  </w:style>
  <w:style w:type="paragraph" w:styleId="ListContinue5">
    <w:name w:val="List Continue 5"/>
    <w:basedOn w:val="Normal"/>
    <w:pPr>
      <w:widowControl w:val="0"/>
      <w:autoSpaceDE w:val="0"/>
      <w:autoSpaceDN w:val="0"/>
      <w:adjustRightInd w:val="0"/>
      <w:spacing w:after="120" w:line="240" w:lineRule="auto"/>
      <w:ind w:left="1800"/>
    </w:pPr>
    <w:rPr>
      <w:rFonts w:ascii="Courier" w:hAnsi="Courier"/>
      <w:sz w:val="20"/>
      <w:szCs w:val="20"/>
    </w:rPr>
  </w:style>
  <w:style w:type="paragraph" w:styleId="ListNumber2">
    <w:name w:val="List Number 2"/>
    <w:basedOn w:val="Normal"/>
    <w:pPr>
      <w:widowControl w:val="0"/>
      <w:numPr>
        <w:numId w:val="1"/>
      </w:numPr>
      <w:tabs>
        <w:tab w:val="clear" w:pos="360"/>
        <w:tab w:val="num" w:pos="720"/>
      </w:tabs>
      <w:autoSpaceDE w:val="0"/>
      <w:autoSpaceDN w:val="0"/>
      <w:adjustRightInd w:val="0"/>
      <w:spacing w:line="240" w:lineRule="auto"/>
      <w:ind w:left="720"/>
    </w:pPr>
    <w:rPr>
      <w:rFonts w:ascii="Courier" w:hAnsi="Courier"/>
      <w:sz w:val="20"/>
      <w:szCs w:val="20"/>
    </w:rPr>
  </w:style>
  <w:style w:type="paragraph" w:styleId="ListNumber3">
    <w:name w:val="List Number 3"/>
    <w:basedOn w:val="Normal"/>
    <w:pPr>
      <w:widowControl w:val="0"/>
      <w:numPr>
        <w:numId w:val="2"/>
      </w:numPr>
      <w:tabs>
        <w:tab w:val="clear" w:pos="720"/>
        <w:tab w:val="num" w:pos="1080"/>
      </w:tabs>
      <w:autoSpaceDE w:val="0"/>
      <w:autoSpaceDN w:val="0"/>
      <w:adjustRightInd w:val="0"/>
      <w:spacing w:line="240" w:lineRule="auto"/>
      <w:ind w:left="1080"/>
    </w:pPr>
    <w:rPr>
      <w:rFonts w:ascii="Courier" w:hAnsi="Courier"/>
      <w:sz w:val="20"/>
      <w:szCs w:val="20"/>
    </w:rPr>
  </w:style>
  <w:style w:type="paragraph" w:styleId="ListNumber4">
    <w:name w:val="List Number 4"/>
    <w:basedOn w:val="Normal"/>
    <w:pPr>
      <w:widowControl w:val="0"/>
      <w:numPr>
        <w:numId w:val="3"/>
      </w:numPr>
      <w:tabs>
        <w:tab w:val="clear" w:pos="1080"/>
        <w:tab w:val="num" w:pos="1440"/>
      </w:tabs>
      <w:autoSpaceDE w:val="0"/>
      <w:autoSpaceDN w:val="0"/>
      <w:adjustRightInd w:val="0"/>
      <w:spacing w:line="240" w:lineRule="auto"/>
      <w:ind w:left="1440"/>
    </w:pPr>
    <w:rPr>
      <w:rFonts w:ascii="Courier" w:hAnsi="Courier"/>
      <w:sz w:val="20"/>
      <w:szCs w:val="20"/>
    </w:rPr>
  </w:style>
  <w:style w:type="paragraph" w:styleId="ListNumber5">
    <w:name w:val="List Number 5"/>
    <w:basedOn w:val="Normal"/>
    <w:pPr>
      <w:widowControl w:val="0"/>
      <w:numPr>
        <w:numId w:val="4"/>
      </w:numPr>
      <w:tabs>
        <w:tab w:val="clear" w:pos="1440"/>
        <w:tab w:val="num" w:pos="1800"/>
      </w:tabs>
      <w:autoSpaceDE w:val="0"/>
      <w:autoSpaceDN w:val="0"/>
      <w:adjustRightInd w:val="0"/>
      <w:spacing w:line="240" w:lineRule="auto"/>
      <w:ind w:left="1800"/>
    </w:pPr>
    <w:rPr>
      <w:rFonts w:ascii="Courier" w:hAnsi="Courier"/>
      <w:sz w:val="20"/>
      <w:szCs w:val="20"/>
    </w:rPr>
  </w:style>
  <w:style w:type="paragraph" w:styleId="MacroText">
    <w:name w:val="macro"/>
    <w:pPr>
      <w:widowControl w:val="0"/>
      <w:numPr>
        <w:numId w:val="5"/>
      </w:numPr>
      <w:tabs>
        <w:tab w:val="clear" w:pos="1800"/>
        <w:tab w:val="left" w:pos="480"/>
        <w:tab w:val="left" w:pos="960"/>
        <w:tab w:val="left" w:pos="1440"/>
        <w:tab w:val="left" w:pos="1920"/>
        <w:tab w:val="left" w:pos="2400"/>
        <w:tab w:val="left" w:pos="2880"/>
        <w:tab w:val="left" w:pos="3360"/>
        <w:tab w:val="left" w:pos="3840"/>
        <w:tab w:val="left" w:pos="4320"/>
      </w:tabs>
      <w:autoSpaceDE w:val="0"/>
      <w:autoSpaceDN w:val="0"/>
      <w:adjustRightInd w:val="0"/>
      <w:ind w:left="0" w:firstLine="0"/>
    </w:pPr>
    <w:rPr>
      <w:rFonts w:ascii="Courier New" w:hAnsi="Courier New" w:cs="Garamond"/>
    </w:rPr>
  </w:style>
  <w:style w:type="character" w:customStyle="1" w:styleId="MacroTextChar">
    <w:name w:val="Macro Text Char"/>
    <w:basedOn w:val="DefaultParagraphFont"/>
    <w:rPr>
      <w:rFonts w:ascii="Courier New" w:hAnsi="Courier New" w:cs="Garamond"/>
      <w:noProof w:val="0"/>
      <w:lang w:val="en-US" w:eastAsia="en-US" w:bidi="ar-SA"/>
    </w:rPr>
  </w:style>
  <w:style w:type="paragraph" w:styleId="MessageHeader">
    <w:name w:val="Message Header"/>
    <w:basedOn w:val="Normal"/>
    <w:pPr>
      <w:widowControl w:val="0"/>
      <w:pBdr>
        <w:top w:val="single" w:sz="6" w:space="1" w:color="auto"/>
        <w:left w:val="single" w:sz="6" w:space="1" w:color="auto"/>
        <w:bottom w:val="single" w:sz="6" w:space="1" w:color="auto"/>
        <w:right w:val="single" w:sz="6" w:space="1" w:color="auto"/>
      </w:pBdr>
      <w:shd w:val="pct20" w:color="auto" w:fill="auto"/>
      <w:autoSpaceDE w:val="0"/>
      <w:autoSpaceDN w:val="0"/>
      <w:adjustRightInd w:val="0"/>
      <w:spacing w:line="240" w:lineRule="auto"/>
      <w:ind w:left="1080" w:hanging="1080"/>
    </w:pPr>
    <w:rPr>
      <w:rFonts w:ascii="Arial" w:hAnsi="Arial" w:cs="Arial"/>
    </w:rPr>
  </w:style>
  <w:style w:type="character" w:customStyle="1" w:styleId="MessageHeaderChar">
    <w:name w:val="Message Header Char"/>
    <w:basedOn w:val="DefaultParagraphFont"/>
    <w:rPr>
      <w:rFonts w:ascii="Arial" w:hAnsi="Arial" w:cs="Arial"/>
      <w:sz w:val="24"/>
      <w:szCs w:val="24"/>
      <w:shd w:val="pct20" w:color="auto" w:fill="auto"/>
    </w:rPr>
  </w:style>
  <w:style w:type="paragraph" w:styleId="NormalWeb">
    <w:name w:val="Normal (Web)"/>
    <w:basedOn w:val="Normal"/>
    <w:pPr>
      <w:widowControl w:val="0"/>
      <w:autoSpaceDE w:val="0"/>
      <w:autoSpaceDN w:val="0"/>
      <w:adjustRightInd w:val="0"/>
      <w:spacing w:line="240" w:lineRule="auto"/>
    </w:pPr>
  </w:style>
  <w:style w:type="paragraph" w:styleId="NormalIndent">
    <w:name w:val="Normal Indent"/>
    <w:basedOn w:val="Normal"/>
    <w:pPr>
      <w:widowControl w:val="0"/>
      <w:autoSpaceDE w:val="0"/>
      <w:autoSpaceDN w:val="0"/>
      <w:adjustRightInd w:val="0"/>
      <w:spacing w:line="240" w:lineRule="auto"/>
      <w:ind w:left="720"/>
    </w:pPr>
    <w:rPr>
      <w:rFonts w:ascii="Courier" w:hAnsi="Courier"/>
      <w:sz w:val="20"/>
      <w:szCs w:val="20"/>
    </w:rPr>
  </w:style>
  <w:style w:type="paragraph" w:styleId="NoteHeading">
    <w:name w:val="Note Heading"/>
    <w:basedOn w:val="Normal"/>
    <w:next w:val="Normal"/>
    <w:pPr>
      <w:widowControl w:val="0"/>
      <w:autoSpaceDE w:val="0"/>
      <w:autoSpaceDN w:val="0"/>
      <w:adjustRightInd w:val="0"/>
      <w:spacing w:line="240" w:lineRule="auto"/>
    </w:pPr>
    <w:rPr>
      <w:rFonts w:ascii="Courier" w:hAnsi="Courier"/>
      <w:sz w:val="20"/>
      <w:szCs w:val="20"/>
    </w:rPr>
  </w:style>
  <w:style w:type="character" w:customStyle="1" w:styleId="NoteHeadingChar">
    <w:name w:val="Note Heading Char"/>
    <w:basedOn w:val="DefaultParagraphFont"/>
    <w:rPr>
      <w:rFonts w:ascii="Courier" w:hAnsi="Courier"/>
    </w:rPr>
  </w:style>
  <w:style w:type="paragraph" w:styleId="PlainText">
    <w:name w:val="Plain Text"/>
    <w:basedOn w:val="Normal"/>
    <w:pPr>
      <w:widowControl w:val="0"/>
      <w:autoSpaceDE w:val="0"/>
      <w:autoSpaceDN w:val="0"/>
      <w:adjustRightInd w:val="0"/>
      <w:spacing w:line="240" w:lineRule="auto"/>
    </w:pPr>
    <w:rPr>
      <w:rFonts w:ascii="Courier New" w:hAnsi="Courier New" w:cs="Garamond"/>
      <w:sz w:val="20"/>
      <w:szCs w:val="20"/>
    </w:rPr>
  </w:style>
  <w:style w:type="character" w:customStyle="1" w:styleId="PlainTextChar">
    <w:name w:val="Plain Text Char"/>
    <w:basedOn w:val="DefaultParagraphFont"/>
    <w:rPr>
      <w:rFonts w:ascii="Courier New" w:hAnsi="Courier New" w:cs="Garamond"/>
    </w:rPr>
  </w:style>
  <w:style w:type="paragraph" w:styleId="Salutation">
    <w:name w:val="Salutation"/>
    <w:basedOn w:val="Normal"/>
    <w:next w:val="Normal"/>
    <w:pPr>
      <w:widowControl w:val="0"/>
      <w:autoSpaceDE w:val="0"/>
      <w:autoSpaceDN w:val="0"/>
      <w:adjustRightInd w:val="0"/>
      <w:spacing w:line="240" w:lineRule="auto"/>
    </w:pPr>
    <w:rPr>
      <w:rFonts w:ascii="Courier" w:hAnsi="Courier"/>
      <w:sz w:val="20"/>
      <w:szCs w:val="20"/>
    </w:rPr>
  </w:style>
  <w:style w:type="character" w:customStyle="1" w:styleId="SalutationChar">
    <w:name w:val="Salutation Char"/>
    <w:basedOn w:val="DefaultParagraphFont"/>
    <w:rPr>
      <w:rFonts w:ascii="Courier" w:hAnsi="Courier"/>
    </w:rPr>
  </w:style>
  <w:style w:type="paragraph" w:styleId="Signature">
    <w:name w:val="Signature"/>
    <w:basedOn w:val="Normal"/>
    <w:pPr>
      <w:widowControl w:val="0"/>
      <w:autoSpaceDE w:val="0"/>
      <w:autoSpaceDN w:val="0"/>
      <w:adjustRightInd w:val="0"/>
      <w:spacing w:line="240" w:lineRule="auto"/>
      <w:ind w:left="4320"/>
    </w:pPr>
    <w:rPr>
      <w:rFonts w:ascii="Courier" w:hAnsi="Courier"/>
      <w:sz w:val="20"/>
      <w:szCs w:val="20"/>
    </w:rPr>
  </w:style>
  <w:style w:type="character" w:customStyle="1" w:styleId="SignatureChar">
    <w:name w:val="Signature Char"/>
    <w:basedOn w:val="DefaultParagraphFont"/>
    <w:rPr>
      <w:rFonts w:ascii="Courier" w:hAnsi="Courier"/>
    </w:rPr>
  </w:style>
  <w:style w:type="paragraph" w:styleId="Subtitle">
    <w:name w:val="Subtitle"/>
    <w:basedOn w:val="Normal"/>
    <w:qFormat/>
    <w:pPr>
      <w:widowControl w:val="0"/>
      <w:autoSpaceDE w:val="0"/>
      <w:autoSpaceDN w:val="0"/>
      <w:adjustRightInd w:val="0"/>
      <w:spacing w:after="60" w:line="240" w:lineRule="auto"/>
      <w:jc w:val="center"/>
      <w:outlineLvl w:val="1"/>
    </w:pPr>
    <w:rPr>
      <w:rFonts w:ascii="Arial" w:hAnsi="Arial" w:cs="Arial"/>
    </w:rPr>
  </w:style>
  <w:style w:type="character" w:customStyle="1" w:styleId="SubtitleChar">
    <w:name w:val="Subtitle Char"/>
    <w:basedOn w:val="DefaultParagraphFont"/>
    <w:rPr>
      <w:rFonts w:ascii="Arial" w:hAnsi="Arial" w:cs="Arial"/>
      <w:sz w:val="24"/>
      <w:szCs w:val="24"/>
    </w:rPr>
  </w:style>
  <w:style w:type="paragraph" w:styleId="TableofAuthorities">
    <w:name w:val="table of authorities"/>
    <w:basedOn w:val="Normal"/>
    <w:next w:val="Normal"/>
    <w:pPr>
      <w:widowControl w:val="0"/>
      <w:autoSpaceDE w:val="0"/>
      <w:autoSpaceDN w:val="0"/>
      <w:adjustRightInd w:val="0"/>
      <w:spacing w:line="240" w:lineRule="auto"/>
      <w:ind w:left="200" w:hanging="200"/>
    </w:pPr>
    <w:rPr>
      <w:rFonts w:ascii="Courier" w:hAnsi="Courier"/>
      <w:sz w:val="20"/>
      <w:szCs w:val="20"/>
    </w:rPr>
  </w:style>
  <w:style w:type="paragraph" w:styleId="TableofFigures">
    <w:name w:val="table of figures"/>
    <w:basedOn w:val="Normal"/>
    <w:next w:val="Normal"/>
    <w:pPr>
      <w:widowControl w:val="0"/>
      <w:autoSpaceDE w:val="0"/>
      <w:autoSpaceDN w:val="0"/>
      <w:adjustRightInd w:val="0"/>
      <w:spacing w:line="240" w:lineRule="auto"/>
      <w:ind w:left="400" w:hanging="400"/>
    </w:pPr>
    <w:rPr>
      <w:rFonts w:ascii="Courier" w:hAnsi="Courier"/>
      <w:sz w:val="20"/>
      <w:szCs w:val="20"/>
    </w:rPr>
  </w:style>
  <w:style w:type="paragraph" w:styleId="Title">
    <w:name w:val="Title"/>
    <w:basedOn w:val="Normal"/>
    <w:qFormat/>
    <w:pPr>
      <w:widowControl w:val="0"/>
      <w:autoSpaceDE w:val="0"/>
      <w:autoSpaceDN w:val="0"/>
      <w:adjustRightInd w:val="0"/>
      <w:spacing w:before="240" w:after="60" w:line="240" w:lineRule="auto"/>
      <w:jc w:val="center"/>
      <w:outlineLvl w:val="0"/>
    </w:pPr>
    <w:rPr>
      <w:rFonts w:ascii="Arial" w:hAnsi="Arial" w:cs="Arial"/>
      <w:b/>
      <w:bCs/>
      <w:kern w:val="28"/>
      <w:sz w:val="32"/>
      <w:szCs w:val="32"/>
    </w:rPr>
  </w:style>
  <w:style w:type="character" w:customStyle="1" w:styleId="TitleChar">
    <w:name w:val="Title Char"/>
    <w:basedOn w:val="DefaultParagraphFont"/>
    <w:rPr>
      <w:rFonts w:ascii="Arial" w:hAnsi="Arial" w:cs="Arial"/>
      <w:b/>
      <w:bCs/>
      <w:kern w:val="28"/>
      <w:sz w:val="32"/>
      <w:szCs w:val="32"/>
    </w:rPr>
  </w:style>
  <w:style w:type="paragraph" w:styleId="TOAHeading">
    <w:name w:val="toa heading"/>
    <w:basedOn w:val="Normal"/>
    <w:next w:val="Normal"/>
    <w:pPr>
      <w:widowControl w:val="0"/>
      <w:autoSpaceDE w:val="0"/>
      <w:autoSpaceDN w:val="0"/>
      <w:adjustRightInd w:val="0"/>
      <w:spacing w:before="120" w:line="240" w:lineRule="auto"/>
    </w:pPr>
    <w:rPr>
      <w:rFonts w:ascii="Arial" w:hAnsi="Arial" w:cs="Arial"/>
      <w:b/>
      <w:bCs/>
    </w:rPr>
  </w:style>
  <w:style w:type="paragraph" w:styleId="TOC1">
    <w:name w:val="toc 1"/>
    <w:basedOn w:val="Normal"/>
    <w:next w:val="Normal"/>
    <w:autoRedefine/>
    <w:pPr>
      <w:widowControl w:val="0"/>
      <w:autoSpaceDE w:val="0"/>
      <w:autoSpaceDN w:val="0"/>
      <w:adjustRightInd w:val="0"/>
      <w:spacing w:line="240" w:lineRule="auto"/>
    </w:pPr>
    <w:rPr>
      <w:rFonts w:ascii="Courier" w:hAnsi="Courier"/>
      <w:sz w:val="20"/>
      <w:szCs w:val="20"/>
    </w:rPr>
  </w:style>
  <w:style w:type="paragraph" w:styleId="TOC2">
    <w:name w:val="toc 2"/>
    <w:basedOn w:val="Normal"/>
    <w:next w:val="Normal"/>
    <w:autoRedefine/>
    <w:pPr>
      <w:widowControl w:val="0"/>
      <w:autoSpaceDE w:val="0"/>
      <w:autoSpaceDN w:val="0"/>
      <w:adjustRightInd w:val="0"/>
      <w:spacing w:line="240" w:lineRule="auto"/>
      <w:ind w:left="200"/>
    </w:pPr>
    <w:rPr>
      <w:rFonts w:ascii="Courier" w:hAnsi="Courier"/>
      <w:sz w:val="20"/>
      <w:szCs w:val="20"/>
    </w:rPr>
  </w:style>
  <w:style w:type="paragraph" w:styleId="TOC3">
    <w:name w:val="toc 3"/>
    <w:basedOn w:val="Normal"/>
    <w:next w:val="Normal"/>
    <w:autoRedefine/>
    <w:pPr>
      <w:widowControl w:val="0"/>
      <w:autoSpaceDE w:val="0"/>
      <w:autoSpaceDN w:val="0"/>
      <w:adjustRightInd w:val="0"/>
      <w:spacing w:line="240" w:lineRule="auto"/>
      <w:ind w:left="400"/>
    </w:pPr>
    <w:rPr>
      <w:rFonts w:ascii="Courier" w:hAnsi="Courier"/>
      <w:sz w:val="20"/>
      <w:szCs w:val="20"/>
    </w:rPr>
  </w:style>
  <w:style w:type="paragraph" w:styleId="TOC4">
    <w:name w:val="toc 4"/>
    <w:basedOn w:val="Normal"/>
    <w:next w:val="Normal"/>
    <w:autoRedefine/>
    <w:pPr>
      <w:widowControl w:val="0"/>
      <w:autoSpaceDE w:val="0"/>
      <w:autoSpaceDN w:val="0"/>
      <w:adjustRightInd w:val="0"/>
      <w:spacing w:line="240" w:lineRule="auto"/>
      <w:ind w:left="600"/>
    </w:pPr>
    <w:rPr>
      <w:rFonts w:ascii="Courier" w:hAnsi="Courier"/>
      <w:sz w:val="20"/>
      <w:szCs w:val="20"/>
    </w:rPr>
  </w:style>
  <w:style w:type="paragraph" w:styleId="TOC5">
    <w:name w:val="toc 5"/>
    <w:basedOn w:val="Normal"/>
    <w:next w:val="Normal"/>
    <w:autoRedefine/>
    <w:pPr>
      <w:widowControl w:val="0"/>
      <w:autoSpaceDE w:val="0"/>
      <w:autoSpaceDN w:val="0"/>
      <w:adjustRightInd w:val="0"/>
      <w:spacing w:line="240" w:lineRule="auto"/>
      <w:ind w:left="800"/>
    </w:pPr>
    <w:rPr>
      <w:rFonts w:ascii="Courier" w:hAnsi="Courier"/>
      <w:sz w:val="20"/>
      <w:szCs w:val="20"/>
    </w:rPr>
  </w:style>
  <w:style w:type="paragraph" w:styleId="TOC6">
    <w:name w:val="toc 6"/>
    <w:basedOn w:val="Normal"/>
    <w:next w:val="Normal"/>
    <w:autoRedefine/>
    <w:pPr>
      <w:widowControl w:val="0"/>
      <w:autoSpaceDE w:val="0"/>
      <w:autoSpaceDN w:val="0"/>
      <w:adjustRightInd w:val="0"/>
      <w:spacing w:line="240" w:lineRule="auto"/>
      <w:ind w:left="1000"/>
    </w:pPr>
    <w:rPr>
      <w:rFonts w:ascii="Courier" w:hAnsi="Courier"/>
      <w:sz w:val="20"/>
      <w:szCs w:val="20"/>
    </w:rPr>
  </w:style>
  <w:style w:type="paragraph" w:styleId="TOC7">
    <w:name w:val="toc 7"/>
    <w:basedOn w:val="Normal"/>
    <w:next w:val="Normal"/>
    <w:autoRedefine/>
    <w:pPr>
      <w:widowControl w:val="0"/>
      <w:autoSpaceDE w:val="0"/>
      <w:autoSpaceDN w:val="0"/>
      <w:adjustRightInd w:val="0"/>
      <w:spacing w:line="240" w:lineRule="auto"/>
      <w:ind w:left="1200"/>
    </w:pPr>
    <w:rPr>
      <w:rFonts w:ascii="Courier" w:hAnsi="Courier"/>
      <w:sz w:val="20"/>
      <w:szCs w:val="20"/>
    </w:rPr>
  </w:style>
  <w:style w:type="paragraph" w:styleId="TOC8">
    <w:name w:val="toc 8"/>
    <w:basedOn w:val="Normal"/>
    <w:next w:val="Normal"/>
    <w:autoRedefine/>
    <w:pPr>
      <w:widowControl w:val="0"/>
      <w:autoSpaceDE w:val="0"/>
      <w:autoSpaceDN w:val="0"/>
      <w:adjustRightInd w:val="0"/>
      <w:spacing w:line="240" w:lineRule="auto"/>
      <w:ind w:left="1400"/>
    </w:pPr>
    <w:rPr>
      <w:rFonts w:ascii="Courier" w:hAnsi="Courier"/>
      <w:sz w:val="20"/>
      <w:szCs w:val="20"/>
    </w:rPr>
  </w:style>
  <w:style w:type="paragraph" w:styleId="TOC9">
    <w:name w:val="toc 9"/>
    <w:basedOn w:val="Normal"/>
    <w:next w:val="Normal"/>
    <w:autoRedefine/>
    <w:pPr>
      <w:widowControl w:val="0"/>
      <w:autoSpaceDE w:val="0"/>
      <w:autoSpaceDN w:val="0"/>
      <w:adjustRightInd w:val="0"/>
      <w:spacing w:line="240" w:lineRule="auto"/>
      <w:ind w:left="1600"/>
    </w:pPr>
    <w:rPr>
      <w:rFonts w:ascii="Courier" w:hAnsi="Courier"/>
      <w:sz w:val="20"/>
      <w:szCs w:val="20"/>
    </w:rPr>
  </w:style>
  <w:style w:type="paragraph" w:customStyle="1" w:styleId="deflevelb">
    <w:name w:val="def level b"/>
    <w:basedOn w:val="LevelA"/>
    <w:pPr>
      <w:tabs>
        <w:tab w:val="clear" w:pos="360"/>
        <w:tab w:val="clear" w:pos="720"/>
      </w:tabs>
      <w:ind w:left="1080"/>
    </w:pPr>
  </w:style>
  <w:style w:type="character" w:customStyle="1" w:styleId="page-title">
    <w:name w:val="page-title"/>
    <w:basedOn w:val="DefaultParagraphFont"/>
  </w:style>
  <w:style w:type="paragraph" w:customStyle="1" w:styleId="notation">
    <w:name w:val="notation"/>
    <w:basedOn w:val="LevelA"/>
    <w:pPr>
      <w:widowControl/>
      <w:pBdr>
        <w:top w:val="single" w:sz="4" w:space="1" w:color="auto"/>
        <w:left w:val="single" w:sz="4" w:space="4" w:color="auto"/>
        <w:bottom w:val="single" w:sz="4" w:space="1" w:color="auto"/>
        <w:right w:val="single" w:sz="4" w:space="4" w:color="auto"/>
      </w:pBdr>
      <w:tabs>
        <w:tab w:val="clear" w:pos="360"/>
      </w:tabs>
      <w:ind w:left="0"/>
    </w:pPr>
    <w:rPr>
      <w:b/>
    </w:rPr>
  </w:style>
  <w:style w:type="character" w:styleId="Strong">
    <w:name w:val="Strong"/>
    <w:basedOn w:val="DefaultParagraphFont"/>
    <w:qFormat/>
    <w:rPr>
      <w:b/>
    </w:rPr>
  </w:style>
  <w:style w:type="paragraph" w:customStyle="1" w:styleId="Style1">
    <w:name w:val="Style1"/>
    <w:basedOn w:val="Normal"/>
    <w:pPr>
      <w:widowControl w:val="0"/>
      <w:pBdr>
        <w:left w:val="double" w:sz="4" w:space="4" w:color="auto"/>
      </w:pBdr>
      <w:autoSpaceDE w:val="0"/>
      <w:autoSpaceDN w:val="0"/>
      <w:adjustRightInd w:val="0"/>
      <w:spacing w:line="240" w:lineRule="auto"/>
      <w:ind w:left="4320"/>
    </w:pPr>
    <w:rPr>
      <w:rFonts w:ascii="Arial" w:hAnsi="Arial"/>
      <w:sz w:val="20"/>
      <w:szCs w:val="20"/>
    </w:rPr>
  </w:style>
  <w:style w:type="paragraph" w:customStyle="1" w:styleId="NOTE">
    <w:name w:val="NOTE"/>
    <w:basedOn w:val="LevelA"/>
    <w:pPr>
      <w:ind w:firstLine="0"/>
      <w:jc w:val="both"/>
    </w:pPr>
    <w:rPr>
      <w:rFonts w:ascii="Courier" w:hAnsi="Courier"/>
      <w:sz w:val="20"/>
    </w:rPr>
  </w:style>
  <w:style w:type="character" w:customStyle="1" w:styleId="ti">
    <w:name w:val="ti"/>
    <w:basedOn w:val="DefaultParagraphFont"/>
  </w:style>
  <w:style w:type="character" w:styleId="Emphasis">
    <w:name w:val="Emphasis"/>
    <w:basedOn w:val="DefaultParagraphFont"/>
    <w:qFormat/>
    <w:rPr>
      <w:i/>
      <w:iCs/>
    </w:rPr>
  </w:style>
  <w:style w:type="character" w:styleId="EndnoteReference">
    <w:name w:val="endnote reference"/>
    <w:basedOn w:val="DefaultParagraphFont"/>
    <w:rsid w:val="00E256B3"/>
    <w:rPr>
      <w:dstrike w:val="0"/>
      <w:color w:val="auto"/>
      <w:spacing w:val="0"/>
      <w:w w:val="100"/>
      <w:kern w:val="0"/>
      <w:position w:val="-4"/>
      <w:sz w:val="24"/>
      <w:vertAlign w:val="superscript"/>
    </w:rPr>
  </w:style>
  <w:style w:type="paragraph" w:customStyle="1" w:styleId="bullets">
    <w:name w:val="bullets"/>
    <w:basedOn w:val="Normal"/>
    <w:qFormat/>
    <w:pPr>
      <w:numPr>
        <w:numId w:val="7"/>
      </w:numPr>
      <w:spacing w:line="288" w:lineRule="auto"/>
    </w:pPr>
  </w:style>
  <w:style w:type="paragraph" w:styleId="BodyText">
    <w:name w:val="Body Text"/>
    <w:basedOn w:val="Normal"/>
    <w:pPr>
      <w:widowControl w:val="0"/>
      <w:autoSpaceDE w:val="0"/>
      <w:autoSpaceDN w:val="0"/>
      <w:adjustRightInd w:val="0"/>
      <w:spacing w:after="240" w:line="240" w:lineRule="atLeast"/>
      <w:ind w:firstLine="360"/>
      <w:jc w:val="both"/>
    </w:pPr>
    <w:rPr>
      <w:rFonts w:ascii="Garamond" w:hAnsi="Garamond"/>
      <w:sz w:val="22"/>
      <w:szCs w:val="20"/>
    </w:rPr>
  </w:style>
  <w:style w:type="character" w:customStyle="1" w:styleId="BodyTextChar">
    <w:name w:val="Body Text Char"/>
    <w:basedOn w:val="DefaultParagraphFont"/>
    <w:rPr>
      <w:rFonts w:ascii="Garamond" w:hAnsi="Garamond"/>
      <w:sz w:val="22"/>
    </w:rPr>
  </w:style>
  <w:style w:type="paragraph" w:customStyle="1" w:styleId="DocumentLabel">
    <w:name w:val="Document Label"/>
    <w:next w:val="Normal"/>
    <w:pPr>
      <w:pBdr>
        <w:top w:val="double" w:sz="6" w:space="8" w:color="808080"/>
        <w:bottom w:val="double" w:sz="6" w:space="8" w:color="808080"/>
      </w:pBdr>
      <w:spacing w:after="40" w:line="240" w:lineRule="atLeast"/>
      <w:jc w:val="center"/>
    </w:pPr>
    <w:rPr>
      <w:rFonts w:ascii="Garamond" w:hAnsi="Garamond"/>
      <w:b/>
      <w:caps/>
      <w:spacing w:val="20"/>
      <w:sz w:val="18"/>
    </w:rPr>
  </w:style>
  <w:style w:type="paragraph" w:customStyle="1" w:styleId="MessageHeaderFirst">
    <w:name w:val="Message Header First"/>
    <w:basedOn w:val="MessageHeader"/>
    <w:next w:val="MessageHeader"/>
    <w:pPr>
      <w:keepLines/>
      <w:pBdr>
        <w:top w:val="none" w:sz="0" w:space="0" w:color="auto"/>
        <w:left w:val="none" w:sz="0" w:space="0" w:color="auto"/>
        <w:bottom w:val="none" w:sz="0" w:space="0" w:color="auto"/>
        <w:right w:val="none" w:sz="0" w:space="0" w:color="auto"/>
      </w:pBdr>
      <w:shd w:val="clear" w:color="auto" w:fill="auto"/>
      <w:spacing w:before="360" w:after="120" w:line="240" w:lineRule="atLeast"/>
    </w:pPr>
    <w:rPr>
      <w:rFonts w:ascii="Garamond" w:hAnsi="Garamond" w:cs="Times New Roman"/>
      <w:caps/>
      <w:sz w:val="18"/>
      <w:szCs w:val="20"/>
    </w:rPr>
  </w:style>
  <w:style w:type="character" w:customStyle="1" w:styleId="MessageHeaderLabel">
    <w:name w:val="Message Header Label"/>
    <w:rPr>
      <w:b/>
      <w:sz w:val="18"/>
    </w:rPr>
  </w:style>
  <w:style w:type="paragraph" w:customStyle="1" w:styleId="MessageHeaderLast">
    <w:name w:val="Message Header Last"/>
    <w:basedOn w:val="MessageHeader"/>
    <w:next w:val="BodyText"/>
    <w:pPr>
      <w:keepLines/>
      <w:pBdr>
        <w:top w:val="none" w:sz="0" w:space="0" w:color="auto"/>
        <w:left w:val="none" w:sz="0" w:space="0" w:color="auto"/>
        <w:bottom w:val="single" w:sz="6" w:space="18" w:color="808080"/>
        <w:right w:val="none" w:sz="0" w:space="0" w:color="auto"/>
      </w:pBdr>
      <w:shd w:val="clear" w:color="auto" w:fill="auto"/>
      <w:spacing w:after="360" w:line="240" w:lineRule="atLeast"/>
    </w:pPr>
    <w:rPr>
      <w:rFonts w:ascii="Garamond" w:hAnsi="Garamond" w:cs="Times New Roman"/>
      <w:caps/>
      <w:sz w:val="18"/>
      <w:szCs w:val="20"/>
    </w:rPr>
  </w:style>
  <w:style w:type="character" w:customStyle="1" w:styleId="Normal1">
    <w:name w:val="Normal1"/>
    <w:basedOn w:val="DefaultParagraphFont"/>
  </w:style>
  <w:style w:type="paragraph" w:customStyle="1" w:styleId="comment">
    <w:name w:val="comment"/>
    <w:basedOn w:val="BodyTextIndent"/>
    <w:pPr>
      <w:widowControl/>
      <w:pBdr>
        <w:left w:val="double" w:sz="4" w:space="4" w:color="auto"/>
        <w:right w:val="single" w:sz="4" w:space="4" w:color="auto"/>
      </w:pBdr>
      <w:tabs>
        <w:tab w:val="left" w:pos="360"/>
        <w:tab w:val="left" w:pos="720"/>
        <w:tab w:val="left" w:pos="1080"/>
        <w:tab w:val="left" w:pos="1440"/>
        <w:tab w:val="left" w:pos="1800"/>
        <w:tab w:val="left" w:pos="2160"/>
      </w:tabs>
      <w:spacing w:after="0"/>
      <w:ind w:left="3600"/>
      <w:jc w:val="both"/>
    </w:pPr>
    <w:rPr>
      <w:rFonts w:ascii="Arial" w:hAnsi="Arial"/>
    </w:rPr>
  </w:style>
  <w:style w:type="paragraph" w:styleId="BodyTextIndent">
    <w:name w:val="Body Text Indent"/>
    <w:basedOn w:val="Normal"/>
    <w:pPr>
      <w:widowControl w:val="0"/>
      <w:autoSpaceDE w:val="0"/>
      <w:autoSpaceDN w:val="0"/>
      <w:adjustRightInd w:val="0"/>
      <w:spacing w:after="120" w:line="240" w:lineRule="auto"/>
      <w:ind w:left="360"/>
    </w:pPr>
    <w:rPr>
      <w:rFonts w:ascii="Courier" w:hAnsi="Courier"/>
      <w:sz w:val="20"/>
      <w:szCs w:val="20"/>
    </w:rPr>
  </w:style>
  <w:style w:type="character" w:customStyle="1" w:styleId="BodyTextIndentChar">
    <w:name w:val="Body Text Indent Char"/>
    <w:basedOn w:val="DefaultParagraphFont"/>
    <w:rPr>
      <w:rFonts w:ascii="Courier" w:hAnsi="Courier"/>
    </w:rPr>
  </w:style>
  <w:style w:type="paragraph" w:styleId="CommentSubject">
    <w:name w:val="annotation subject"/>
    <w:basedOn w:val="CommentText"/>
    <w:next w:val="CommentText"/>
    <w:uiPriority w:val="99"/>
    <w:pPr>
      <w:widowControl w:val="0"/>
      <w:autoSpaceDE w:val="0"/>
      <w:autoSpaceDN w:val="0"/>
      <w:adjustRightInd w:val="0"/>
      <w:spacing w:line="240" w:lineRule="auto"/>
    </w:pPr>
    <w:rPr>
      <w:rFonts w:ascii="Courier" w:hAnsi="Courier"/>
      <w:b/>
      <w:bCs/>
    </w:rPr>
  </w:style>
  <w:style w:type="character" w:customStyle="1" w:styleId="CommentSubjectChar">
    <w:name w:val="Comment Subject Char"/>
    <w:basedOn w:val="CommentTextChar1"/>
    <w:uiPriority w:val="99"/>
    <w:rPr>
      <w:rFonts w:ascii="Courier" w:hAnsi="Courier"/>
      <w:b/>
      <w:bCs/>
    </w:rPr>
  </w:style>
  <w:style w:type="paragraph" w:styleId="TOCHeading">
    <w:name w:val="TOC Heading"/>
    <w:basedOn w:val="Heading1"/>
    <w:next w:val="Normal"/>
    <w:pPr>
      <w:keepLines/>
      <w:suppressAutoHyphens w:val="0"/>
      <w:spacing w:before="480" w:line="276" w:lineRule="auto"/>
      <w:outlineLvl w:val="9"/>
    </w:pPr>
    <w:rPr>
      <w:rFonts w:ascii="Calibri" w:hAnsi="Calibri"/>
      <w:b/>
      <w:bCs/>
      <w:color w:val="365F91"/>
      <w:kern w:val="0"/>
      <w:sz w:val="28"/>
      <w:szCs w:val="28"/>
    </w:rPr>
  </w:style>
  <w:style w:type="character" w:customStyle="1" w:styleId="documentbody1">
    <w:name w:val="documentbody1"/>
    <w:basedOn w:val="DefaultParagraphFont"/>
    <w:rPr>
      <w:rFonts w:ascii="Verdana" w:hAnsi="Verdana" w:hint="default"/>
      <w:sz w:val="19"/>
      <w:szCs w:val="19"/>
    </w:rPr>
  </w:style>
  <w:style w:type="character" w:styleId="HTMLCite">
    <w:name w:val="HTML Cite"/>
    <w:basedOn w:val="DefaultParagraphFont"/>
    <w:rPr>
      <w:i/>
      <w:iCs/>
    </w:rPr>
  </w:style>
  <w:style w:type="paragraph" w:customStyle="1" w:styleId="commentsbullets">
    <w:name w:val="comments bullets"/>
    <w:basedOn w:val="commentsbox"/>
    <w:next w:val="commentsbox"/>
    <w:qFormat/>
    <w:pPr>
      <w:numPr>
        <w:numId w:val="6"/>
      </w:numPr>
      <w:ind w:right="115"/>
    </w:pPr>
  </w:style>
  <w:style w:type="paragraph" w:customStyle="1" w:styleId="bullets-abc">
    <w:name w:val="bullets-a b c"/>
    <w:basedOn w:val="bullets"/>
    <w:qFormat/>
    <w:pPr>
      <w:numPr>
        <w:numId w:val="9"/>
      </w:numPr>
    </w:pPr>
  </w:style>
  <w:style w:type="paragraph" w:customStyle="1" w:styleId="endnotessk">
    <w:name w:val="endnotes sk"/>
    <w:basedOn w:val="EndnoteText"/>
    <w:qFormat/>
    <w:pPr>
      <w:tabs>
        <w:tab w:val="left" w:pos="180"/>
      </w:tabs>
      <w:spacing w:after="40" w:line="220" w:lineRule="exact"/>
      <w:ind w:left="187" w:hanging="187"/>
    </w:pPr>
    <w:rPr>
      <w:color w:val="auto"/>
    </w:rPr>
  </w:style>
  <w:style w:type="paragraph" w:customStyle="1" w:styleId="urloncover">
    <w:name w:val="url on cover"/>
    <w:basedOn w:val="Heading1"/>
    <w:qFormat/>
    <w:pPr>
      <w:ind w:left="1980"/>
    </w:pPr>
    <w:rPr>
      <w:rFonts w:ascii="Times New Roman" w:hAnsi="Times New Roman"/>
      <w:sz w:val="24"/>
    </w:rPr>
  </w:style>
  <w:style w:type="paragraph" w:customStyle="1" w:styleId="JurisdictionandCitation">
    <w:name w:val="Jurisdiction and Citation"/>
    <w:basedOn w:val="Normal"/>
    <w:qFormat/>
    <w:pPr>
      <w:spacing w:line="240" w:lineRule="auto"/>
      <w:contextualSpacing/>
    </w:pPr>
    <w:rPr>
      <w:rFonts w:ascii="Calibri" w:eastAsia="Cambria" w:hAnsi="Calibri"/>
      <w:b/>
      <w:sz w:val="28"/>
    </w:rPr>
  </w:style>
  <w:style w:type="character" w:customStyle="1" w:styleId="informationalsmall3">
    <w:name w:val="informationalsmall3"/>
    <w:basedOn w:val="DefaultParagraphFont"/>
    <w:rPr>
      <w:rFonts w:ascii="Verdana" w:hAnsi="Verdana" w:hint="default"/>
      <w:sz w:val="14"/>
      <w:szCs w:val="14"/>
    </w:rPr>
  </w:style>
  <w:style w:type="paragraph" w:customStyle="1" w:styleId="ColorfulList-Accent11">
    <w:name w:val="Colorful List - Accent 11"/>
    <w:basedOn w:val="Normal"/>
    <w:qFormat/>
    <w:pPr>
      <w:spacing w:line="240" w:lineRule="auto"/>
      <w:ind w:left="720"/>
      <w:contextualSpacing/>
    </w:pPr>
  </w:style>
  <w:style w:type="character" w:customStyle="1" w:styleId="HeaderChar">
    <w:name w:val="Header Char"/>
    <w:basedOn w:val="DefaultParagraphFont"/>
    <w:uiPriority w:val="99"/>
    <w:locked/>
    <w:rPr>
      <w:sz w:val="24"/>
      <w:szCs w:val="24"/>
    </w:rPr>
  </w:style>
  <w:style w:type="character" w:customStyle="1" w:styleId="CharChar1">
    <w:name w:val="Char Char1"/>
    <w:basedOn w:val="DefaultParagraphFont"/>
    <w:semiHidden/>
    <w:locked/>
    <w:rPr>
      <w:rFonts w:cs="Times New Roman"/>
      <w:noProof w:val="0"/>
      <w:lang w:val="en-US" w:eastAsia="en-US" w:bidi="ar-SA"/>
    </w:rPr>
  </w:style>
  <w:style w:type="paragraph" w:customStyle="1" w:styleId="bullets1">
    <w:name w:val="bullets 1"/>
    <w:aliases w:val="2,3"/>
    <w:basedOn w:val="bullets-abc"/>
    <w:qFormat/>
    <w:rsid w:val="009F7B6B"/>
    <w:pPr>
      <w:numPr>
        <w:numId w:val="0"/>
      </w:numPr>
      <w:ind w:left="1080" w:hanging="360"/>
    </w:pPr>
    <w:rPr>
      <w:lang w:bidi="en-US"/>
    </w:rPr>
  </w:style>
  <w:style w:type="paragraph" w:customStyle="1" w:styleId="Default">
    <w:name w:val="Default"/>
    <w:rsid w:val="00061340"/>
    <w:pPr>
      <w:autoSpaceDE w:val="0"/>
      <w:autoSpaceDN w:val="0"/>
      <w:adjustRightInd w:val="0"/>
    </w:pPr>
    <w:rPr>
      <w:rFonts w:ascii="Adobe Garamond Pro" w:hAnsi="Adobe Garamond Pro" w:cs="Adobe Garamond Pro"/>
      <w:color w:val="000000"/>
      <w:sz w:val="24"/>
      <w:szCs w:val="24"/>
    </w:rPr>
  </w:style>
  <w:style w:type="paragraph" w:customStyle="1" w:styleId="ColorfulList-Accent12">
    <w:name w:val="Colorful List - Accent 12"/>
    <w:basedOn w:val="Normal"/>
    <w:qFormat/>
    <w:pPr>
      <w:ind w:left="720"/>
      <w:contextualSpacing/>
    </w:pPr>
  </w:style>
  <w:style w:type="paragraph" w:customStyle="1" w:styleId="Numbered">
    <w:name w:val="Numbered"/>
    <w:aliases w:val="Left:  1.38&quot;,Hanging:  0.27&quot;"/>
    <w:basedOn w:val="Normal"/>
    <w:pPr>
      <w:numPr>
        <w:ilvl w:val="2"/>
        <w:numId w:val="8"/>
      </w:numPr>
      <w:spacing w:line="240" w:lineRule="auto"/>
    </w:pPr>
  </w:style>
  <w:style w:type="character" w:customStyle="1" w:styleId="psmall1">
    <w:name w:val="psmall1"/>
    <w:basedOn w:val="DefaultParagraphFont"/>
    <w:rPr>
      <w:rFonts w:ascii="Verdana" w:hAnsi="Verdana" w:hint="default"/>
    </w:rPr>
  </w:style>
  <w:style w:type="paragraph" w:customStyle="1" w:styleId="bulletsABC">
    <w:name w:val="bullets ABC"/>
    <w:basedOn w:val="bullets-abc"/>
    <w:next w:val="BasicParagraph"/>
    <w:qFormat/>
    <w:pPr>
      <w:numPr>
        <w:numId w:val="10"/>
      </w:numPr>
      <w:ind w:left="1620"/>
    </w:pPr>
  </w:style>
  <w:style w:type="character" w:customStyle="1" w:styleId="src">
    <w:name w:val="src"/>
    <w:rsid w:val="00061340"/>
  </w:style>
  <w:style w:type="character" w:customStyle="1" w:styleId="jrnl">
    <w:name w:val="jrnl"/>
    <w:rsid w:val="00061340"/>
  </w:style>
  <w:style w:type="paragraph" w:customStyle="1" w:styleId="urlendnotes">
    <w:name w:val="url endnotes"/>
    <w:basedOn w:val="EndnoteText"/>
    <w:qFormat/>
    <w:rsid w:val="004B5235"/>
    <w:pPr>
      <w:spacing w:after="60"/>
      <w:ind w:left="187" w:hanging="187"/>
    </w:pPr>
    <w:rPr>
      <w:i/>
      <w:color w:val="00598D"/>
      <w:sz w:val="18"/>
    </w:rPr>
  </w:style>
  <w:style w:type="paragraph" w:styleId="Revision">
    <w:name w:val="Revision"/>
    <w:hidden/>
    <w:semiHidden/>
    <w:rsid w:val="00C35F83"/>
    <w:rPr>
      <w:sz w:val="24"/>
      <w:szCs w:val="24"/>
    </w:rPr>
  </w:style>
  <w:style w:type="character" w:customStyle="1" w:styleId="UnresolvedMention1">
    <w:name w:val="Unresolved Mention1"/>
    <w:basedOn w:val="DefaultParagraphFont"/>
    <w:uiPriority w:val="99"/>
    <w:semiHidden/>
    <w:unhideWhenUsed/>
    <w:rsid w:val="0073183F"/>
    <w:rPr>
      <w:color w:val="605E5C"/>
      <w:shd w:val="clear" w:color="auto" w:fill="E1DFDD"/>
    </w:rPr>
  </w:style>
  <w:style w:type="character" w:customStyle="1" w:styleId="UnresolvedMention2">
    <w:name w:val="Unresolved Mention2"/>
    <w:basedOn w:val="DefaultParagraphFont"/>
    <w:uiPriority w:val="99"/>
    <w:semiHidden/>
    <w:unhideWhenUsed/>
    <w:rsid w:val="00644E20"/>
    <w:rPr>
      <w:color w:val="605E5C"/>
      <w:shd w:val="clear" w:color="auto" w:fill="E1DFDD"/>
    </w:rPr>
  </w:style>
  <w:style w:type="character" w:customStyle="1" w:styleId="UnresolvedMention3">
    <w:name w:val="Unresolved Mention3"/>
    <w:basedOn w:val="DefaultParagraphFont"/>
    <w:uiPriority w:val="99"/>
    <w:semiHidden/>
    <w:unhideWhenUsed/>
    <w:rsid w:val="00FB5F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1858589">
      <w:bodyDiv w:val="1"/>
      <w:marLeft w:val="0"/>
      <w:marRight w:val="0"/>
      <w:marTop w:val="0"/>
      <w:marBottom w:val="0"/>
      <w:divBdr>
        <w:top w:val="none" w:sz="0" w:space="0" w:color="auto"/>
        <w:left w:val="none" w:sz="0" w:space="0" w:color="auto"/>
        <w:bottom w:val="none" w:sz="0" w:space="0" w:color="auto"/>
        <w:right w:val="none" w:sz="0" w:space="0" w:color="auto"/>
      </w:divBdr>
    </w:div>
    <w:div w:id="351340351">
      <w:bodyDiv w:val="1"/>
      <w:marLeft w:val="0"/>
      <w:marRight w:val="0"/>
      <w:marTop w:val="0"/>
      <w:marBottom w:val="0"/>
      <w:divBdr>
        <w:top w:val="none" w:sz="0" w:space="0" w:color="auto"/>
        <w:left w:val="none" w:sz="0" w:space="0" w:color="auto"/>
        <w:bottom w:val="none" w:sz="0" w:space="0" w:color="auto"/>
        <w:right w:val="none" w:sz="0" w:space="0" w:color="auto"/>
      </w:divBdr>
    </w:div>
    <w:div w:id="717243297">
      <w:bodyDiv w:val="1"/>
      <w:marLeft w:val="0"/>
      <w:marRight w:val="0"/>
      <w:marTop w:val="0"/>
      <w:marBottom w:val="0"/>
      <w:divBdr>
        <w:top w:val="none" w:sz="0" w:space="0" w:color="auto"/>
        <w:left w:val="none" w:sz="0" w:space="0" w:color="auto"/>
        <w:bottom w:val="none" w:sz="0" w:space="0" w:color="auto"/>
        <w:right w:val="none" w:sz="0" w:space="0" w:color="auto"/>
      </w:divBdr>
    </w:div>
    <w:div w:id="1523399640">
      <w:bodyDiv w:val="1"/>
      <w:marLeft w:val="0"/>
      <w:marRight w:val="0"/>
      <w:marTop w:val="0"/>
      <w:marBottom w:val="0"/>
      <w:divBdr>
        <w:top w:val="none" w:sz="0" w:space="0" w:color="auto"/>
        <w:left w:val="none" w:sz="0" w:space="0" w:color="auto"/>
        <w:bottom w:val="none" w:sz="0" w:space="0" w:color="auto"/>
        <w:right w:val="none" w:sz="0" w:space="0" w:color="auto"/>
      </w:divBdr>
    </w:div>
    <w:div w:id="15753573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endnotes.xml.rels><?xml version="1.0" encoding="UTF-8" standalone="yes"?>
<Relationships xmlns="http://schemas.openxmlformats.org/package/2006/relationships"><Relationship Id="rId8" Type="http://schemas.openxmlformats.org/officeDocument/2006/relationships/hyperlink" Target="http://www.rwjf.org/content/dam/farm/reports/reports/2011/rwjf69184" TargetMode="External"/><Relationship Id="rId13" Type="http://schemas.openxmlformats.org/officeDocument/2006/relationships/hyperlink" Target="http://www.ncbi.nlm.nih.gov/books/NBK44210/" TargetMode="External"/><Relationship Id="rId18" Type="http://schemas.openxmlformats.org/officeDocument/2006/relationships/hyperlink" Target="http://www.rwjf.org/content/dam/farm/reports/issue_briefs/2013/rwjf404852" TargetMode="External"/><Relationship Id="rId3" Type="http://schemas.openxmlformats.org/officeDocument/2006/relationships/hyperlink" Target="http://books.nap.edu/openbook.php?record_id=11015&amp;page=67" TargetMode="External"/><Relationship Id="rId7" Type="http://schemas.openxmlformats.org/officeDocument/2006/relationships/hyperlink" Target="https://www.fns.usda.gov/resource/dietary-guidelines-americans-reports-publications" TargetMode="External"/><Relationship Id="rId12" Type="http://schemas.openxmlformats.org/officeDocument/2006/relationships/hyperlink" Target="http://www.ncbi.nlm.nih.gov/pubmed/8483856" TargetMode="External"/><Relationship Id="rId17" Type="http://schemas.openxmlformats.org/officeDocument/2006/relationships/hyperlink" Target="https://www.ers.usda.gov/amber-waves/2012/june/data-feature-food-and-nutrient-intake-data.aspx" TargetMode="External"/><Relationship Id="rId2" Type="http://schemas.openxmlformats.org/officeDocument/2006/relationships/hyperlink" Target="http://www.ncbi.nlm.nih.gov/books/NBK44206/" TargetMode="External"/><Relationship Id="rId16" Type="http://schemas.openxmlformats.org/officeDocument/2006/relationships/hyperlink" Target="http://www.ncbi.nlm.nih.gov/pubmed/15670987" TargetMode="External"/><Relationship Id="rId1" Type="http://schemas.openxmlformats.org/officeDocument/2006/relationships/hyperlink" Target="https://jama.jamanetwork.com/article.aspx?articleid=1832542" TargetMode="External"/><Relationship Id="rId6" Type="http://schemas.openxmlformats.org/officeDocument/2006/relationships/hyperlink" Target="http://www.ncbi.nlm.nih.gov/pubmed/15670987" TargetMode="External"/><Relationship Id="rId11" Type="http://schemas.openxmlformats.org/officeDocument/2006/relationships/hyperlink" Target="https://www.cdc.gov/nchs/products/databriefs/db288.htm" TargetMode="External"/><Relationship Id="rId5" Type="http://schemas.openxmlformats.org/officeDocument/2006/relationships/hyperlink" Target="http://www.ncbi.nlm.nih.gov/pubmed/15644832" TargetMode="External"/><Relationship Id="rId15" Type="http://schemas.openxmlformats.org/officeDocument/2006/relationships/hyperlink" Target="http://www.ncbi.nlm.nih.gov/pubmed/15644832" TargetMode="External"/><Relationship Id="rId10" Type="http://schemas.openxmlformats.org/officeDocument/2006/relationships/hyperlink" Target="http://www.rwjf.org/content/dam/farm/reports/issue_briefs/2013/rwjf404852" TargetMode="External"/><Relationship Id="rId4" Type="http://schemas.openxmlformats.org/officeDocument/2006/relationships/hyperlink" Target="http://archpedi.jamanetwork.com/article.aspx?articleid=352051" TargetMode="External"/><Relationship Id="rId9" Type="http://schemas.openxmlformats.org/officeDocument/2006/relationships/hyperlink" Target="http://pediatrics.aappublications.org/content/125/4/686.full.pdf+html" TargetMode="External"/><Relationship Id="rId14" Type="http://schemas.openxmlformats.org/officeDocument/2006/relationships/hyperlink" Target="http://archpedi.jamanetwork.com/article.aspx?articleid=35205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CCCF545-8BC7-4EA6-A622-992E3170D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11</Pages>
  <Words>2501</Words>
  <Characters>14110</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Model Healthy Beverage Vending Agreement</vt:lpstr>
    </vt:vector>
  </TitlesOfParts>
  <Company>sk design</Company>
  <LinksUpToDate>false</LinksUpToDate>
  <CharactersWithSpaces>16578</CharactersWithSpaces>
  <SharedDoc>false</SharedDoc>
  <HLinks>
    <vt:vector size="150" baseType="variant">
      <vt:variant>
        <vt:i4>2949232</vt:i4>
      </vt:variant>
      <vt:variant>
        <vt:i4>3</vt:i4>
      </vt:variant>
      <vt:variant>
        <vt:i4>0</vt:i4>
      </vt:variant>
      <vt:variant>
        <vt:i4>5</vt:i4>
      </vt:variant>
      <vt:variant>
        <vt:lpwstr>http://www.nplanonline.org</vt:lpwstr>
      </vt:variant>
      <vt:variant>
        <vt:lpwstr/>
      </vt:variant>
      <vt:variant>
        <vt:i4>4128777</vt:i4>
      </vt:variant>
      <vt:variant>
        <vt:i4>66</vt:i4>
      </vt:variant>
      <vt:variant>
        <vt:i4>0</vt:i4>
      </vt:variant>
      <vt:variant>
        <vt:i4>5</vt:i4>
      </vt:variant>
      <vt:variant>
        <vt:lpwstr>http://www.ncbi.nlm.nih.gov/pmc/articles/PMC1829363/pdf/0970667.pdf</vt:lpwstr>
      </vt:variant>
      <vt:variant>
        <vt:lpwstr/>
      </vt:variant>
      <vt:variant>
        <vt:i4>4718604</vt:i4>
      </vt:variant>
      <vt:variant>
        <vt:i4>63</vt:i4>
      </vt:variant>
      <vt:variant>
        <vt:i4>0</vt:i4>
      </vt:variant>
      <vt:variant>
        <vt:i4>5</vt:i4>
      </vt:variant>
      <vt:variant>
        <vt:lpwstr>http://www.rwjf.org/content/dam/farm/reports/issue_briefs/2013/rwjf404852</vt:lpwstr>
      </vt:variant>
      <vt:variant>
        <vt:lpwstr/>
      </vt:variant>
      <vt:variant>
        <vt:i4>4128779</vt:i4>
      </vt:variant>
      <vt:variant>
        <vt:i4>60</vt:i4>
      </vt:variant>
      <vt:variant>
        <vt:i4>0</vt:i4>
      </vt:variant>
      <vt:variant>
        <vt:i4>5</vt:i4>
      </vt:variant>
      <vt:variant>
        <vt:lpwstr>http://www.rand.org/content/dam/rand/pubs/conf_proceedings/CF300/CF313/RAND_CF313.pdf</vt:lpwstr>
      </vt:variant>
      <vt:variant>
        <vt:lpwstr/>
      </vt:variant>
      <vt:variant>
        <vt:i4>3604493</vt:i4>
      </vt:variant>
      <vt:variant>
        <vt:i4>57</vt:i4>
      </vt:variant>
      <vt:variant>
        <vt:i4>0</vt:i4>
      </vt:variant>
      <vt:variant>
        <vt:i4>5</vt:i4>
      </vt:variant>
      <vt:variant>
        <vt:lpwstr>http://cspinet.org/new/pdf/cspi-kids-meals-2013.pdf</vt:lpwstr>
      </vt:variant>
      <vt:variant>
        <vt:lpwstr/>
      </vt:variant>
      <vt:variant>
        <vt:i4>4784160</vt:i4>
      </vt:variant>
      <vt:variant>
        <vt:i4>54</vt:i4>
      </vt:variant>
      <vt:variant>
        <vt:i4>0</vt:i4>
      </vt:variant>
      <vt:variant>
        <vt:i4>5</vt:i4>
      </vt:variant>
      <vt:variant>
        <vt:lpwstr>http://www.ers.usda.gov/amber-waves/2012-june/data-feature-food-and-nutrient-intake-data.aspx</vt:lpwstr>
      </vt:variant>
      <vt:variant>
        <vt:lpwstr/>
      </vt:variant>
      <vt:variant>
        <vt:i4>524291</vt:i4>
      </vt:variant>
      <vt:variant>
        <vt:i4>51</vt:i4>
      </vt:variant>
      <vt:variant>
        <vt:i4>0</vt:i4>
      </vt:variant>
      <vt:variant>
        <vt:i4>5</vt:i4>
      </vt:variant>
      <vt:variant>
        <vt:lpwstr>http://content.healthaffairs.org/content/28/5/w822.full.pdf+html</vt:lpwstr>
      </vt:variant>
      <vt:variant>
        <vt:lpwstr/>
      </vt:variant>
      <vt:variant>
        <vt:i4>3342367</vt:i4>
      </vt:variant>
      <vt:variant>
        <vt:i4>48</vt:i4>
      </vt:variant>
      <vt:variant>
        <vt:i4>0</vt:i4>
      </vt:variant>
      <vt:variant>
        <vt:i4>5</vt:i4>
      </vt:variant>
      <vt:variant>
        <vt:lpwstr>http://www.ncbi.nlm.nih.gov/books/NBK44210/</vt:lpwstr>
      </vt:variant>
      <vt:variant>
        <vt:lpwstr/>
      </vt:variant>
      <vt:variant>
        <vt:i4>4063268</vt:i4>
      </vt:variant>
      <vt:variant>
        <vt:i4>45</vt:i4>
      </vt:variant>
      <vt:variant>
        <vt:i4>0</vt:i4>
      </vt:variant>
      <vt:variant>
        <vt:i4>5</vt:i4>
      </vt:variant>
      <vt:variant>
        <vt:lpwstr>http://www.ncbi.nlm.nih.gov/pubmed/8483856</vt:lpwstr>
      </vt:variant>
      <vt:variant>
        <vt:lpwstr/>
      </vt:variant>
      <vt:variant>
        <vt:i4>2490439</vt:i4>
      </vt:variant>
      <vt:variant>
        <vt:i4>42</vt:i4>
      </vt:variant>
      <vt:variant>
        <vt:i4>0</vt:i4>
      </vt:variant>
      <vt:variant>
        <vt:i4>5</vt:i4>
      </vt:variant>
      <vt:variant>
        <vt:lpwstr>https://jama.jamanetwork.com/article.aspx?articleid=1832542</vt:lpwstr>
      </vt:variant>
      <vt:variant>
        <vt:lpwstr/>
      </vt:variant>
      <vt:variant>
        <vt:i4>7536690</vt:i4>
      </vt:variant>
      <vt:variant>
        <vt:i4>39</vt:i4>
      </vt:variant>
      <vt:variant>
        <vt:i4>0</vt:i4>
      </vt:variant>
      <vt:variant>
        <vt:i4>5</vt:i4>
      </vt:variant>
      <vt:variant>
        <vt:lpwstr>http://www.fastfoodmarketing.org/media/FastFoodFACTS_Report.pdf</vt:lpwstr>
      </vt:variant>
      <vt:variant>
        <vt:lpwstr/>
      </vt:variant>
      <vt:variant>
        <vt:i4>7536729</vt:i4>
      </vt:variant>
      <vt:variant>
        <vt:i4>36</vt:i4>
      </vt:variant>
      <vt:variant>
        <vt:i4>0</vt:i4>
      </vt:variant>
      <vt:variant>
        <vt:i4>5</vt:i4>
      </vt:variant>
      <vt:variant>
        <vt:lpwstr>http://ftc.gov/os/2012/12/121221foodmarketingreport.pdf</vt:lpwstr>
      </vt:variant>
      <vt:variant>
        <vt:lpwstr/>
      </vt:variant>
      <vt:variant>
        <vt:i4>4128777</vt:i4>
      </vt:variant>
      <vt:variant>
        <vt:i4>33</vt:i4>
      </vt:variant>
      <vt:variant>
        <vt:i4>0</vt:i4>
      </vt:variant>
      <vt:variant>
        <vt:i4>5</vt:i4>
      </vt:variant>
      <vt:variant>
        <vt:lpwstr>http://www.ncbi.nlm.nih.gov/pmc/articles/PMC1829363/pdf/0970667.pdf</vt:lpwstr>
      </vt:variant>
      <vt:variant>
        <vt:lpwstr/>
      </vt:variant>
      <vt:variant>
        <vt:i4>4718604</vt:i4>
      </vt:variant>
      <vt:variant>
        <vt:i4>30</vt:i4>
      </vt:variant>
      <vt:variant>
        <vt:i4>0</vt:i4>
      </vt:variant>
      <vt:variant>
        <vt:i4>5</vt:i4>
      </vt:variant>
      <vt:variant>
        <vt:lpwstr>http://www.rwjf.org/content/dam/farm/reports/issue_briefs/2013/rwjf404852</vt:lpwstr>
      </vt:variant>
      <vt:variant>
        <vt:lpwstr/>
      </vt:variant>
      <vt:variant>
        <vt:i4>4128779</vt:i4>
      </vt:variant>
      <vt:variant>
        <vt:i4>27</vt:i4>
      </vt:variant>
      <vt:variant>
        <vt:i4>0</vt:i4>
      </vt:variant>
      <vt:variant>
        <vt:i4>5</vt:i4>
      </vt:variant>
      <vt:variant>
        <vt:lpwstr>http://www.rand.org/content/dam/rand/pubs/conf_proceedings/CF300/CF313/RAND_CF313.pdf</vt:lpwstr>
      </vt:variant>
      <vt:variant>
        <vt:lpwstr/>
      </vt:variant>
      <vt:variant>
        <vt:i4>3604493</vt:i4>
      </vt:variant>
      <vt:variant>
        <vt:i4>24</vt:i4>
      </vt:variant>
      <vt:variant>
        <vt:i4>0</vt:i4>
      </vt:variant>
      <vt:variant>
        <vt:i4>5</vt:i4>
      </vt:variant>
      <vt:variant>
        <vt:lpwstr>http://cspinet.org/new/pdf/cspi-kids-meals-2013.pdf</vt:lpwstr>
      </vt:variant>
      <vt:variant>
        <vt:lpwstr/>
      </vt:variant>
      <vt:variant>
        <vt:i4>1048610</vt:i4>
      </vt:variant>
      <vt:variant>
        <vt:i4>21</vt:i4>
      </vt:variant>
      <vt:variant>
        <vt:i4>0</vt:i4>
      </vt:variant>
      <vt:variant>
        <vt:i4>5</vt:i4>
      </vt:variant>
      <vt:variant>
        <vt:lpwstr>http://www.restaurant.org/Industry-Impact/Food-Healthy-Living/Kids-LiveWell/About</vt:lpwstr>
      </vt:variant>
      <vt:variant>
        <vt:lpwstr/>
      </vt:variant>
      <vt:variant>
        <vt:i4>7864348</vt:i4>
      </vt:variant>
      <vt:variant>
        <vt:i4>18</vt:i4>
      </vt:variant>
      <vt:variant>
        <vt:i4>0</vt:i4>
      </vt:variant>
      <vt:variant>
        <vt:i4>5</vt:i4>
      </vt:variant>
      <vt:variant>
        <vt:lpwstr>http://www.hudson.org/content/researchattachments/attachment/1096/better_for_you_combinedfinal.pdf</vt:lpwstr>
      </vt:variant>
      <vt:variant>
        <vt:lpwstr/>
      </vt:variant>
      <vt:variant>
        <vt:i4>3604493</vt:i4>
      </vt:variant>
      <vt:variant>
        <vt:i4>15</vt:i4>
      </vt:variant>
      <vt:variant>
        <vt:i4>0</vt:i4>
      </vt:variant>
      <vt:variant>
        <vt:i4>5</vt:i4>
      </vt:variant>
      <vt:variant>
        <vt:lpwstr>http://cspinet.org/new/pdf/cspi-kids-meals-2013.pdf</vt:lpwstr>
      </vt:variant>
      <vt:variant>
        <vt:lpwstr/>
      </vt:variant>
      <vt:variant>
        <vt:i4>4784160</vt:i4>
      </vt:variant>
      <vt:variant>
        <vt:i4>12</vt:i4>
      </vt:variant>
      <vt:variant>
        <vt:i4>0</vt:i4>
      </vt:variant>
      <vt:variant>
        <vt:i4>5</vt:i4>
      </vt:variant>
      <vt:variant>
        <vt:lpwstr>http://www.ers.usda.gov/amber-waves/2012-june/data-feature-food-and-nutrient-intake-data.aspx</vt:lpwstr>
      </vt:variant>
      <vt:variant>
        <vt:lpwstr/>
      </vt:variant>
      <vt:variant>
        <vt:i4>524291</vt:i4>
      </vt:variant>
      <vt:variant>
        <vt:i4>9</vt:i4>
      </vt:variant>
      <vt:variant>
        <vt:i4>0</vt:i4>
      </vt:variant>
      <vt:variant>
        <vt:i4>5</vt:i4>
      </vt:variant>
      <vt:variant>
        <vt:lpwstr>http://content.healthaffairs.org/content/28/5/w822.full.pdf+html</vt:lpwstr>
      </vt:variant>
      <vt:variant>
        <vt:lpwstr/>
      </vt:variant>
      <vt:variant>
        <vt:i4>720972</vt:i4>
      </vt:variant>
      <vt:variant>
        <vt:i4>6</vt:i4>
      </vt:variant>
      <vt:variant>
        <vt:i4>0</vt:i4>
      </vt:variant>
      <vt:variant>
        <vt:i4>5</vt:i4>
      </vt:variant>
      <vt:variant>
        <vt:lpwstr>http://books.nap.edu/openbook.php?record_id=11015&amp;page=67</vt:lpwstr>
      </vt:variant>
      <vt:variant>
        <vt:lpwstr/>
      </vt:variant>
      <vt:variant>
        <vt:i4>3473438</vt:i4>
      </vt:variant>
      <vt:variant>
        <vt:i4>3</vt:i4>
      </vt:variant>
      <vt:variant>
        <vt:i4>0</vt:i4>
      </vt:variant>
      <vt:variant>
        <vt:i4>5</vt:i4>
      </vt:variant>
      <vt:variant>
        <vt:lpwstr>http://www.ncbi.nlm.nih.gov/books/NBK44206/</vt:lpwstr>
      </vt:variant>
      <vt:variant>
        <vt:lpwstr/>
      </vt:variant>
      <vt:variant>
        <vt:i4>2490439</vt:i4>
      </vt:variant>
      <vt:variant>
        <vt:i4>0</vt:i4>
      </vt:variant>
      <vt:variant>
        <vt:i4>0</vt:i4>
      </vt:variant>
      <vt:variant>
        <vt:i4>5</vt:i4>
      </vt:variant>
      <vt:variant>
        <vt:lpwstr>https://jama.jamanetwork.com/article.aspx?articleid=1832542</vt:lpwstr>
      </vt:variant>
      <vt:variant>
        <vt:lpwstr/>
      </vt:variant>
      <vt:variant>
        <vt:i4>589853</vt:i4>
      </vt:variant>
      <vt:variant>
        <vt:i4>21110</vt:i4>
      </vt:variant>
      <vt:variant>
        <vt:i4>1025</vt:i4>
      </vt:variant>
      <vt:variant>
        <vt:i4>1</vt:i4>
      </vt:variant>
      <vt:variant>
        <vt:lpwstr>2ndPage_header_no tags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Healthy Beverage Vending Agreement</dc:title>
  <dc:subject/>
  <dc:creator>SANDRA KOENIG</dc:creator>
  <cp:keywords/>
  <dc:description/>
  <cp:lastModifiedBy>Tigris (Carolyn Uno)</cp:lastModifiedBy>
  <cp:revision>4</cp:revision>
  <cp:lastPrinted>2019-03-18T22:22:00Z</cp:lastPrinted>
  <dcterms:created xsi:type="dcterms:W3CDTF">2019-10-18T23:45:00Z</dcterms:created>
  <dcterms:modified xsi:type="dcterms:W3CDTF">2019-10-21T22:20:00Z</dcterms:modified>
</cp:coreProperties>
</file>