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98D46" w14:textId="77777777" w:rsidR="00A33000" w:rsidRPr="005D3F9D" w:rsidRDefault="00A33000" w:rsidP="00A33000">
      <w:pPr>
        <w:pStyle w:val="Heading1"/>
        <w:spacing w:line="480" w:lineRule="auto"/>
        <w:rPr>
          <w:rFonts w:cs="Arial"/>
          <w:sz w:val="32"/>
        </w:rPr>
      </w:pPr>
      <w:r w:rsidRPr="005D3F9D">
        <w:rPr>
          <w:rFonts w:cs="Arial"/>
        </w:rPr>
        <w:softHyphen/>
      </w:r>
    </w:p>
    <w:p w14:paraId="078DA062" w14:textId="0E14CF95" w:rsidR="00A33000" w:rsidRPr="005D3F9D" w:rsidRDefault="007A6EB0" w:rsidP="00A33000">
      <w:pPr>
        <w:pStyle w:val="Heading1"/>
        <w:tabs>
          <w:tab w:val="left" w:pos="1980"/>
        </w:tabs>
        <w:spacing w:line="240" w:lineRule="auto"/>
        <w:ind w:left="1800"/>
        <w:rPr>
          <w:sz w:val="22"/>
        </w:rPr>
      </w:pPr>
      <w:r>
        <w:rPr>
          <w:noProof/>
        </w:rPr>
        <mc:AlternateContent>
          <mc:Choice Requires="wps">
            <w:drawing>
              <wp:anchor distT="0" distB="0" distL="114300" distR="114300" simplePos="0" relativeHeight="251657728" behindDoc="0" locked="0" layoutInCell="1" allowOverlap="1" wp14:anchorId="50BFE053" wp14:editId="2C96D7F2">
                <wp:simplePos x="0" y="0"/>
                <wp:positionH relativeFrom="column">
                  <wp:posOffset>-1143000</wp:posOffset>
                </wp:positionH>
                <wp:positionV relativeFrom="paragraph">
                  <wp:posOffset>294640</wp:posOffset>
                </wp:positionV>
                <wp:extent cx="7835265" cy="2174240"/>
                <wp:effectExtent l="0" t="0" r="0" b="10160"/>
                <wp:wrapTight wrapText="bothSides">
                  <wp:wrapPolygon edited="0">
                    <wp:start x="0" y="0"/>
                    <wp:lineTo x="0" y="21449"/>
                    <wp:lineTo x="21497" y="21449"/>
                    <wp:lineTo x="21497" y="0"/>
                    <wp:lineTo x="0" y="0"/>
                  </wp:wrapPolygon>
                </wp:wrapTigh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174240"/>
                        </a:xfrm>
                        <a:prstGeom prst="rect">
                          <a:avLst/>
                        </a:prstGeom>
                        <a:solidFill>
                          <a:srgbClr val="00598E">
                            <a:alpha val="71001"/>
                          </a:srgbClr>
                        </a:solidFill>
                        <a:ln>
                          <a:noFill/>
                        </a:ln>
                        <a:extLst/>
                      </wps:spPr>
                      <wps:txbx>
                        <w:txbxContent>
                          <w:p w14:paraId="25719B13" w14:textId="77777777" w:rsidR="00CD0091" w:rsidRPr="00C248B7" w:rsidRDefault="00CD0091" w:rsidP="00A33000">
                            <w:pPr>
                              <w:pStyle w:val="Center"/>
                              <w:widowControl/>
                              <w:suppressAutoHyphens/>
                              <w:jc w:val="left"/>
                              <w:rPr>
                                <w:rFonts w:ascii="Arial" w:hAnsi="Arial"/>
                                <w:color w:val="FFFFFF"/>
                              </w:rPr>
                            </w:pPr>
                            <w:bookmarkStart w:id="0" w:name="_GoBack"/>
                          </w:p>
                          <w:p w14:paraId="1256F395" w14:textId="77777777" w:rsidR="00CD0091" w:rsidRPr="007A6EB0" w:rsidRDefault="00CD0091" w:rsidP="00A33000">
                            <w:pPr>
                              <w:pStyle w:val="Center"/>
                              <w:widowControl/>
                              <w:spacing w:before="300"/>
                              <w:ind w:left="3510"/>
                              <w:jc w:val="left"/>
                              <w:rPr>
                                <w:rFonts w:ascii="Arial" w:hAnsi="Arial"/>
                                <w:b/>
                                <w:color w:val="FFFFFF"/>
                                <w:sz w:val="44"/>
                                <w:szCs w:val="36"/>
                              </w:rPr>
                            </w:pPr>
                            <w:r w:rsidRPr="007A6EB0">
                              <w:rPr>
                                <w:rFonts w:ascii="Arial" w:hAnsi="Arial"/>
                                <w:b/>
                                <w:color w:val="FFFFFF"/>
                                <w:sz w:val="44"/>
                                <w:szCs w:val="36"/>
                              </w:rPr>
                              <w:t xml:space="preserve">Model California Ordinance for </w:t>
                            </w:r>
                          </w:p>
                          <w:p w14:paraId="2CCB6024" w14:textId="77777777" w:rsidR="00CD0091" w:rsidRDefault="00CD0091" w:rsidP="00A33000">
                            <w:pPr>
                              <w:pStyle w:val="Center"/>
                              <w:widowControl/>
                              <w:ind w:left="3510"/>
                              <w:jc w:val="left"/>
                              <w:rPr>
                                <w:rFonts w:ascii="Arial" w:hAnsi="Arial"/>
                                <w:b/>
                                <w:color w:val="FFFFFF"/>
                                <w:sz w:val="60"/>
                              </w:rPr>
                            </w:pPr>
                            <w:r>
                              <w:rPr>
                                <w:rFonts w:ascii="Arial" w:hAnsi="Arial"/>
                                <w:b/>
                                <w:color w:val="FFFFFF"/>
                                <w:sz w:val="60"/>
                              </w:rPr>
                              <w:t xml:space="preserve">Reducing Storefront </w:t>
                            </w:r>
                            <w:r>
                              <w:rPr>
                                <w:rFonts w:ascii="Arial" w:hAnsi="Arial"/>
                                <w:b/>
                                <w:color w:val="FFFFFF"/>
                                <w:sz w:val="60"/>
                              </w:rPr>
                              <w:br/>
                              <w:t>Window Signage</w:t>
                            </w:r>
                          </w:p>
                          <w:p w14:paraId="4ACEFCE8" w14:textId="01C927BA" w:rsidR="007A6EB0" w:rsidRPr="00C248B7" w:rsidRDefault="007A6EB0" w:rsidP="00A33000">
                            <w:pPr>
                              <w:pStyle w:val="Center"/>
                              <w:widowControl/>
                              <w:ind w:left="3510"/>
                              <w:jc w:val="left"/>
                              <w:rPr>
                                <w:rFonts w:ascii="Arial" w:hAnsi="Arial"/>
                                <w:b/>
                                <w:color w:val="FFFFFF"/>
                                <w:sz w:val="60"/>
                              </w:rPr>
                            </w:pPr>
                            <w:r w:rsidRPr="004B5489">
                              <w:rPr>
                                <w:rFonts w:ascii="Arial" w:hAnsi="Arial"/>
                                <w:color w:val="FFFFFF"/>
                                <w:sz w:val="36"/>
                              </w:rPr>
                              <w:t>(with Annotations)</w:t>
                            </w:r>
                          </w:p>
                          <w:p w14:paraId="113403B9" w14:textId="77777777" w:rsidR="00CD0091" w:rsidRPr="004F5C23" w:rsidRDefault="00CD0091" w:rsidP="00A33000">
                            <w:pPr>
                              <w:tabs>
                                <w:tab w:val="left" w:pos="2340"/>
                              </w:tabs>
                              <w:suppressAutoHyphens/>
                              <w:spacing w:line="500" w:lineRule="exact"/>
                              <w:ind w:left="3510" w:right="999"/>
                              <w:rPr>
                                <w:rFonts w:ascii="Arial" w:hAnsi="Arial"/>
                                <w:caps/>
                                <w:color w:val="FFFFFF"/>
                                <w:sz w:val="32"/>
                              </w:rPr>
                            </w:pPr>
                          </w:p>
                          <w:p w14:paraId="137F7DFE" w14:textId="77777777" w:rsidR="00CD0091" w:rsidRPr="00FC726B" w:rsidRDefault="00CD0091" w:rsidP="00A33000">
                            <w:pPr>
                              <w:pStyle w:val="Center"/>
                              <w:widowControl/>
                              <w:ind w:left="3150"/>
                              <w:jc w:val="left"/>
                              <w:rPr>
                                <w:sz w:val="60"/>
                              </w:rPr>
                            </w:pPr>
                            <w:r w:rsidRPr="00C248B7">
                              <w:rPr>
                                <w:rFonts w:ascii="Arial" w:hAnsi="Arial"/>
                                <w:b/>
                                <w:color w:val="FFFFFF"/>
                                <w:sz w:val="60"/>
                              </w:rPr>
                              <w:t xml:space="preserve"> </w:t>
                            </w:r>
                          </w:p>
                          <w:bookmarkEnd w:id="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FE053" id="_x0000_t202" coordsize="21600,21600" o:spt="202" path="m0,0l0,21600,21600,21600,21600,0xe">
                <v:stroke joinstyle="miter"/>
                <v:path gradientshapeok="t" o:connecttype="rect"/>
              </v:shapetype>
              <v:shape id="Text_x0020_Box_x0020_11" o:spid="_x0000_s1026" type="#_x0000_t202" style="position:absolute;left:0;text-align:left;margin-left:-90pt;margin-top:23.2pt;width:616.95pt;height:17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" fillcolor="#00598e" stroked="f">
                <v:fill opacity="46517f"/>
                <v:textbox inset=",7.2pt,,7.2pt">
                  <w:txbxContent>
                    <w:p w14:paraId="25719B13" w14:textId="77777777" w:rsidR="00CD0091" w:rsidRPr="00C248B7" w:rsidRDefault="00CD0091" w:rsidP="00A33000">
                      <w:pPr>
                        <w:pStyle w:val="Center"/>
                        <w:widowControl/>
                        <w:suppressAutoHyphens/>
                        <w:jc w:val="left"/>
                        <w:rPr>
                          <w:rFonts w:ascii="Arial" w:hAnsi="Arial"/>
                          <w:color w:val="FFFFFF"/>
                        </w:rPr>
                      </w:pPr>
                      <w:bookmarkStart w:id="1" w:name="_GoBack"/>
                    </w:p>
                    <w:p w14:paraId="1256F395" w14:textId="77777777" w:rsidR="00CD0091" w:rsidRPr="007A6EB0" w:rsidRDefault="00CD0091" w:rsidP="00A33000">
                      <w:pPr>
                        <w:pStyle w:val="Center"/>
                        <w:widowControl/>
                        <w:spacing w:before="300"/>
                        <w:ind w:left="3510"/>
                        <w:jc w:val="left"/>
                        <w:rPr>
                          <w:rFonts w:ascii="Arial" w:hAnsi="Arial"/>
                          <w:b/>
                          <w:color w:val="FFFFFF"/>
                          <w:sz w:val="44"/>
                          <w:szCs w:val="36"/>
                        </w:rPr>
                      </w:pPr>
                      <w:r w:rsidRPr="007A6EB0">
                        <w:rPr>
                          <w:rFonts w:ascii="Arial" w:hAnsi="Arial"/>
                          <w:b/>
                          <w:color w:val="FFFFFF"/>
                          <w:sz w:val="44"/>
                          <w:szCs w:val="36"/>
                        </w:rPr>
                        <w:t xml:space="preserve">Model California Ordinance for </w:t>
                      </w:r>
                    </w:p>
                    <w:p w14:paraId="2CCB6024" w14:textId="77777777" w:rsidR="00CD0091" w:rsidRDefault="00CD0091" w:rsidP="00A33000">
                      <w:pPr>
                        <w:pStyle w:val="Center"/>
                        <w:widowControl/>
                        <w:ind w:left="3510"/>
                        <w:jc w:val="left"/>
                        <w:rPr>
                          <w:rFonts w:ascii="Arial" w:hAnsi="Arial"/>
                          <w:b/>
                          <w:color w:val="FFFFFF"/>
                          <w:sz w:val="60"/>
                        </w:rPr>
                      </w:pPr>
                      <w:r>
                        <w:rPr>
                          <w:rFonts w:ascii="Arial" w:hAnsi="Arial"/>
                          <w:b/>
                          <w:color w:val="FFFFFF"/>
                          <w:sz w:val="60"/>
                        </w:rPr>
                        <w:t xml:space="preserve">Reducing Storefront </w:t>
                      </w:r>
                      <w:r>
                        <w:rPr>
                          <w:rFonts w:ascii="Arial" w:hAnsi="Arial"/>
                          <w:b/>
                          <w:color w:val="FFFFFF"/>
                          <w:sz w:val="60"/>
                        </w:rPr>
                        <w:br/>
                        <w:t>Window Signage</w:t>
                      </w:r>
                    </w:p>
                    <w:p w14:paraId="4ACEFCE8" w14:textId="01C927BA" w:rsidR="007A6EB0" w:rsidRPr="00C248B7" w:rsidRDefault="007A6EB0" w:rsidP="00A33000">
                      <w:pPr>
                        <w:pStyle w:val="Center"/>
                        <w:widowControl/>
                        <w:ind w:left="3510"/>
                        <w:jc w:val="left"/>
                        <w:rPr>
                          <w:rFonts w:ascii="Arial" w:hAnsi="Arial"/>
                          <w:b/>
                          <w:color w:val="FFFFFF"/>
                          <w:sz w:val="60"/>
                        </w:rPr>
                      </w:pPr>
                      <w:r w:rsidRPr="004B5489">
                        <w:rPr>
                          <w:rFonts w:ascii="Arial" w:hAnsi="Arial"/>
                          <w:color w:val="FFFFFF"/>
                          <w:sz w:val="36"/>
                        </w:rPr>
                        <w:t>(with Annotations)</w:t>
                      </w:r>
                    </w:p>
                    <w:p w14:paraId="113403B9" w14:textId="77777777" w:rsidR="00CD0091" w:rsidRPr="004F5C23" w:rsidRDefault="00CD0091" w:rsidP="00A33000">
                      <w:pPr>
                        <w:tabs>
                          <w:tab w:val="left" w:pos="2340"/>
                        </w:tabs>
                        <w:suppressAutoHyphens/>
                        <w:spacing w:line="500" w:lineRule="exact"/>
                        <w:ind w:left="3510" w:right="999"/>
                        <w:rPr>
                          <w:rFonts w:ascii="Arial" w:hAnsi="Arial"/>
                          <w:caps/>
                          <w:color w:val="FFFFFF"/>
                          <w:sz w:val="32"/>
                        </w:rPr>
                      </w:pPr>
                    </w:p>
                    <w:p w14:paraId="137F7DFE" w14:textId="77777777" w:rsidR="00CD0091" w:rsidRPr="00FC726B" w:rsidRDefault="00CD0091" w:rsidP="00A33000">
                      <w:pPr>
                        <w:pStyle w:val="Center"/>
                        <w:widowControl/>
                        <w:ind w:left="3150"/>
                        <w:jc w:val="left"/>
                        <w:rPr>
                          <w:sz w:val="60"/>
                        </w:rPr>
                      </w:pPr>
                      <w:r w:rsidRPr="00C248B7">
                        <w:rPr>
                          <w:rFonts w:ascii="Arial" w:hAnsi="Arial"/>
                          <w:b/>
                          <w:color w:val="FFFFFF"/>
                          <w:sz w:val="60"/>
                        </w:rPr>
                        <w:t xml:space="preserve"> </w:t>
                      </w:r>
                    </w:p>
                    <w:bookmarkEnd w:id="1"/>
                  </w:txbxContent>
                </v:textbox>
                <w10:wrap type="tight"/>
              </v:shape>
            </w:pict>
          </mc:Fallback>
        </mc:AlternateContent>
      </w:r>
    </w:p>
    <w:p w14:paraId="5F4E7D15" w14:textId="7E3338BE" w:rsidR="00A33000" w:rsidRPr="005D3F9D" w:rsidRDefault="00A33000" w:rsidP="00A33000">
      <w:pPr>
        <w:pStyle w:val="Center"/>
        <w:widowControl/>
        <w:suppressAutoHyphens/>
        <w:ind w:left="1890"/>
        <w:jc w:val="left"/>
        <w:rPr>
          <w:rFonts w:ascii="Arial" w:hAnsi="Arial"/>
          <w:color w:val="464847"/>
          <w:sz w:val="22"/>
        </w:rPr>
      </w:pPr>
    </w:p>
    <w:p w14:paraId="61217248" w14:textId="77777777" w:rsidR="00A33000" w:rsidRPr="005D3F9D" w:rsidRDefault="00A33000" w:rsidP="00A33000">
      <w:pPr>
        <w:pStyle w:val="Center"/>
        <w:widowControl/>
        <w:suppressAutoHyphens/>
        <w:ind w:left="1890"/>
        <w:jc w:val="left"/>
        <w:rPr>
          <w:rFonts w:ascii="Arial" w:hAnsi="Arial"/>
          <w:color w:val="464847"/>
          <w:sz w:val="22"/>
        </w:rPr>
      </w:pPr>
    </w:p>
    <w:p w14:paraId="5B2A2453" w14:textId="77777777" w:rsidR="00A33000" w:rsidRPr="005D3F9D" w:rsidRDefault="00A33000" w:rsidP="00A33000">
      <w:pPr>
        <w:pStyle w:val="Center"/>
        <w:widowControl/>
        <w:suppressAutoHyphens/>
        <w:ind w:left="1890"/>
        <w:jc w:val="left"/>
        <w:rPr>
          <w:rFonts w:ascii="Arial" w:hAnsi="Arial"/>
          <w:color w:val="464847"/>
          <w:sz w:val="22"/>
        </w:rPr>
      </w:pPr>
    </w:p>
    <w:p w14:paraId="7AC05AC4" w14:textId="77777777" w:rsidR="00A33000" w:rsidRPr="005D3F9D" w:rsidRDefault="00A33000" w:rsidP="00A33000">
      <w:pPr>
        <w:pStyle w:val="Center"/>
        <w:widowControl/>
        <w:suppressAutoHyphens/>
        <w:ind w:left="1890"/>
        <w:jc w:val="left"/>
        <w:rPr>
          <w:rFonts w:ascii="Arial" w:hAnsi="Arial"/>
          <w:color w:val="464847"/>
          <w:sz w:val="22"/>
        </w:rPr>
      </w:pPr>
    </w:p>
    <w:p w14:paraId="40671082" w14:textId="6A238223" w:rsidR="00A33000" w:rsidRPr="001E43EE" w:rsidRDefault="007A6EB0" w:rsidP="008B552E">
      <w:pPr>
        <w:pStyle w:val="Center"/>
        <w:widowControl/>
        <w:suppressAutoHyphens/>
        <w:ind w:left="1800"/>
        <w:jc w:val="left"/>
        <w:rPr>
          <w:rFonts w:ascii="Arial" w:hAnsi="Arial"/>
          <w:color w:val="464847"/>
          <w:sz w:val="20"/>
        </w:rPr>
      </w:pPr>
      <w:r>
        <w:rPr>
          <w:rFonts w:ascii="Arial" w:hAnsi="Arial"/>
          <w:color w:val="464847"/>
          <w:sz w:val="20"/>
        </w:rPr>
        <w:t>Updated March 2016</w:t>
      </w:r>
      <w:r>
        <w:rPr>
          <w:rFonts w:ascii="Arial" w:hAnsi="Arial"/>
          <w:color w:val="464847"/>
          <w:sz w:val="20"/>
        </w:rPr>
        <w:br/>
        <w:t xml:space="preserve">(Originally published </w:t>
      </w:r>
      <w:r w:rsidR="00B052B2">
        <w:rPr>
          <w:rFonts w:ascii="Arial" w:hAnsi="Arial"/>
          <w:color w:val="464847"/>
          <w:sz w:val="20"/>
        </w:rPr>
        <w:t>May</w:t>
      </w:r>
      <w:r w:rsidR="00A33000" w:rsidRPr="001E43EE">
        <w:rPr>
          <w:rFonts w:ascii="Arial" w:hAnsi="Arial"/>
          <w:color w:val="464847"/>
          <w:sz w:val="20"/>
        </w:rPr>
        <w:t xml:space="preserve"> 201</w:t>
      </w:r>
      <w:r w:rsidR="00DC7331" w:rsidRPr="001E43EE">
        <w:rPr>
          <w:rFonts w:ascii="Arial" w:hAnsi="Arial"/>
          <w:color w:val="464847"/>
          <w:sz w:val="20"/>
        </w:rPr>
        <w:t>5</w:t>
      </w:r>
      <w:r>
        <w:rPr>
          <w:rFonts w:ascii="Arial" w:hAnsi="Arial"/>
          <w:color w:val="464847"/>
          <w:sz w:val="20"/>
        </w:rPr>
        <w:t>)</w:t>
      </w:r>
    </w:p>
    <w:p w14:paraId="4CF11614" w14:textId="77777777" w:rsidR="00A33000" w:rsidRPr="001E43EE" w:rsidRDefault="00A33000" w:rsidP="00A33000">
      <w:pPr>
        <w:pStyle w:val="NormalText"/>
        <w:widowControl/>
        <w:suppressAutoHyphens/>
        <w:ind w:left="1890" w:firstLine="0"/>
        <w:rPr>
          <w:sz w:val="20"/>
        </w:rPr>
      </w:pPr>
    </w:p>
    <w:p w14:paraId="57E8E8B6" w14:textId="77777777" w:rsidR="00A33000" w:rsidRPr="001E43EE" w:rsidRDefault="00A33000" w:rsidP="00A33000">
      <w:pPr>
        <w:pStyle w:val="Center"/>
        <w:widowControl/>
        <w:tabs>
          <w:tab w:val="clear" w:pos="1080"/>
          <w:tab w:val="left" w:pos="1530"/>
          <w:tab w:val="left" w:pos="1980"/>
        </w:tabs>
        <w:suppressAutoHyphens/>
        <w:ind w:left="1890" w:right="10"/>
        <w:jc w:val="left"/>
        <w:rPr>
          <w:sz w:val="20"/>
        </w:rPr>
      </w:pPr>
    </w:p>
    <w:p w14:paraId="1D347A17" w14:textId="77777777" w:rsidR="00A33000" w:rsidRPr="001E43EE" w:rsidRDefault="00A33000" w:rsidP="00A33000">
      <w:pPr>
        <w:pStyle w:val="Center"/>
        <w:widowControl/>
        <w:tabs>
          <w:tab w:val="clear" w:pos="1080"/>
          <w:tab w:val="left" w:pos="1530"/>
          <w:tab w:val="left" w:pos="1980"/>
        </w:tabs>
        <w:suppressAutoHyphens/>
        <w:ind w:left="1890" w:right="10"/>
        <w:jc w:val="left"/>
        <w:rPr>
          <w:sz w:val="20"/>
        </w:rPr>
      </w:pPr>
    </w:p>
    <w:p w14:paraId="013C9462" w14:textId="77777777" w:rsidR="00A33000" w:rsidRPr="001E43EE" w:rsidRDefault="00A33000" w:rsidP="00A33000">
      <w:pPr>
        <w:pStyle w:val="Center"/>
        <w:widowControl/>
        <w:tabs>
          <w:tab w:val="clear" w:pos="1080"/>
          <w:tab w:val="left" w:pos="1530"/>
          <w:tab w:val="left" w:pos="1980"/>
        </w:tabs>
        <w:suppressAutoHyphens/>
        <w:ind w:left="1890" w:right="10"/>
        <w:jc w:val="left"/>
        <w:rPr>
          <w:sz w:val="20"/>
        </w:rPr>
      </w:pPr>
    </w:p>
    <w:p w14:paraId="0C1526C8" w14:textId="77777777" w:rsidR="00A33000" w:rsidRPr="001E43EE" w:rsidRDefault="00A33000" w:rsidP="00A33000">
      <w:pPr>
        <w:pStyle w:val="Center"/>
        <w:widowControl/>
        <w:tabs>
          <w:tab w:val="clear" w:pos="1080"/>
          <w:tab w:val="left" w:pos="1530"/>
          <w:tab w:val="left" w:pos="1980"/>
        </w:tabs>
        <w:suppressAutoHyphens/>
        <w:ind w:left="1890" w:right="10"/>
        <w:jc w:val="left"/>
        <w:rPr>
          <w:sz w:val="20"/>
        </w:rPr>
      </w:pPr>
    </w:p>
    <w:p w14:paraId="227D7C75" w14:textId="77777777" w:rsidR="00A33000" w:rsidRPr="001E43EE" w:rsidRDefault="00A33000" w:rsidP="00A33000">
      <w:pPr>
        <w:pStyle w:val="Center"/>
        <w:widowControl/>
        <w:tabs>
          <w:tab w:val="clear" w:pos="1080"/>
          <w:tab w:val="left" w:pos="1530"/>
          <w:tab w:val="left" w:pos="1980"/>
        </w:tabs>
        <w:suppressAutoHyphens/>
        <w:ind w:left="1890" w:right="10"/>
        <w:jc w:val="left"/>
        <w:rPr>
          <w:sz w:val="20"/>
        </w:rPr>
      </w:pPr>
    </w:p>
    <w:p w14:paraId="431C6384" w14:textId="77777777" w:rsidR="00A33000" w:rsidRPr="001E43EE" w:rsidRDefault="00A33000" w:rsidP="00A33000">
      <w:pPr>
        <w:pStyle w:val="Center"/>
        <w:widowControl/>
        <w:tabs>
          <w:tab w:val="clear" w:pos="1080"/>
          <w:tab w:val="left" w:pos="1530"/>
          <w:tab w:val="left" w:pos="1980"/>
        </w:tabs>
        <w:suppressAutoHyphens/>
        <w:ind w:left="1890" w:right="10"/>
        <w:jc w:val="left"/>
        <w:rPr>
          <w:sz w:val="20"/>
        </w:rPr>
      </w:pPr>
    </w:p>
    <w:p w14:paraId="33229A54" w14:textId="77777777" w:rsidR="00A33000" w:rsidRPr="001E43EE" w:rsidRDefault="00A33000" w:rsidP="008B552E">
      <w:pPr>
        <w:pStyle w:val="Center"/>
        <w:widowControl/>
        <w:tabs>
          <w:tab w:val="clear" w:pos="1080"/>
          <w:tab w:val="left" w:pos="1530"/>
          <w:tab w:val="left" w:pos="1980"/>
        </w:tabs>
        <w:suppressAutoHyphens/>
        <w:ind w:left="1800" w:right="10"/>
        <w:jc w:val="left"/>
        <w:rPr>
          <w:rFonts w:ascii="Arial" w:hAnsi="Arial"/>
          <w:sz w:val="20"/>
        </w:rPr>
      </w:pPr>
      <w:r w:rsidRPr="001E43EE">
        <w:rPr>
          <w:rFonts w:ascii="Arial" w:hAnsi="Arial"/>
          <w:sz w:val="20"/>
        </w:rPr>
        <w:t xml:space="preserve">Developed by </w:t>
      </w:r>
      <w:proofErr w:type="spellStart"/>
      <w:r w:rsidRPr="001E43EE">
        <w:rPr>
          <w:rFonts w:ascii="Arial" w:hAnsi="Arial"/>
          <w:sz w:val="20"/>
        </w:rPr>
        <w:t>ChangeLab</w:t>
      </w:r>
      <w:proofErr w:type="spellEnd"/>
      <w:r w:rsidRPr="001E43EE">
        <w:rPr>
          <w:rFonts w:ascii="Arial" w:hAnsi="Arial"/>
          <w:sz w:val="20"/>
        </w:rPr>
        <w:t xml:space="preserve"> Solutions</w:t>
      </w:r>
    </w:p>
    <w:p w14:paraId="518762BB" w14:textId="77777777" w:rsidR="00A33000" w:rsidRPr="001E43EE" w:rsidRDefault="00A33000" w:rsidP="00A33000">
      <w:pPr>
        <w:pStyle w:val="Center"/>
        <w:widowControl/>
        <w:tabs>
          <w:tab w:val="clear" w:pos="1080"/>
          <w:tab w:val="left" w:pos="1530"/>
          <w:tab w:val="left" w:pos="1980"/>
        </w:tabs>
        <w:suppressAutoHyphens/>
        <w:ind w:left="1890" w:right="10"/>
        <w:jc w:val="left"/>
        <w:rPr>
          <w:rFonts w:ascii="Arial" w:hAnsi="Arial"/>
          <w:sz w:val="20"/>
        </w:rPr>
      </w:pPr>
    </w:p>
    <w:p w14:paraId="51E36E15" w14:textId="77777777" w:rsidR="00A33000" w:rsidRPr="001E43EE" w:rsidRDefault="00A33000" w:rsidP="00A33000">
      <w:pPr>
        <w:widowControl w:val="0"/>
        <w:autoSpaceDE w:val="0"/>
        <w:autoSpaceDN w:val="0"/>
        <w:adjustRightInd w:val="0"/>
        <w:spacing w:line="240" w:lineRule="auto"/>
        <w:rPr>
          <w:rFonts w:ascii="Arial" w:hAnsi="Arial" w:cs="Calibri"/>
          <w:sz w:val="20"/>
          <w:szCs w:val="20"/>
        </w:rPr>
      </w:pPr>
      <w:r w:rsidRPr="001E43EE">
        <w:rPr>
          <w:rFonts w:ascii="Arial" w:hAnsi="Arial" w:cs="Calibri"/>
          <w:sz w:val="20"/>
          <w:szCs w:val="20"/>
        </w:rPr>
        <w:t> </w:t>
      </w:r>
    </w:p>
    <w:p w14:paraId="1D0306C7" w14:textId="77777777" w:rsidR="002E4ED1" w:rsidRPr="001E43EE" w:rsidRDefault="002E4ED1" w:rsidP="008B552E">
      <w:pPr>
        <w:autoSpaceDE w:val="0"/>
        <w:autoSpaceDN w:val="0"/>
        <w:adjustRightInd w:val="0"/>
        <w:spacing w:line="240" w:lineRule="auto"/>
        <w:ind w:left="1800"/>
        <w:rPr>
          <w:rFonts w:ascii="Arial" w:hAnsi="Arial" w:cs="Arial"/>
          <w:sz w:val="20"/>
          <w:szCs w:val="20"/>
        </w:rPr>
      </w:pPr>
      <w:r w:rsidRPr="001E43EE">
        <w:rPr>
          <w:rFonts w:ascii="Arial" w:hAnsi="Arial" w:cs="Arial"/>
          <w:sz w:val="20"/>
          <w:szCs w:val="20"/>
        </w:rPr>
        <w:t>This material was made possible by funds received from Grant Number 14-10214 with the California Department of Public Health, California Tobacco Control Program.</w:t>
      </w:r>
    </w:p>
    <w:p w14:paraId="1827D065" w14:textId="77777777" w:rsidR="002E4ED1" w:rsidRPr="001E43EE" w:rsidRDefault="002E4ED1" w:rsidP="002E4ED1">
      <w:pPr>
        <w:autoSpaceDE w:val="0"/>
        <w:autoSpaceDN w:val="0"/>
        <w:adjustRightInd w:val="0"/>
        <w:spacing w:line="240" w:lineRule="auto"/>
        <w:rPr>
          <w:rFonts w:ascii="Arial" w:hAnsi="Arial" w:cs="Arial"/>
          <w:sz w:val="20"/>
          <w:szCs w:val="20"/>
        </w:rPr>
      </w:pPr>
      <w:r w:rsidRPr="001E43EE">
        <w:rPr>
          <w:rFonts w:ascii="Arial" w:hAnsi="Arial" w:cs="Arial"/>
          <w:sz w:val="20"/>
          <w:szCs w:val="20"/>
        </w:rPr>
        <w:t> </w:t>
      </w:r>
    </w:p>
    <w:p w14:paraId="4A726CD6" w14:textId="2699279E" w:rsidR="002E4ED1" w:rsidRPr="001E43EE" w:rsidRDefault="002E4ED1" w:rsidP="008B552E">
      <w:pPr>
        <w:pStyle w:val="Center"/>
        <w:widowControl/>
        <w:tabs>
          <w:tab w:val="clear" w:pos="1080"/>
          <w:tab w:val="left" w:pos="1530"/>
          <w:tab w:val="left" w:pos="1980"/>
        </w:tabs>
        <w:suppressAutoHyphens/>
        <w:ind w:left="1800" w:right="10"/>
        <w:jc w:val="left"/>
        <w:rPr>
          <w:rFonts w:ascii="Arial" w:hAnsi="Arial" w:cs="Arial"/>
          <w:sz w:val="20"/>
        </w:rPr>
      </w:pPr>
      <w:r w:rsidRPr="001E43EE">
        <w:rPr>
          <w:rFonts w:ascii="Arial" w:hAnsi="Arial" w:cs="Arial"/>
          <w:sz w:val="20"/>
        </w:rPr>
        <w:t>©</w:t>
      </w:r>
      <w:r w:rsidR="007A6EB0">
        <w:rPr>
          <w:rFonts w:ascii="Arial" w:hAnsi="Arial" w:cs="Arial"/>
          <w:sz w:val="20"/>
        </w:rPr>
        <w:t xml:space="preserve"> 2016</w:t>
      </w:r>
      <w:r w:rsidRPr="001E43EE">
        <w:rPr>
          <w:rFonts w:ascii="Arial" w:hAnsi="Arial" w:cs="Arial"/>
          <w:sz w:val="20"/>
        </w:rPr>
        <w:t xml:space="preserve"> California Department of Public Health. This material may not be reproduced or disseminated without prior written permission from the California Department of Public Health.</w:t>
      </w:r>
    </w:p>
    <w:p w14:paraId="22C625C9" w14:textId="77777777" w:rsidR="00A33000" w:rsidRPr="001E43EE" w:rsidRDefault="00A33000" w:rsidP="008B552E">
      <w:pPr>
        <w:pStyle w:val="nPlancovertext"/>
        <w:tabs>
          <w:tab w:val="left" w:pos="1980"/>
        </w:tabs>
        <w:spacing w:line="240" w:lineRule="auto"/>
        <w:ind w:left="0" w:right="10"/>
        <w:rPr>
          <w:rFonts w:ascii="Arial" w:hAnsi="Arial" w:cs="Calibri"/>
          <w:sz w:val="20"/>
          <w:szCs w:val="20"/>
        </w:rPr>
      </w:pPr>
    </w:p>
    <w:p w14:paraId="26A453E8" w14:textId="77777777" w:rsidR="00A33000" w:rsidRPr="005D3F9D" w:rsidRDefault="00A33000" w:rsidP="00A33000">
      <w:pPr>
        <w:pStyle w:val="nPlancovertext"/>
        <w:tabs>
          <w:tab w:val="left" w:pos="1980"/>
        </w:tabs>
        <w:spacing w:line="240" w:lineRule="auto"/>
        <w:ind w:left="1890" w:right="10"/>
        <w:rPr>
          <w:rFonts w:ascii="Arial" w:hAnsi="Arial" w:cs="Calibri"/>
          <w:sz w:val="20"/>
          <w:szCs w:val="30"/>
        </w:rPr>
      </w:pPr>
    </w:p>
    <w:p w14:paraId="0933B47D" w14:textId="77777777" w:rsidR="00A33000" w:rsidRPr="005D3F9D" w:rsidRDefault="00A33000" w:rsidP="00A33000">
      <w:pPr>
        <w:pStyle w:val="nPlancovertext"/>
        <w:tabs>
          <w:tab w:val="left" w:pos="1980"/>
        </w:tabs>
        <w:spacing w:line="240" w:lineRule="auto"/>
        <w:ind w:left="1890" w:right="10"/>
        <w:rPr>
          <w:rFonts w:ascii="Arial" w:hAnsi="Arial" w:cs="Calibri"/>
          <w:sz w:val="20"/>
          <w:szCs w:val="30"/>
        </w:rPr>
      </w:pPr>
    </w:p>
    <w:p w14:paraId="1F9FE4A5" w14:textId="77777777" w:rsidR="00A33000" w:rsidRPr="00D32012" w:rsidRDefault="00A33000" w:rsidP="00D32012">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90" w:right="0"/>
        <w:rPr>
          <w:spacing w:val="-2"/>
          <w:kern w:val="28"/>
        </w:rPr>
      </w:pPr>
      <w:proofErr w:type="spellStart"/>
      <w:r w:rsidRPr="00E75B01">
        <w:rPr>
          <w:spacing w:val="-2"/>
          <w:kern w:val="28"/>
        </w:rPr>
        <w:t>ChangeLab</w:t>
      </w:r>
      <w:proofErr w:type="spellEnd"/>
      <w:r w:rsidRPr="00E75B01">
        <w:rPr>
          <w:spacing w:val="-2"/>
          <w:kern w:val="28"/>
        </w:rPr>
        <w:t xml:space="preserve">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14:paraId="5413617C" w14:textId="77777777" w:rsidR="001E43EE" w:rsidRDefault="001E43EE">
      <w:pPr>
        <w:spacing w:line="240" w:lineRule="auto"/>
        <w:rPr>
          <w:rFonts w:ascii="Times New Roman Bold" w:hAnsi="Times New Roman Bold"/>
          <w:kern w:val="32"/>
          <w:sz w:val="28"/>
          <w:szCs w:val="28"/>
        </w:rPr>
      </w:pPr>
      <w:r>
        <w:br w:type="page"/>
      </w:r>
    </w:p>
    <w:p w14:paraId="068FC032" w14:textId="77777777" w:rsidR="0078037B" w:rsidRPr="007A6EB0" w:rsidRDefault="008419A0" w:rsidP="008419A0">
      <w:pPr>
        <w:pStyle w:val="Heading2"/>
        <w:rPr>
          <w:b/>
        </w:rPr>
      </w:pPr>
      <w:r w:rsidRPr="007A6EB0">
        <w:rPr>
          <w:b/>
        </w:rPr>
        <w:lastRenderedPageBreak/>
        <w:t>Introduction</w:t>
      </w:r>
    </w:p>
    <w:p w14:paraId="53CCF217" w14:textId="77777777" w:rsidR="008419A0" w:rsidRPr="009E0CFC" w:rsidRDefault="002E4ED1" w:rsidP="00EC353D">
      <w:pPr>
        <w:pStyle w:val="BasicParagraph"/>
        <w:rPr>
          <w:rFonts w:cs="Times New Roman"/>
          <w:szCs w:val="22"/>
        </w:rPr>
      </w:pPr>
      <w:r w:rsidRPr="009E0CFC">
        <w:rPr>
          <w:color w:val="auto"/>
        </w:rPr>
        <w:t>T</w:t>
      </w:r>
      <w:r w:rsidR="008419A0" w:rsidRPr="009E0CFC">
        <w:rPr>
          <w:color w:val="auto"/>
        </w:rPr>
        <w:t xml:space="preserve">his Model Ordinance offers </w:t>
      </w:r>
      <w:r w:rsidRPr="009E0CFC">
        <w:rPr>
          <w:color w:val="auto"/>
        </w:rPr>
        <w:t>a</w:t>
      </w:r>
      <w:r w:rsidR="008419A0" w:rsidRPr="009E0CFC">
        <w:rPr>
          <w:color w:val="auto"/>
        </w:rPr>
        <w:t xml:space="preserve"> policy intervention to reduce excessive </w:t>
      </w:r>
      <w:r w:rsidR="009E1492" w:rsidRPr="009E0CFC">
        <w:rPr>
          <w:color w:val="auto"/>
        </w:rPr>
        <w:t xml:space="preserve">storefront window </w:t>
      </w:r>
      <w:r w:rsidR="008419A0" w:rsidRPr="009E0CFC">
        <w:rPr>
          <w:color w:val="auto"/>
        </w:rPr>
        <w:t xml:space="preserve">signage. </w:t>
      </w:r>
      <w:r w:rsidRPr="009E0CFC">
        <w:rPr>
          <w:color w:val="auto"/>
        </w:rPr>
        <w:t xml:space="preserve">Communities may want to </w:t>
      </w:r>
      <w:r w:rsidR="00302849" w:rsidRPr="009E0CFC">
        <w:rPr>
          <w:color w:val="auto"/>
        </w:rPr>
        <w:t>reduce storefront signage</w:t>
      </w:r>
      <w:r w:rsidRPr="009E0CFC">
        <w:rPr>
          <w:color w:val="auto"/>
        </w:rPr>
        <w:t xml:space="preserve"> for a number of reasons, </w:t>
      </w:r>
      <w:r w:rsidR="00593DEE">
        <w:rPr>
          <w:color w:val="auto"/>
        </w:rPr>
        <w:t>including</w:t>
      </w:r>
      <w:r w:rsidR="00545AE3">
        <w:rPr>
          <w:color w:val="auto"/>
        </w:rPr>
        <w:t xml:space="preserve"> </w:t>
      </w:r>
      <w:r w:rsidR="00593DEE">
        <w:rPr>
          <w:color w:val="auto"/>
        </w:rPr>
        <w:t xml:space="preserve">to </w:t>
      </w:r>
      <w:r w:rsidR="0036168F" w:rsidRPr="009E0CFC">
        <w:rPr>
          <w:color w:val="auto"/>
        </w:rPr>
        <w:t>improv</w:t>
      </w:r>
      <w:r w:rsidR="00545AE3">
        <w:rPr>
          <w:color w:val="auto"/>
        </w:rPr>
        <w:t>e</w:t>
      </w:r>
      <w:r w:rsidR="00DD418E" w:rsidRPr="009E0CFC">
        <w:rPr>
          <w:color w:val="auto"/>
        </w:rPr>
        <w:t xml:space="preserve"> public safety</w:t>
      </w:r>
      <w:r w:rsidR="00357B25" w:rsidRPr="009E0CFC">
        <w:rPr>
          <w:color w:val="auto"/>
        </w:rPr>
        <w:t>, decrease</w:t>
      </w:r>
      <w:r w:rsidR="00DD418E" w:rsidRPr="009E0CFC">
        <w:rPr>
          <w:color w:val="auto"/>
        </w:rPr>
        <w:t xml:space="preserve"> visual clutter, </w:t>
      </w:r>
      <w:r w:rsidR="00357B25" w:rsidRPr="009E0CFC">
        <w:rPr>
          <w:color w:val="auto"/>
        </w:rPr>
        <w:t>and preserve</w:t>
      </w:r>
      <w:r w:rsidRPr="009E0CFC">
        <w:rPr>
          <w:color w:val="auto"/>
        </w:rPr>
        <w:t xml:space="preserve"> the aest</w:t>
      </w:r>
      <w:r w:rsidR="00DD1909" w:rsidRPr="009E0CFC">
        <w:rPr>
          <w:color w:val="auto"/>
        </w:rPr>
        <w:t xml:space="preserve">hetic character of communities. </w:t>
      </w:r>
      <w:r w:rsidR="008419A0" w:rsidRPr="009E0CFC">
        <w:t>California Business and Professions Code sect</w:t>
      </w:r>
      <w:r w:rsidR="008C24D0" w:rsidRPr="009E0CFC">
        <w:t>ion 25612.5(c)(7) (California’s Lee Law or t</w:t>
      </w:r>
      <w:r w:rsidR="008419A0" w:rsidRPr="009E0CFC">
        <w:t xml:space="preserve">he </w:t>
      </w:r>
      <w:r w:rsidR="008419A0" w:rsidRPr="009E0CFC">
        <w:rPr>
          <w:rFonts w:cs="Times New Roman"/>
          <w:szCs w:val="22"/>
        </w:rPr>
        <w:t>Lee Law)</w:t>
      </w:r>
      <w:r w:rsidR="00CC7D4B" w:rsidRPr="009E0CFC">
        <w:rPr>
          <w:rFonts w:cs="Times New Roman"/>
          <w:szCs w:val="22"/>
        </w:rPr>
        <w:t xml:space="preserve"> currently</w:t>
      </w:r>
      <w:r w:rsidR="008419A0" w:rsidRPr="009E0CFC">
        <w:rPr>
          <w:rFonts w:cs="Times New Roman"/>
          <w:szCs w:val="22"/>
        </w:rPr>
        <w:t xml:space="preserve"> limits the amount of advertising</w:t>
      </w:r>
      <w:r w:rsidR="00C9387D" w:rsidRPr="009E0CFC">
        <w:rPr>
          <w:rFonts w:cs="Times New Roman"/>
          <w:szCs w:val="22"/>
        </w:rPr>
        <w:t xml:space="preserve"> and </w:t>
      </w:r>
      <w:r w:rsidRPr="009E0CFC">
        <w:rPr>
          <w:rFonts w:cs="Times New Roman"/>
          <w:szCs w:val="22"/>
        </w:rPr>
        <w:t xml:space="preserve">other </w:t>
      </w:r>
      <w:r w:rsidR="00C9387D" w:rsidRPr="009E0CFC">
        <w:rPr>
          <w:rFonts w:cs="Times New Roman"/>
          <w:szCs w:val="22"/>
        </w:rPr>
        <w:t>sign</w:t>
      </w:r>
      <w:r w:rsidRPr="009E0CFC">
        <w:rPr>
          <w:rFonts w:cs="Times New Roman"/>
          <w:szCs w:val="22"/>
        </w:rPr>
        <w:t>s</w:t>
      </w:r>
      <w:r w:rsidR="008419A0" w:rsidRPr="009E0CFC">
        <w:rPr>
          <w:rFonts w:cs="Times New Roman"/>
          <w:szCs w:val="22"/>
        </w:rPr>
        <w:t xml:space="preserve"> alcohol retailers may have on their storefront windows</w:t>
      </w:r>
      <w:r w:rsidR="00CC7D4B" w:rsidRPr="009E0CFC">
        <w:rPr>
          <w:rFonts w:cs="Times New Roman"/>
          <w:szCs w:val="22"/>
        </w:rPr>
        <w:t xml:space="preserve">. This Model aims to strengthen the Lee Law’s signage provision by reducing the amount </w:t>
      </w:r>
      <w:r w:rsidR="0036168F" w:rsidRPr="009E0CFC">
        <w:rPr>
          <w:rFonts w:cs="Times New Roman"/>
          <w:szCs w:val="22"/>
        </w:rPr>
        <w:t xml:space="preserve">of allowable window signage, </w:t>
      </w:r>
      <w:r w:rsidR="008419A0" w:rsidRPr="009E0CFC">
        <w:rPr>
          <w:rFonts w:cs="Times New Roman"/>
          <w:szCs w:val="22"/>
        </w:rPr>
        <w:t xml:space="preserve">expanding the restriction to </w:t>
      </w:r>
      <w:r w:rsidR="008419A0" w:rsidRPr="009E0CFC">
        <w:rPr>
          <w:rFonts w:cs="Times New Roman"/>
          <w:i/>
          <w:szCs w:val="22"/>
        </w:rPr>
        <w:t>all</w:t>
      </w:r>
      <w:r w:rsidR="008419A0" w:rsidRPr="009E0CFC">
        <w:rPr>
          <w:rFonts w:cs="Times New Roman"/>
          <w:szCs w:val="22"/>
        </w:rPr>
        <w:t xml:space="preserve"> retailers</w:t>
      </w:r>
      <w:r w:rsidR="0036168F" w:rsidRPr="009E0CFC">
        <w:rPr>
          <w:rFonts w:cs="Times New Roman"/>
          <w:szCs w:val="22"/>
        </w:rPr>
        <w:t>,</w:t>
      </w:r>
      <w:r w:rsidR="0060283C" w:rsidRPr="009E0CFC">
        <w:rPr>
          <w:rFonts w:cs="Times New Roman"/>
          <w:szCs w:val="22"/>
        </w:rPr>
        <w:t xml:space="preserve"> and providing local authorities </w:t>
      </w:r>
      <w:r w:rsidR="00866D78" w:rsidRPr="009E0CFC">
        <w:rPr>
          <w:rFonts w:cs="Times New Roman"/>
          <w:szCs w:val="22"/>
        </w:rPr>
        <w:t xml:space="preserve">greater </w:t>
      </w:r>
      <w:r w:rsidR="009A1477" w:rsidRPr="009E0CFC">
        <w:rPr>
          <w:rFonts w:cs="Times New Roman"/>
          <w:szCs w:val="22"/>
        </w:rPr>
        <w:t xml:space="preserve">power to enforce such restrictions. </w:t>
      </w:r>
    </w:p>
    <w:p w14:paraId="78703179" w14:textId="77777777" w:rsidR="003407FD" w:rsidRDefault="003407FD" w:rsidP="00EC353D">
      <w:pPr>
        <w:pStyle w:val="BasicParagraph"/>
        <w:rPr>
          <w:rFonts w:cs="Times New Roman"/>
          <w:szCs w:val="22"/>
        </w:rPr>
      </w:pPr>
    </w:p>
    <w:p w14:paraId="004ED50E" w14:textId="64931213" w:rsidR="00CD0091" w:rsidRDefault="00CD0091" w:rsidP="00EC353D">
      <w:pPr>
        <w:pStyle w:val="BasicParagraph"/>
        <w:rPr>
          <w:rFonts w:cs="Times New Roman"/>
          <w:szCs w:val="22"/>
        </w:rPr>
      </w:pPr>
      <w:r>
        <w:rPr>
          <w:rFonts w:cs="Times New Roman"/>
          <w:szCs w:val="22"/>
        </w:rPr>
        <w:t xml:space="preserve">The </w:t>
      </w:r>
      <w:r w:rsidR="009F5025">
        <w:rPr>
          <w:rFonts w:cs="Times New Roman"/>
          <w:szCs w:val="22"/>
        </w:rPr>
        <w:t xml:space="preserve">current </w:t>
      </w:r>
      <w:r>
        <w:rPr>
          <w:rFonts w:cs="Times New Roman"/>
          <w:szCs w:val="22"/>
        </w:rPr>
        <w:t xml:space="preserve">version of this Model Ordinance </w:t>
      </w:r>
      <w:r w:rsidR="005F3D47">
        <w:rPr>
          <w:rFonts w:cs="Times New Roman"/>
          <w:szCs w:val="22"/>
        </w:rPr>
        <w:t xml:space="preserve">(revised in </w:t>
      </w:r>
      <w:r w:rsidR="001042F6">
        <w:rPr>
          <w:rFonts w:cs="Times New Roman"/>
          <w:szCs w:val="22"/>
        </w:rPr>
        <w:t>March</w:t>
      </w:r>
      <w:r w:rsidR="005F3D47">
        <w:rPr>
          <w:rFonts w:cs="Times New Roman"/>
          <w:szCs w:val="22"/>
        </w:rPr>
        <w:t xml:space="preserve"> 2016) </w:t>
      </w:r>
      <w:r w:rsidR="009F5025">
        <w:rPr>
          <w:rFonts w:cs="Times New Roman"/>
          <w:szCs w:val="22"/>
        </w:rPr>
        <w:t xml:space="preserve">acknowledges </w:t>
      </w:r>
      <w:r>
        <w:rPr>
          <w:rFonts w:cs="Times New Roman"/>
          <w:szCs w:val="22"/>
        </w:rPr>
        <w:t>the Supreme Cou</w:t>
      </w:r>
      <w:r w:rsidR="009F5025">
        <w:rPr>
          <w:rFonts w:cs="Times New Roman"/>
          <w:szCs w:val="22"/>
        </w:rPr>
        <w:t>rt case,</w:t>
      </w:r>
      <w:r>
        <w:rPr>
          <w:rFonts w:cs="Times New Roman"/>
          <w:szCs w:val="22"/>
        </w:rPr>
        <w:t xml:space="preserve"> </w:t>
      </w:r>
      <w:r w:rsidRPr="009F5025">
        <w:rPr>
          <w:rFonts w:cs="Times New Roman"/>
          <w:i/>
          <w:szCs w:val="22"/>
        </w:rPr>
        <w:t>Reed v. Town of Gilbert</w:t>
      </w:r>
      <w:r w:rsidR="009F5025">
        <w:rPr>
          <w:rFonts w:cs="Times New Roman"/>
          <w:szCs w:val="22"/>
        </w:rPr>
        <w:t>, which was decided after the original Model Ordinance was publish</w:t>
      </w:r>
      <w:r w:rsidR="005F3D47">
        <w:rPr>
          <w:rFonts w:cs="Times New Roman"/>
          <w:szCs w:val="22"/>
        </w:rPr>
        <w:t xml:space="preserve">ed. </w:t>
      </w:r>
      <w:r w:rsidR="009F5025">
        <w:rPr>
          <w:rFonts w:cs="Times New Roman"/>
          <w:szCs w:val="22"/>
        </w:rPr>
        <w:t xml:space="preserve">As explained in the footnote on page 4, however, </w:t>
      </w:r>
      <w:r w:rsidR="009F5025" w:rsidRPr="009F5025">
        <w:rPr>
          <w:rFonts w:cs="Times New Roman"/>
          <w:i/>
          <w:szCs w:val="22"/>
        </w:rPr>
        <w:t>Reed</w:t>
      </w:r>
      <w:r w:rsidR="009F5025">
        <w:rPr>
          <w:rFonts w:cs="Times New Roman"/>
          <w:szCs w:val="22"/>
        </w:rPr>
        <w:t xml:space="preserve"> does not change any of the Model Ordinance’s provisions, which are already content neutral.  </w:t>
      </w:r>
    </w:p>
    <w:p w14:paraId="4F7588AB" w14:textId="77777777" w:rsidR="009F5025" w:rsidRPr="009E0CFC" w:rsidRDefault="009F5025" w:rsidP="00EC353D">
      <w:pPr>
        <w:pStyle w:val="BasicParagraph"/>
        <w:rPr>
          <w:rFonts w:cs="Times New Roman"/>
          <w:szCs w:val="22"/>
        </w:rPr>
      </w:pPr>
    </w:p>
    <w:p w14:paraId="0326D5FD" w14:textId="77777777" w:rsidR="003D0641" w:rsidRPr="009E0CFC" w:rsidRDefault="004E0482" w:rsidP="00EC353D">
      <w:pPr>
        <w:pStyle w:val="BasicParagraph"/>
        <w:rPr>
          <w:rFonts w:cs="Times New Roman"/>
          <w:color w:val="auto"/>
          <w:szCs w:val="22"/>
        </w:rPr>
      </w:pPr>
      <w:r>
        <w:rPr>
          <w:rFonts w:cs="Times New Roman"/>
          <w:color w:val="auto"/>
          <w:szCs w:val="22"/>
        </w:rPr>
        <w:t>T</w:t>
      </w:r>
      <w:r w:rsidRPr="009E0CFC">
        <w:rPr>
          <w:rFonts w:cs="Times New Roman"/>
          <w:color w:val="auto"/>
          <w:szCs w:val="22"/>
        </w:rPr>
        <w:t xml:space="preserve">his Model Ordinance </w:t>
      </w:r>
      <w:r>
        <w:rPr>
          <w:rFonts w:cs="Times New Roman"/>
          <w:color w:val="auto"/>
          <w:szCs w:val="22"/>
        </w:rPr>
        <w:t xml:space="preserve">has </w:t>
      </w:r>
      <w:r w:rsidR="007C1452" w:rsidRPr="009E0CFC">
        <w:rPr>
          <w:rFonts w:cs="Times New Roman"/>
          <w:color w:val="auto"/>
          <w:szCs w:val="22"/>
        </w:rPr>
        <w:t>wide-ranging community benefits</w:t>
      </w:r>
      <w:r w:rsidR="00F3320F" w:rsidRPr="009E0CFC">
        <w:rPr>
          <w:rFonts w:cs="Times New Roman"/>
          <w:color w:val="auto"/>
          <w:szCs w:val="22"/>
        </w:rPr>
        <w:t xml:space="preserve"> </w:t>
      </w:r>
      <w:r>
        <w:rPr>
          <w:rFonts w:cs="Times New Roman"/>
          <w:color w:val="auto"/>
          <w:szCs w:val="22"/>
        </w:rPr>
        <w:t xml:space="preserve">that </w:t>
      </w:r>
      <w:r w:rsidR="00322513" w:rsidRPr="009E0CFC">
        <w:rPr>
          <w:rFonts w:cs="Times New Roman"/>
          <w:color w:val="auto"/>
          <w:szCs w:val="22"/>
        </w:rPr>
        <w:t xml:space="preserve">will </w:t>
      </w:r>
      <w:r w:rsidR="007C1452" w:rsidRPr="009E0CFC">
        <w:rPr>
          <w:rFonts w:cs="Times New Roman"/>
          <w:color w:val="auto"/>
          <w:szCs w:val="22"/>
        </w:rPr>
        <w:t xml:space="preserve">appeal to </w:t>
      </w:r>
      <w:r>
        <w:rPr>
          <w:rFonts w:cs="Times New Roman"/>
          <w:color w:val="auto"/>
          <w:szCs w:val="22"/>
        </w:rPr>
        <w:t xml:space="preserve">many different </w:t>
      </w:r>
      <w:r w:rsidR="007C1452" w:rsidRPr="009E0CFC">
        <w:rPr>
          <w:rFonts w:cs="Times New Roman"/>
          <w:color w:val="auto"/>
          <w:szCs w:val="22"/>
        </w:rPr>
        <w:t xml:space="preserve">stakeholders. </w:t>
      </w:r>
      <w:r w:rsidR="004D1EEF" w:rsidRPr="009E0CFC">
        <w:rPr>
          <w:rFonts w:cs="Times New Roman"/>
          <w:color w:val="auto"/>
          <w:szCs w:val="22"/>
        </w:rPr>
        <w:t>Neighborhood watch</w:t>
      </w:r>
      <w:r w:rsidR="003407FD" w:rsidRPr="009E0CFC">
        <w:rPr>
          <w:rFonts w:cs="Times New Roman"/>
          <w:color w:val="auto"/>
          <w:szCs w:val="22"/>
        </w:rPr>
        <w:t xml:space="preserve"> groups</w:t>
      </w:r>
      <w:r w:rsidR="004D1EEF" w:rsidRPr="009E0CFC">
        <w:rPr>
          <w:rFonts w:cs="Times New Roman"/>
          <w:color w:val="auto"/>
          <w:szCs w:val="22"/>
        </w:rPr>
        <w:t>, e</w:t>
      </w:r>
      <w:r w:rsidR="003407FD" w:rsidRPr="009E0CFC">
        <w:rPr>
          <w:rFonts w:cs="Times New Roman"/>
          <w:color w:val="auto"/>
          <w:szCs w:val="22"/>
        </w:rPr>
        <w:t>nvironmenta</w:t>
      </w:r>
      <w:r w:rsidR="004D1EEF" w:rsidRPr="009E0CFC">
        <w:rPr>
          <w:rFonts w:cs="Times New Roman"/>
          <w:color w:val="auto"/>
          <w:szCs w:val="22"/>
        </w:rPr>
        <w:t>l organizations, and co</w:t>
      </w:r>
      <w:r w:rsidR="009C1C35" w:rsidRPr="009E0CFC">
        <w:rPr>
          <w:rFonts w:cs="Times New Roman"/>
          <w:color w:val="auto"/>
          <w:szCs w:val="22"/>
        </w:rPr>
        <w:t>mmunity prese</w:t>
      </w:r>
      <w:r w:rsidR="007C1452" w:rsidRPr="009E0CFC">
        <w:rPr>
          <w:rFonts w:cs="Times New Roman"/>
          <w:color w:val="auto"/>
          <w:szCs w:val="22"/>
        </w:rPr>
        <w:t xml:space="preserve">rvation coalitions </w:t>
      </w:r>
      <w:r w:rsidR="003C5D01" w:rsidRPr="009E0CFC">
        <w:rPr>
          <w:rFonts w:cs="Times New Roman"/>
          <w:color w:val="auto"/>
          <w:szCs w:val="22"/>
        </w:rPr>
        <w:t xml:space="preserve">may </w:t>
      </w:r>
      <w:r w:rsidR="003407FD" w:rsidRPr="009E0CFC">
        <w:rPr>
          <w:rFonts w:cs="Times New Roman"/>
          <w:color w:val="auto"/>
          <w:szCs w:val="22"/>
        </w:rPr>
        <w:t xml:space="preserve">be interested </w:t>
      </w:r>
      <w:r w:rsidR="004D1EEF" w:rsidRPr="009E0CFC">
        <w:rPr>
          <w:rFonts w:cs="Times New Roman"/>
          <w:color w:val="auto"/>
          <w:szCs w:val="22"/>
        </w:rPr>
        <w:t xml:space="preserve">in the potential to </w:t>
      </w:r>
      <w:r w:rsidR="001B1A38" w:rsidRPr="009E0CFC">
        <w:rPr>
          <w:rFonts w:cs="Times New Roman"/>
          <w:color w:val="auto"/>
          <w:szCs w:val="22"/>
        </w:rPr>
        <w:t xml:space="preserve">improve public safety, </w:t>
      </w:r>
      <w:r w:rsidR="005C6239" w:rsidRPr="009E0CFC">
        <w:rPr>
          <w:rFonts w:cs="Times New Roman"/>
          <w:color w:val="auto"/>
          <w:szCs w:val="22"/>
        </w:rPr>
        <w:t>preserve the aest</w:t>
      </w:r>
      <w:r w:rsidR="003407FD" w:rsidRPr="009E0CFC">
        <w:rPr>
          <w:rFonts w:cs="Times New Roman"/>
          <w:color w:val="auto"/>
          <w:szCs w:val="22"/>
        </w:rPr>
        <w:t xml:space="preserve">hetic character of </w:t>
      </w:r>
      <w:r>
        <w:rPr>
          <w:rFonts w:cs="Times New Roman"/>
          <w:color w:val="auto"/>
          <w:szCs w:val="22"/>
        </w:rPr>
        <w:t xml:space="preserve">a </w:t>
      </w:r>
      <w:r w:rsidR="003407FD" w:rsidRPr="009E0CFC">
        <w:rPr>
          <w:rFonts w:cs="Times New Roman"/>
          <w:color w:val="auto"/>
          <w:szCs w:val="22"/>
        </w:rPr>
        <w:t>communit</w:t>
      </w:r>
      <w:r>
        <w:rPr>
          <w:rFonts w:cs="Times New Roman"/>
          <w:color w:val="auto"/>
          <w:szCs w:val="22"/>
        </w:rPr>
        <w:t>y</w:t>
      </w:r>
      <w:r w:rsidR="001B1A38" w:rsidRPr="009E0CFC">
        <w:rPr>
          <w:rFonts w:cs="Times New Roman"/>
          <w:color w:val="auto"/>
          <w:szCs w:val="22"/>
        </w:rPr>
        <w:t>, and promote a community’s long-term economic viability</w:t>
      </w:r>
      <w:r w:rsidR="00866D78" w:rsidRPr="009E0CFC">
        <w:rPr>
          <w:rFonts w:cs="Times New Roman"/>
          <w:color w:val="auto"/>
          <w:szCs w:val="22"/>
        </w:rPr>
        <w:t xml:space="preserve"> by reducing visual clutter</w:t>
      </w:r>
      <w:r w:rsidR="003407FD" w:rsidRPr="009E0CFC">
        <w:rPr>
          <w:rFonts w:cs="Times New Roman"/>
          <w:color w:val="auto"/>
          <w:szCs w:val="22"/>
        </w:rPr>
        <w:t xml:space="preserve">. </w:t>
      </w:r>
      <w:r w:rsidR="004D1EEF" w:rsidRPr="009E0CFC">
        <w:rPr>
          <w:rFonts w:cs="Times New Roman"/>
          <w:color w:val="auto"/>
          <w:szCs w:val="22"/>
        </w:rPr>
        <w:t xml:space="preserve">Public health advocates </w:t>
      </w:r>
      <w:r w:rsidR="002E4ED1" w:rsidRPr="009E0CFC">
        <w:rPr>
          <w:rFonts w:cs="Times New Roman"/>
          <w:color w:val="auto"/>
          <w:szCs w:val="22"/>
        </w:rPr>
        <w:t>may</w:t>
      </w:r>
      <w:r w:rsidR="004D1EEF" w:rsidRPr="009E0CFC">
        <w:rPr>
          <w:rFonts w:cs="Times New Roman"/>
          <w:color w:val="auto"/>
          <w:szCs w:val="22"/>
        </w:rPr>
        <w:t xml:space="preserve"> </w:t>
      </w:r>
      <w:r w:rsidRPr="009E0CFC">
        <w:rPr>
          <w:rFonts w:cs="Times New Roman"/>
          <w:color w:val="auto"/>
          <w:szCs w:val="22"/>
        </w:rPr>
        <w:t xml:space="preserve">also </w:t>
      </w:r>
      <w:r w:rsidR="009C1C35" w:rsidRPr="009E0CFC">
        <w:rPr>
          <w:rFonts w:cs="Times New Roman"/>
          <w:color w:val="auto"/>
          <w:szCs w:val="22"/>
        </w:rPr>
        <w:t>support</w:t>
      </w:r>
      <w:r w:rsidR="004D1EEF" w:rsidRPr="009E0CFC">
        <w:rPr>
          <w:rFonts w:cs="Times New Roman"/>
          <w:color w:val="auto"/>
          <w:szCs w:val="22"/>
        </w:rPr>
        <w:t xml:space="preserve"> limitations on signage </w:t>
      </w:r>
      <w:r>
        <w:rPr>
          <w:rFonts w:cs="Times New Roman"/>
          <w:color w:val="auto"/>
          <w:szCs w:val="22"/>
        </w:rPr>
        <w:t>because</w:t>
      </w:r>
      <w:r w:rsidRPr="009E0CFC">
        <w:rPr>
          <w:rFonts w:cs="Times New Roman"/>
          <w:color w:val="auto"/>
          <w:szCs w:val="22"/>
        </w:rPr>
        <w:t xml:space="preserve"> </w:t>
      </w:r>
      <w:r w:rsidR="004D1EEF" w:rsidRPr="009E0CFC">
        <w:rPr>
          <w:rFonts w:cs="Times New Roman"/>
          <w:color w:val="auto"/>
          <w:szCs w:val="22"/>
        </w:rPr>
        <w:t>such restrictions</w:t>
      </w:r>
      <w:r w:rsidR="0018115D" w:rsidRPr="009E0CFC">
        <w:rPr>
          <w:rFonts w:cs="Times New Roman"/>
          <w:color w:val="auto"/>
          <w:szCs w:val="22"/>
        </w:rPr>
        <w:t xml:space="preserve"> could </w:t>
      </w:r>
      <w:r w:rsidR="004D1EEF" w:rsidRPr="009E0CFC">
        <w:rPr>
          <w:rFonts w:cs="Times New Roman"/>
          <w:color w:val="auto"/>
          <w:szCs w:val="22"/>
        </w:rPr>
        <w:t xml:space="preserve">affect the </w:t>
      </w:r>
      <w:r w:rsidR="008B552E" w:rsidRPr="009E0CFC">
        <w:rPr>
          <w:rFonts w:cs="Times New Roman"/>
          <w:color w:val="auto"/>
          <w:szCs w:val="22"/>
        </w:rPr>
        <w:t xml:space="preserve">amount </w:t>
      </w:r>
      <w:r w:rsidR="004D1EEF" w:rsidRPr="009E0CFC">
        <w:rPr>
          <w:rFonts w:cs="Times New Roman"/>
          <w:color w:val="auto"/>
          <w:szCs w:val="22"/>
        </w:rPr>
        <w:t>of tobacco, alcohol, and other signage on storefro</w:t>
      </w:r>
      <w:r w:rsidR="009C1C35" w:rsidRPr="009E0CFC">
        <w:rPr>
          <w:rFonts w:cs="Times New Roman"/>
          <w:color w:val="auto"/>
          <w:szCs w:val="22"/>
        </w:rPr>
        <w:t xml:space="preserve">nt windows. </w:t>
      </w:r>
      <w:r w:rsidR="00C86CF3" w:rsidRPr="009E0CFC">
        <w:rPr>
          <w:rFonts w:cs="Times New Roman"/>
          <w:color w:val="auto"/>
          <w:szCs w:val="22"/>
        </w:rPr>
        <w:t>Under the First Amendment, however, the Model Ordinance cannot seek to reduce specific types of signage based on its content. A</w:t>
      </w:r>
      <w:r w:rsidR="003D0641" w:rsidRPr="009E0CFC">
        <w:rPr>
          <w:rFonts w:cs="Times New Roman"/>
          <w:color w:val="auto"/>
          <w:szCs w:val="22"/>
        </w:rPr>
        <w:t>s will be discusse</w:t>
      </w:r>
      <w:r w:rsidR="004C1F7B">
        <w:rPr>
          <w:rFonts w:cs="Times New Roman"/>
          <w:color w:val="auto"/>
          <w:szCs w:val="22"/>
        </w:rPr>
        <w:t>d in greater detail below, the o</w:t>
      </w:r>
      <w:r w:rsidR="003D0641" w:rsidRPr="009E0CFC">
        <w:rPr>
          <w:rFonts w:cs="Times New Roman"/>
          <w:color w:val="auto"/>
          <w:szCs w:val="22"/>
        </w:rPr>
        <w:t xml:space="preserve">rdinance should instead </w:t>
      </w:r>
      <w:r w:rsidR="000D4818" w:rsidRPr="009E0CFC">
        <w:rPr>
          <w:rFonts w:cs="Times New Roman"/>
          <w:color w:val="auto"/>
          <w:szCs w:val="22"/>
        </w:rPr>
        <w:t xml:space="preserve">focus on </w:t>
      </w:r>
      <w:r w:rsidR="00E437DD" w:rsidRPr="009E0CFC">
        <w:rPr>
          <w:rFonts w:cs="Times New Roman"/>
          <w:color w:val="auto"/>
          <w:szCs w:val="22"/>
        </w:rPr>
        <w:t>traditional police power rationales</w:t>
      </w:r>
      <w:r w:rsidR="00593DEE">
        <w:rPr>
          <w:rFonts w:cs="Times New Roman"/>
          <w:color w:val="auto"/>
          <w:szCs w:val="22"/>
        </w:rPr>
        <w:t>, such as</w:t>
      </w:r>
      <w:r w:rsidR="00F3320F" w:rsidRPr="009E0CFC">
        <w:rPr>
          <w:rFonts w:cs="Times New Roman"/>
          <w:color w:val="auto"/>
          <w:szCs w:val="22"/>
        </w:rPr>
        <w:t xml:space="preserve"> </w:t>
      </w:r>
      <w:r w:rsidR="00322513" w:rsidRPr="009E0CFC">
        <w:rPr>
          <w:rFonts w:cs="Times New Roman"/>
          <w:color w:val="auto"/>
          <w:szCs w:val="22"/>
        </w:rPr>
        <w:t>improving</w:t>
      </w:r>
      <w:r w:rsidR="003D0641" w:rsidRPr="009E0CFC">
        <w:rPr>
          <w:rFonts w:cs="Times New Roman"/>
          <w:color w:val="auto"/>
          <w:szCs w:val="22"/>
        </w:rPr>
        <w:t xml:space="preserve"> the safety and aesthetics of a community.</w:t>
      </w:r>
      <w:r w:rsidR="009E0CFC">
        <w:rPr>
          <w:rFonts w:cs="Times New Roman"/>
          <w:color w:val="auto"/>
          <w:szCs w:val="22"/>
        </w:rPr>
        <w:t xml:space="preserve"> </w:t>
      </w:r>
    </w:p>
    <w:p w14:paraId="03EBF519" w14:textId="77777777" w:rsidR="008419A0" w:rsidRPr="009E0CFC" w:rsidRDefault="008419A0" w:rsidP="00EC353D">
      <w:pPr>
        <w:pStyle w:val="BasicParagraph"/>
        <w:spacing w:line="24" w:lineRule="atLeast"/>
        <w:rPr>
          <w:rFonts w:cs="Times New Roman"/>
          <w:szCs w:val="22"/>
        </w:rPr>
      </w:pPr>
    </w:p>
    <w:p w14:paraId="0E267DAE" w14:textId="77777777" w:rsidR="00084160" w:rsidRPr="007A6EB0" w:rsidRDefault="00C63171" w:rsidP="003F6904">
      <w:pPr>
        <w:pStyle w:val="Heading2"/>
        <w:spacing w:line="276" w:lineRule="auto"/>
        <w:rPr>
          <w:b/>
        </w:rPr>
      </w:pPr>
      <w:r w:rsidRPr="007A6EB0">
        <w:rPr>
          <w:b/>
        </w:rPr>
        <w:t xml:space="preserve">Background: </w:t>
      </w:r>
      <w:r w:rsidR="00084160" w:rsidRPr="007A6EB0">
        <w:rPr>
          <w:b/>
        </w:rPr>
        <w:t>Storef</w:t>
      </w:r>
      <w:r w:rsidRPr="007A6EB0">
        <w:rPr>
          <w:b/>
        </w:rPr>
        <w:t>ront Advertising Restrictions</w:t>
      </w:r>
    </w:p>
    <w:p w14:paraId="75B02C27" w14:textId="77777777" w:rsidR="001E43EE" w:rsidRPr="009E0CFC" w:rsidRDefault="00C63171" w:rsidP="004101F9">
      <w:pPr>
        <w:spacing w:after="120" w:line="288" w:lineRule="auto"/>
        <w:rPr>
          <w:b/>
        </w:rPr>
      </w:pPr>
      <w:r w:rsidRPr="009E0CFC">
        <w:rPr>
          <w:b/>
        </w:rPr>
        <w:t>California’s Lee Law</w:t>
      </w:r>
    </w:p>
    <w:p w14:paraId="029ACEB8" w14:textId="77777777" w:rsidR="000A42AA" w:rsidRPr="009E0CFC" w:rsidRDefault="00C13F87" w:rsidP="00EC353D">
      <w:pPr>
        <w:spacing w:line="288" w:lineRule="auto"/>
      </w:pPr>
      <w:r w:rsidRPr="009E0CFC">
        <w:t>Named after Barbara Lee—t</w:t>
      </w:r>
      <w:r w:rsidR="00A90B84" w:rsidRPr="009E0CFC">
        <w:t>he then-State Assemblywom</w:t>
      </w:r>
      <w:r w:rsidR="00000CDD" w:rsidRPr="009E0CFC">
        <w:t>a</w:t>
      </w:r>
      <w:r w:rsidR="00A90B84" w:rsidRPr="009E0CFC">
        <w:t>n who sponsored the legislation</w:t>
      </w:r>
      <w:r w:rsidR="001B1A38" w:rsidRPr="009E0CFC">
        <w:rPr>
          <w:rStyle w:val="EndnoteReference"/>
        </w:rPr>
        <w:endnoteReference w:id="2"/>
      </w:r>
      <w:r w:rsidRPr="009E0CFC">
        <w:rPr>
          <w:szCs w:val="22"/>
        </w:rPr>
        <w:t>—</w:t>
      </w:r>
      <w:r w:rsidR="00A90B84" w:rsidRPr="009E0CFC">
        <w:t xml:space="preserve">the Lee Law was enacted </w:t>
      </w:r>
      <w:r w:rsidR="00F3320F" w:rsidRPr="009E0CFC">
        <w:t xml:space="preserve">following the 1992 Los Angeles riots. In response to the </w:t>
      </w:r>
      <w:r w:rsidR="001B6F76" w:rsidRPr="009E0CFC">
        <w:t>destruction of nearly 200 liquor stores</w:t>
      </w:r>
      <w:r w:rsidR="00F3320F" w:rsidRPr="009E0CFC">
        <w:t xml:space="preserve">, </w:t>
      </w:r>
      <w:r w:rsidR="00F3320F" w:rsidRPr="009E0CFC">
        <w:rPr>
          <w:szCs w:val="22"/>
        </w:rPr>
        <w:t>the</w:t>
      </w:r>
      <w:r w:rsidR="00CC302B" w:rsidRPr="009E0CFC">
        <w:rPr>
          <w:szCs w:val="22"/>
        </w:rPr>
        <w:t xml:space="preserve"> </w:t>
      </w:r>
      <w:r w:rsidR="00084160" w:rsidRPr="009E0CFC">
        <w:rPr>
          <w:szCs w:val="22"/>
        </w:rPr>
        <w:t>L</w:t>
      </w:r>
      <w:r w:rsidR="00CC302B" w:rsidRPr="009E0CFC">
        <w:rPr>
          <w:szCs w:val="22"/>
        </w:rPr>
        <w:t xml:space="preserve">ee Law </w:t>
      </w:r>
      <w:r w:rsidR="004E0482" w:rsidRPr="009E0CFC">
        <w:rPr>
          <w:szCs w:val="22"/>
        </w:rPr>
        <w:t>establishe</w:t>
      </w:r>
      <w:r w:rsidR="004E0482">
        <w:rPr>
          <w:szCs w:val="22"/>
        </w:rPr>
        <w:t>d</w:t>
      </w:r>
      <w:r w:rsidR="004E0482" w:rsidRPr="009E0CFC">
        <w:rPr>
          <w:szCs w:val="22"/>
        </w:rPr>
        <w:t xml:space="preserve"> </w:t>
      </w:r>
      <w:r w:rsidR="00F143F9" w:rsidRPr="009E0CFC">
        <w:rPr>
          <w:szCs w:val="22"/>
        </w:rPr>
        <w:t>comprehensive</w:t>
      </w:r>
      <w:r w:rsidR="00084160" w:rsidRPr="009E0CFC">
        <w:rPr>
          <w:szCs w:val="22"/>
        </w:rPr>
        <w:t xml:space="preserve"> public health and safety standards for </w:t>
      </w:r>
      <w:r w:rsidR="000D296F" w:rsidRPr="009E0CFC">
        <w:rPr>
          <w:szCs w:val="22"/>
        </w:rPr>
        <w:t xml:space="preserve">all </w:t>
      </w:r>
      <w:r w:rsidR="00084160" w:rsidRPr="009E0CFC">
        <w:rPr>
          <w:szCs w:val="22"/>
        </w:rPr>
        <w:t>alcohol retail</w:t>
      </w:r>
      <w:r w:rsidR="00660496" w:rsidRPr="009E0CFC">
        <w:rPr>
          <w:szCs w:val="22"/>
        </w:rPr>
        <w:t xml:space="preserve"> stores</w:t>
      </w:r>
      <w:r w:rsidR="000D296F" w:rsidRPr="009E0CFC">
        <w:rPr>
          <w:szCs w:val="22"/>
        </w:rPr>
        <w:t xml:space="preserve"> in California.</w:t>
      </w:r>
      <w:r w:rsidR="000D296F" w:rsidRPr="009E0CFC">
        <w:rPr>
          <w:rStyle w:val="EndnoteReference"/>
        </w:rPr>
        <w:endnoteReference w:id="3"/>
      </w:r>
      <w:r w:rsidR="000D296F" w:rsidRPr="009E0CFC">
        <w:rPr>
          <w:szCs w:val="22"/>
        </w:rPr>
        <w:t xml:space="preserve"> </w:t>
      </w:r>
      <w:r w:rsidR="000A42AA" w:rsidRPr="009E0CFC">
        <w:rPr>
          <w:szCs w:val="22"/>
        </w:rPr>
        <w:t>Among other provisions</w:t>
      </w:r>
      <w:r w:rsidR="00660496" w:rsidRPr="009E0CFC">
        <w:rPr>
          <w:szCs w:val="22"/>
        </w:rPr>
        <w:t xml:space="preserve">, it </w:t>
      </w:r>
      <w:r w:rsidR="00660496" w:rsidRPr="009E0CFC">
        <w:rPr>
          <w:szCs w:val="20"/>
        </w:rPr>
        <w:t>requires the removal of litter and graff</w:t>
      </w:r>
      <w:r w:rsidR="009B6912" w:rsidRPr="009E0CFC">
        <w:rPr>
          <w:szCs w:val="20"/>
        </w:rPr>
        <w:t xml:space="preserve">iti on the premises, </w:t>
      </w:r>
      <w:r w:rsidR="00815E38">
        <w:rPr>
          <w:szCs w:val="20"/>
        </w:rPr>
        <w:t xml:space="preserve">that </w:t>
      </w:r>
      <w:r w:rsidR="00357B25">
        <w:rPr>
          <w:szCs w:val="20"/>
        </w:rPr>
        <w:t>the exterior</w:t>
      </w:r>
      <w:r w:rsidR="009B6912" w:rsidRPr="009E0CFC">
        <w:rPr>
          <w:szCs w:val="20"/>
        </w:rPr>
        <w:t xml:space="preserve"> </w:t>
      </w:r>
      <w:r w:rsidR="00660496" w:rsidRPr="009E0CFC">
        <w:rPr>
          <w:szCs w:val="20"/>
        </w:rPr>
        <w:t>be a</w:t>
      </w:r>
      <w:r w:rsidR="009B6912" w:rsidRPr="009E0CFC">
        <w:rPr>
          <w:szCs w:val="20"/>
        </w:rPr>
        <w:t xml:space="preserve">dequately illuminated, and that </w:t>
      </w:r>
      <w:r w:rsidR="00660496" w:rsidRPr="009E0CFC">
        <w:rPr>
          <w:szCs w:val="20"/>
        </w:rPr>
        <w:t xml:space="preserve">No Loitering and No Open Alcoholic Beverages signs be posted. </w:t>
      </w:r>
    </w:p>
    <w:p w14:paraId="07F90BFD" w14:textId="77777777" w:rsidR="000A42AA" w:rsidRPr="009E0CFC" w:rsidRDefault="000A42AA" w:rsidP="00EC353D">
      <w:pPr>
        <w:spacing w:line="288" w:lineRule="auto"/>
        <w:rPr>
          <w:szCs w:val="20"/>
        </w:rPr>
      </w:pPr>
    </w:p>
    <w:p w14:paraId="784DA3A7" w14:textId="77777777" w:rsidR="00084160" w:rsidRPr="009E0CFC" w:rsidRDefault="000A42AA" w:rsidP="00EC353D">
      <w:pPr>
        <w:spacing w:line="288" w:lineRule="auto"/>
        <w:rPr>
          <w:szCs w:val="22"/>
        </w:rPr>
      </w:pPr>
      <w:r w:rsidRPr="009E0CFC">
        <w:rPr>
          <w:szCs w:val="20"/>
        </w:rPr>
        <w:t xml:space="preserve">The Lee Law </w:t>
      </w:r>
      <w:r w:rsidR="00660496" w:rsidRPr="009E0CFC">
        <w:rPr>
          <w:szCs w:val="20"/>
        </w:rPr>
        <w:t xml:space="preserve">also contains </w:t>
      </w:r>
      <w:r w:rsidR="00660496" w:rsidRPr="009E0CFC">
        <w:rPr>
          <w:szCs w:val="22"/>
        </w:rPr>
        <w:t xml:space="preserve">a window signage provision that prohibits alcohol retail stores from covering more than one-third </w:t>
      </w:r>
      <w:r w:rsidR="00302849" w:rsidRPr="009E0CFC">
        <w:rPr>
          <w:szCs w:val="22"/>
        </w:rPr>
        <w:t xml:space="preserve">(33 percent) </w:t>
      </w:r>
      <w:r w:rsidR="00660496" w:rsidRPr="009E0CFC">
        <w:rPr>
          <w:szCs w:val="22"/>
        </w:rPr>
        <w:t xml:space="preserve">of the square footage of windows and clear </w:t>
      </w:r>
      <w:r w:rsidR="00660496" w:rsidRPr="009E0CFC">
        <w:rPr>
          <w:szCs w:val="22"/>
        </w:rPr>
        <w:lastRenderedPageBreak/>
        <w:t>doors with signs of any sort.</w:t>
      </w:r>
      <w:r w:rsidR="00660496" w:rsidRPr="009E0CFC">
        <w:rPr>
          <w:rStyle w:val="EndnoteReference"/>
        </w:rPr>
        <w:endnoteReference w:id="4"/>
      </w:r>
      <w:r w:rsidR="00593DEE">
        <w:rPr>
          <w:rStyle w:val="EndnoteReference"/>
        </w:rPr>
        <w:t xml:space="preserve"> </w:t>
      </w:r>
      <w:r w:rsidR="00660496" w:rsidRPr="009E0CFC">
        <w:rPr>
          <w:szCs w:val="22"/>
        </w:rPr>
        <w:t xml:space="preserve">The placement of signs and advertisements must allow law enforcement </w:t>
      </w:r>
      <w:r w:rsidR="00C12405" w:rsidRPr="009E0CFC">
        <w:rPr>
          <w:szCs w:val="22"/>
        </w:rPr>
        <w:t xml:space="preserve">personnel </w:t>
      </w:r>
      <w:r w:rsidR="00660496" w:rsidRPr="009E0CFC">
        <w:rPr>
          <w:szCs w:val="22"/>
        </w:rPr>
        <w:t>a clear and unobstructed view of the interior of the premises.</w:t>
      </w:r>
    </w:p>
    <w:p w14:paraId="558C3E16" w14:textId="77777777" w:rsidR="008A5A1B" w:rsidRPr="009E0CFC" w:rsidRDefault="008A5A1B" w:rsidP="00EC353D">
      <w:pPr>
        <w:spacing w:line="288" w:lineRule="auto"/>
        <w:rPr>
          <w:i/>
        </w:rPr>
      </w:pPr>
    </w:p>
    <w:p w14:paraId="0036A970" w14:textId="77777777" w:rsidR="00C31F92" w:rsidRPr="009E0CFC" w:rsidRDefault="00561B99" w:rsidP="00EC353D">
      <w:pPr>
        <w:spacing w:line="288" w:lineRule="auto"/>
      </w:pPr>
      <w:r w:rsidRPr="009E0CFC">
        <w:t xml:space="preserve">California’s Alcoholic Beverage Control Department (ABC) </w:t>
      </w:r>
      <w:r w:rsidR="00357B25">
        <w:t>is the primary</w:t>
      </w:r>
      <w:r w:rsidR="00302849" w:rsidRPr="009E0CFC">
        <w:t xml:space="preserve"> agency that can </w:t>
      </w:r>
      <w:r w:rsidRPr="009E0CFC">
        <w:t xml:space="preserve">impose fines or suspensions for Lee Law violations. </w:t>
      </w:r>
      <w:r w:rsidR="00357B25">
        <w:t xml:space="preserve">The only instance </w:t>
      </w:r>
      <w:r w:rsidR="004E29F2">
        <w:t xml:space="preserve">in which </w:t>
      </w:r>
      <w:r w:rsidR="00357B25">
        <w:t xml:space="preserve">local law enforcement agencies may enforce the Lee Law is for criminal offenses. </w:t>
      </w:r>
      <w:r w:rsidRPr="009E0CFC">
        <w:t>For practica</w:t>
      </w:r>
      <w:r w:rsidR="008472F2" w:rsidRPr="009E0CFC">
        <w:t xml:space="preserve">l reasons, </w:t>
      </w:r>
      <w:r w:rsidR="00357B25">
        <w:t xml:space="preserve">however, </w:t>
      </w:r>
      <w:r w:rsidR="008472F2" w:rsidRPr="009E0CFC">
        <w:t>t</w:t>
      </w:r>
      <w:r w:rsidR="002E3149" w:rsidRPr="009E0CFC">
        <w:t>his rarely happens</w:t>
      </w:r>
      <w:r w:rsidR="008472F2" w:rsidRPr="009E0CFC">
        <w:t>.</w:t>
      </w:r>
      <w:r w:rsidR="009E0CFC" w:rsidRPr="009E0CFC">
        <w:rPr>
          <w:rStyle w:val="EndnoteReference"/>
        </w:rPr>
        <w:endnoteReference w:id="5"/>
      </w:r>
      <w:r w:rsidR="009E0CFC">
        <w:t xml:space="preserve"> </w:t>
      </w:r>
      <w:r w:rsidR="00000CDD" w:rsidRPr="009E0CFC">
        <w:t>Accordingly</w:t>
      </w:r>
      <w:r w:rsidR="008472F2" w:rsidRPr="009E0CFC">
        <w:t>,</w:t>
      </w:r>
      <w:r w:rsidR="002E3149" w:rsidRPr="009E0CFC">
        <w:t xml:space="preserve"> t</w:t>
      </w:r>
      <w:r w:rsidRPr="009E0CFC">
        <w:t>he most effective way to ensure compliance is through civil sanctions</w:t>
      </w:r>
      <w:r w:rsidR="00793366" w:rsidRPr="009E0CFC">
        <w:t xml:space="preserve"> (e.g.,</w:t>
      </w:r>
      <w:r w:rsidR="00302849" w:rsidRPr="009E0CFC">
        <w:t xml:space="preserve"> fines)</w:t>
      </w:r>
      <w:r w:rsidR="00000CDD" w:rsidRPr="009E0CFC">
        <w:t>, which local governments may impose</w:t>
      </w:r>
      <w:r w:rsidR="00C94A21" w:rsidRPr="009E0CFC">
        <w:t xml:space="preserve"> only</w:t>
      </w:r>
      <w:r w:rsidR="00000CDD" w:rsidRPr="009E0CFC">
        <w:t xml:space="preserve"> if they enact their own sign</w:t>
      </w:r>
      <w:r w:rsidR="00124085" w:rsidRPr="009E0CFC">
        <w:t>age</w:t>
      </w:r>
      <w:r w:rsidR="00000CDD" w:rsidRPr="009E0CFC">
        <w:t xml:space="preserve"> ordinance</w:t>
      </w:r>
      <w:r w:rsidRPr="009E0CFC">
        <w:t xml:space="preserve">. </w:t>
      </w:r>
      <w:r w:rsidR="002E3149" w:rsidRPr="009E0CFC">
        <w:t xml:space="preserve">Recognizing </w:t>
      </w:r>
      <w:r w:rsidR="00E076B3">
        <w:t xml:space="preserve">both </w:t>
      </w:r>
      <w:r w:rsidR="002E3149" w:rsidRPr="009E0CFC">
        <w:t>the importance o</w:t>
      </w:r>
      <w:r w:rsidR="00C13F87" w:rsidRPr="009E0CFC">
        <w:t>f storefront sign</w:t>
      </w:r>
      <w:r w:rsidR="00124085" w:rsidRPr="009E0CFC">
        <w:t>age</w:t>
      </w:r>
      <w:r w:rsidR="00C13F87" w:rsidRPr="009E0CFC">
        <w:t xml:space="preserve"> regulations </w:t>
      </w:r>
      <w:r w:rsidR="002E3149" w:rsidRPr="009E0CFC">
        <w:t xml:space="preserve">and local </w:t>
      </w:r>
      <w:r w:rsidR="00E076B3">
        <w:t>governments</w:t>
      </w:r>
      <w:r w:rsidR="00863C48">
        <w:t>’</w:t>
      </w:r>
      <w:r w:rsidR="00E076B3">
        <w:t xml:space="preserve"> unique capacity</w:t>
      </w:r>
      <w:r w:rsidR="00E076B3" w:rsidRPr="009E0CFC">
        <w:t xml:space="preserve"> </w:t>
      </w:r>
      <w:r w:rsidR="002E3149" w:rsidRPr="009E0CFC">
        <w:t>to address</w:t>
      </w:r>
      <w:r w:rsidR="00E076B3">
        <w:t xml:space="preserve"> community needs</w:t>
      </w:r>
      <w:r w:rsidR="00C13F87" w:rsidRPr="009E0CFC">
        <w:t xml:space="preserve">, </w:t>
      </w:r>
      <w:r w:rsidR="00281F24">
        <w:t>communitie</w:t>
      </w:r>
      <w:r w:rsidR="00E076B3">
        <w:t>s are considering adopting</w:t>
      </w:r>
      <w:r w:rsidR="00C739BC" w:rsidRPr="009E0CFC">
        <w:t xml:space="preserve"> their</w:t>
      </w:r>
      <w:r w:rsidR="002E3149" w:rsidRPr="009E0CFC">
        <w:t xml:space="preserve"> own window signage provisions that go f</w:t>
      </w:r>
      <w:r w:rsidR="00E076B3">
        <w:t>u</w:t>
      </w:r>
      <w:r w:rsidR="002E3149" w:rsidRPr="009E0CFC">
        <w:t>rther than the Lee Law.</w:t>
      </w:r>
      <w:r w:rsidR="009E0CFC">
        <w:t xml:space="preserve"> </w:t>
      </w:r>
    </w:p>
    <w:p w14:paraId="4C0EE030" w14:textId="77777777" w:rsidR="00FE334F" w:rsidRPr="009E0CFC" w:rsidRDefault="00FE334F" w:rsidP="00AC7EA3">
      <w:pPr>
        <w:spacing w:line="276" w:lineRule="auto"/>
      </w:pPr>
    </w:p>
    <w:p w14:paraId="71BB7B9C" w14:textId="77777777" w:rsidR="00C5059D" w:rsidRPr="009E0CFC" w:rsidRDefault="006E7F77" w:rsidP="00A062A3">
      <w:pPr>
        <w:spacing w:after="120" w:line="288" w:lineRule="auto"/>
        <w:rPr>
          <w:b/>
        </w:rPr>
      </w:pPr>
      <w:r w:rsidRPr="009E0CFC">
        <w:rPr>
          <w:b/>
        </w:rPr>
        <w:t>Local Signage Laws</w:t>
      </w:r>
    </w:p>
    <w:p w14:paraId="408206A9" w14:textId="77777777" w:rsidR="001911A2" w:rsidRPr="009E0CFC" w:rsidRDefault="00112D0E" w:rsidP="00EC353D">
      <w:pPr>
        <w:pStyle w:val="BodyText"/>
        <w:spacing w:line="288" w:lineRule="auto"/>
        <w:ind w:firstLine="0"/>
        <w:jc w:val="left"/>
        <w:rPr>
          <w:rFonts w:ascii="Times New Roman" w:hAnsi="Times New Roman"/>
          <w:sz w:val="24"/>
          <w:szCs w:val="24"/>
        </w:rPr>
      </w:pPr>
      <w:r w:rsidRPr="009E0CFC">
        <w:rPr>
          <w:rFonts w:ascii="Times New Roman" w:hAnsi="Times New Roman"/>
          <w:sz w:val="24"/>
          <w:szCs w:val="24"/>
        </w:rPr>
        <w:t>Since the Lee Law’s enactment,</w:t>
      </w:r>
      <w:r w:rsidR="0018115D" w:rsidRPr="009E0CFC">
        <w:rPr>
          <w:rFonts w:ascii="Times New Roman" w:hAnsi="Times New Roman"/>
          <w:sz w:val="24"/>
          <w:szCs w:val="24"/>
        </w:rPr>
        <w:t xml:space="preserve"> a number of</w:t>
      </w:r>
      <w:r w:rsidRPr="009E0CFC">
        <w:rPr>
          <w:rFonts w:ascii="Times New Roman" w:hAnsi="Times New Roman"/>
          <w:sz w:val="24"/>
          <w:szCs w:val="24"/>
        </w:rPr>
        <w:t xml:space="preserve"> cities and counties have adopted window signage provisions. Many have </w:t>
      </w:r>
      <w:r w:rsidR="005D735D" w:rsidRPr="009E0CFC">
        <w:rPr>
          <w:rFonts w:ascii="Times New Roman" w:hAnsi="Times New Roman"/>
          <w:sz w:val="24"/>
          <w:szCs w:val="24"/>
        </w:rPr>
        <w:t>reduced</w:t>
      </w:r>
      <w:r w:rsidRPr="009E0CFC">
        <w:rPr>
          <w:rFonts w:ascii="Times New Roman" w:hAnsi="Times New Roman"/>
          <w:sz w:val="24"/>
          <w:szCs w:val="24"/>
        </w:rPr>
        <w:t xml:space="preserve"> the Lee Law’s 33 percent limit </w:t>
      </w:r>
      <w:r w:rsidR="00C739BC" w:rsidRPr="009E0CFC">
        <w:rPr>
          <w:rFonts w:ascii="Times New Roman" w:hAnsi="Times New Roman"/>
          <w:sz w:val="24"/>
          <w:szCs w:val="24"/>
        </w:rPr>
        <w:t>by</w:t>
      </w:r>
      <w:r w:rsidRPr="009E0CFC">
        <w:rPr>
          <w:rFonts w:ascii="Times New Roman" w:hAnsi="Times New Roman"/>
          <w:sz w:val="24"/>
          <w:szCs w:val="24"/>
        </w:rPr>
        <w:t xml:space="preserve"> restrict</w:t>
      </w:r>
      <w:r w:rsidR="00C739BC" w:rsidRPr="009E0CFC">
        <w:rPr>
          <w:rFonts w:ascii="Times New Roman" w:hAnsi="Times New Roman"/>
          <w:sz w:val="24"/>
          <w:szCs w:val="24"/>
        </w:rPr>
        <w:t>ing</w:t>
      </w:r>
      <w:r w:rsidRPr="009E0CFC">
        <w:rPr>
          <w:rFonts w:ascii="Times New Roman" w:hAnsi="Times New Roman"/>
          <w:sz w:val="24"/>
          <w:szCs w:val="24"/>
        </w:rPr>
        <w:t xml:space="preserve"> the allowable space for </w:t>
      </w:r>
      <w:r w:rsidR="00577676" w:rsidRPr="009E0CFC">
        <w:rPr>
          <w:rFonts w:ascii="Times New Roman" w:hAnsi="Times New Roman"/>
          <w:sz w:val="24"/>
          <w:szCs w:val="24"/>
        </w:rPr>
        <w:t xml:space="preserve">signage </w:t>
      </w:r>
      <w:r w:rsidRPr="009E0CFC">
        <w:rPr>
          <w:rFonts w:ascii="Times New Roman" w:hAnsi="Times New Roman"/>
          <w:sz w:val="24"/>
          <w:szCs w:val="24"/>
        </w:rPr>
        <w:t>to 25 percent,</w:t>
      </w:r>
      <w:r w:rsidR="005B35B0" w:rsidRPr="009E0CFC">
        <w:rPr>
          <w:rStyle w:val="EndnoteReference"/>
        </w:rPr>
        <w:endnoteReference w:id="6"/>
      </w:r>
      <w:r w:rsidRPr="009E0CFC">
        <w:rPr>
          <w:rFonts w:ascii="Times New Roman" w:hAnsi="Times New Roman"/>
          <w:sz w:val="24"/>
          <w:szCs w:val="24"/>
        </w:rPr>
        <w:t xml:space="preserve"> 15 percent,</w:t>
      </w:r>
      <w:r w:rsidR="00EF6F31" w:rsidRPr="009E0CFC">
        <w:rPr>
          <w:rStyle w:val="EndnoteReference"/>
        </w:rPr>
        <w:endnoteReference w:id="7"/>
      </w:r>
      <w:r w:rsidRPr="009E0CFC">
        <w:rPr>
          <w:rFonts w:ascii="Times New Roman" w:hAnsi="Times New Roman"/>
          <w:sz w:val="24"/>
          <w:szCs w:val="24"/>
        </w:rPr>
        <w:t xml:space="preserve"> </w:t>
      </w:r>
      <w:r w:rsidR="006E7F77" w:rsidRPr="009E0CFC">
        <w:rPr>
          <w:rFonts w:ascii="Times New Roman" w:hAnsi="Times New Roman"/>
          <w:sz w:val="24"/>
          <w:szCs w:val="24"/>
        </w:rPr>
        <w:t>or</w:t>
      </w:r>
      <w:r w:rsidRPr="009E0CFC">
        <w:rPr>
          <w:rFonts w:ascii="Times New Roman" w:hAnsi="Times New Roman"/>
          <w:sz w:val="24"/>
          <w:szCs w:val="24"/>
        </w:rPr>
        <w:t xml:space="preserve"> even 10 percent</w:t>
      </w:r>
      <w:r w:rsidR="00EF6F31" w:rsidRPr="009E0CFC">
        <w:rPr>
          <w:rStyle w:val="EndnoteReference"/>
        </w:rPr>
        <w:endnoteReference w:id="8"/>
      </w:r>
      <w:r w:rsidRPr="009E0CFC">
        <w:rPr>
          <w:rFonts w:ascii="Times New Roman" w:hAnsi="Times New Roman"/>
          <w:sz w:val="24"/>
          <w:szCs w:val="24"/>
        </w:rPr>
        <w:t xml:space="preserve"> </w:t>
      </w:r>
      <w:r w:rsidR="009E459E" w:rsidRPr="009E0CFC">
        <w:rPr>
          <w:rFonts w:ascii="Times New Roman" w:hAnsi="Times New Roman"/>
          <w:sz w:val="24"/>
          <w:szCs w:val="24"/>
        </w:rPr>
        <w:t>o</w:t>
      </w:r>
      <w:r w:rsidR="00357B25">
        <w:rPr>
          <w:rFonts w:ascii="Times New Roman" w:hAnsi="Times New Roman"/>
          <w:sz w:val="24"/>
          <w:szCs w:val="24"/>
        </w:rPr>
        <w:t>f each window’s</w:t>
      </w:r>
      <w:r w:rsidR="009E459E" w:rsidRPr="009E0CFC">
        <w:rPr>
          <w:rFonts w:ascii="Times New Roman" w:hAnsi="Times New Roman"/>
          <w:sz w:val="24"/>
          <w:szCs w:val="24"/>
        </w:rPr>
        <w:t xml:space="preserve"> square footage. </w:t>
      </w:r>
      <w:r w:rsidRPr="009E0CFC">
        <w:rPr>
          <w:rFonts w:ascii="Times New Roman" w:hAnsi="Times New Roman"/>
          <w:sz w:val="24"/>
          <w:szCs w:val="24"/>
        </w:rPr>
        <w:t>The laws also vary in their applicability: some apply to all commercial establishments</w:t>
      </w:r>
      <w:r w:rsidR="005D735D" w:rsidRPr="009E0CFC">
        <w:rPr>
          <w:rFonts w:ascii="Times New Roman" w:hAnsi="Times New Roman"/>
          <w:sz w:val="24"/>
          <w:szCs w:val="24"/>
        </w:rPr>
        <w:t xml:space="preserve"> in the</w:t>
      </w:r>
      <w:r w:rsidR="008B552E" w:rsidRPr="009E0CFC">
        <w:rPr>
          <w:rFonts w:ascii="Times New Roman" w:hAnsi="Times New Roman"/>
          <w:sz w:val="24"/>
          <w:szCs w:val="24"/>
        </w:rPr>
        <w:t xml:space="preserve"> community</w:t>
      </w:r>
      <w:r w:rsidRPr="009E0CFC">
        <w:rPr>
          <w:rFonts w:ascii="Times New Roman" w:hAnsi="Times New Roman"/>
          <w:sz w:val="24"/>
          <w:szCs w:val="24"/>
        </w:rPr>
        <w:t>, while others apply only in certain districts or to specific types of stores</w:t>
      </w:r>
      <w:r w:rsidR="00302849" w:rsidRPr="009E0CFC">
        <w:rPr>
          <w:rFonts w:ascii="Times New Roman" w:hAnsi="Times New Roman"/>
          <w:sz w:val="24"/>
          <w:szCs w:val="24"/>
        </w:rPr>
        <w:t>, such as tobacco retailers</w:t>
      </w:r>
      <w:r w:rsidRPr="009E0CFC">
        <w:rPr>
          <w:rFonts w:ascii="Times New Roman" w:hAnsi="Times New Roman"/>
          <w:sz w:val="24"/>
          <w:szCs w:val="24"/>
        </w:rPr>
        <w:t>.</w:t>
      </w:r>
      <w:r w:rsidR="00EF6F31" w:rsidRPr="009E0CFC">
        <w:rPr>
          <w:rStyle w:val="EndnoteReference"/>
        </w:rPr>
        <w:endnoteReference w:id="9"/>
      </w:r>
      <w:r w:rsidR="003C1A7F" w:rsidRPr="009E0CFC">
        <w:rPr>
          <w:rFonts w:ascii="Times New Roman" w:hAnsi="Times New Roman"/>
          <w:sz w:val="24"/>
          <w:szCs w:val="24"/>
        </w:rPr>
        <w:t xml:space="preserve"> As will be discussed in greater detail below, communities that limit these rest</w:t>
      </w:r>
      <w:r w:rsidR="00A60792" w:rsidRPr="009E0CFC">
        <w:rPr>
          <w:rFonts w:ascii="Times New Roman" w:hAnsi="Times New Roman"/>
          <w:sz w:val="24"/>
          <w:szCs w:val="24"/>
        </w:rPr>
        <w:t>rictions to specific</w:t>
      </w:r>
      <w:r w:rsidR="003C1A7F" w:rsidRPr="009E0CFC">
        <w:rPr>
          <w:rFonts w:ascii="Times New Roman" w:hAnsi="Times New Roman"/>
          <w:sz w:val="24"/>
          <w:szCs w:val="24"/>
        </w:rPr>
        <w:t xml:space="preserve"> types of stores or </w:t>
      </w:r>
      <w:r w:rsidR="00A60792" w:rsidRPr="009E0CFC">
        <w:rPr>
          <w:rFonts w:ascii="Times New Roman" w:hAnsi="Times New Roman"/>
          <w:sz w:val="24"/>
          <w:szCs w:val="24"/>
        </w:rPr>
        <w:t xml:space="preserve">special </w:t>
      </w:r>
      <w:r w:rsidR="003C1A7F" w:rsidRPr="009E0CFC">
        <w:rPr>
          <w:rFonts w:ascii="Times New Roman" w:hAnsi="Times New Roman"/>
          <w:sz w:val="24"/>
          <w:szCs w:val="24"/>
        </w:rPr>
        <w:t xml:space="preserve">districts should </w:t>
      </w:r>
      <w:r w:rsidR="00A60792" w:rsidRPr="009E0CFC">
        <w:rPr>
          <w:rFonts w:ascii="Times New Roman" w:hAnsi="Times New Roman"/>
          <w:sz w:val="24"/>
          <w:szCs w:val="24"/>
        </w:rPr>
        <w:t xml:space="preserve">consult their local government attorney and/or </w:t>
      </w:r>
      <w:proofErr w:type="spellStart"/>
      <w:r w:rsidR="00A60792" w:rsidRPr="009E0CFC">
        <w:rPr>
          <w:rFonts w:ascii="Times New Roman" w:hAnsi="Times New Roman"/>
          <w:sz w:val="24"/>
          <w:szCs w:val="24"/>
        </w:rPr>
        <w:t>ChangeLab</w:t>
      </w:r>
      <w:proofErr w:type="spellEnd"/>
      <w:r w:rsidR="00A60792" w:rsidRPr="009E0CFC">
        <w:rPr>
          <w:rFonts w:ascii="Times New Roman" w:hAnsi="Times New Roman"/>
          <w:sz w:val="24"/>
          <w:szCs w:val="24"/>
        </w:rPr>
        <w:t xml:space="preserve"> Solutions to ensure their requirements do not impermissibly discriminate against certain types of </w:t>
      </w:r>
      <w:r w:rsidR="003C1A7F" w:rsidRPr="009E0CFC">
        <w:rPr>
          <w:rFonts w:ascii="Times New Roman" w:hAnsi="Times New Roman"/>
          <w:sz w:val="24"/>
          <w:szCs w:val="24"/>
        </w:rPr>
        <w:t>messages.</w:t>
      </w:r>
    </w:p>
    <w:p w14:paraId="574645F4" w14:textId="77777777" w:rsidR="000D4818" w:rsidRPr="009E0CFC" w:rsidRDefault="000D4818" w:rsidP="000D4818">
      <w:pPr>
        <w:pStyle w:val="BodyText"/>
        <w:spacing w:line="288" w:lineRule="auto"/>
        <w:ind w:firstLine="0"/>
        <w:jc w:val="left"/>
        <w:rPr>
          <w:rFonts w:ascii="Times New Roman" w:hAnsi="Times New Roman"/>
          <w:sz w:val="24"/>
          <w:szCs w:val="24"/>
        </w:rPr>
      </w:pPr>
      <w:r w:rsidRPr="009E0CFC">
        <w:rPr>
          <w:rFonts w:ascii="Times New Roman" w:hAnsi="Times New Roman"/>
          <w:sz w:val="24"/>
          <w:szCs w:val="24"/>
        </w:rPr>
        <w:t xml:space="preserve">As noted above, local storefront signage laws are particularly important because they allow local jurisdictions to respond to their </w:t>
      </w:r>
      <w:r w:rsidR="005842B3" w:rsidRPr="009E0CFC">
        <w:rPr>
          <w:rFonts w:ascii="Times New Roman" w:hAnsi="Times New Roman"/>
          <w:sz w:val="24"/>
          <w:szCs w:val="24"/>
        </w:rPr>
        <w:t>communit</w:t>
      </w:r>
      <w:r w:rsidR="005842B3">
        <w:rPr>
          <w:rFonts w:ascii="Times New Roman" w:hAnsi="Times New Roman"/>
          <w:sz w:val="24"/>
          <w:szCs w:val="24"/>
        </w:rPr>
        <w:t>y’s</w:t>
      </w:r>
      <w:r w:rsidR="005842B3" w:rsidRPr="009E0CFC">
        <w:rPr>
          <w:rFonts w:ascii="Times New Roman" w:hAnsi="Times New Roman"/>
          <w:sz w:val="24"/>
          <w:szCs w:val="24"/>
        </w:rPr>
        <w:t xml:space="preserve"> </w:t>
      </w:r>
      <w:r w:rsidRPr="009E0CFC">
        <w:rPr>
          <w:rFonts w:ascii="Times New Roman" w:hAnsi="Times New Roman"/>
          <w:sz w:val="24"/>
          <w:szCs w:val="24"/>
        </w:rPr>
        <w:t xml:space="preserve">concerns and needs, tailor signage restrictions accordingly, and directly enforce such provisions. </w:t>
      </w:r>
    </w:p>
    <w:p w14:paraId="3DF68333" w14:textId="77777777" w:rsidR="00084160" w:rsidRPr="007A6EB0" w:rsidRDefault="00084160" w:rsidP="003F6904">
      <w:pPr>
        <w:pStyle w:val="Heading2"/>
        <w:spacing w:before="360" w:after="120" w:line="288" w:lineRule="auto"/>
        <w:rPr>
          <w:b/>
        </w:rPr>
      </w:pPr>
      <w:r w:rsidRPr="007A6EB0">
        <w:rPr>
          <w:b/>
        </w:rPr>
        <w:t xml:space="preserve">Legal Issues </w:t>
      </w:r>
    </w:p>
    <w:p w14:paraId="35140209" w14:textId="77777777" w:rsidR="00084160" w:rsidRPr="009E0CFC" w:rsidRDefault="005842B3" w:rsidP="00EC353D">
      <w:pPr>
        <w:pStyle w:val="BasicParagraph"/>
      </w:pPr>
      <w:r>
        <w:t>T</w:t>
      </w:r>
      <w:r w:rsidR="006E7F77" w:rsidRPr="009E0CFC">
        <w:t xml:space="preserve">wo </w:t>
      </w:r>
      <w:r w:rsidR="00F143F9" w:rsidRPr="009E0CFC">
        <w:t xml:space="preserve">potential </w:t>
      </w:r>
      <w:r w:rsidR="006E7F77" w:rsidRPr="009E0CFC">
        <w:t xml:space="preserve">legal issues may arise with respect to </w:t>
      </w:r>
      <w:r w:rsidR="00084160" w:rsidRPr="009E0CFC">
        <w:t>this Model Ordinance</w:t>
      </w:r>
      <w:r w:rsidR="006E7F77" w:rsidRPr="009E0CFC">
        <w:t xml:space="preserve">. </w:t>
      </w:r>
    </w:p>
    <w:p w14:paraId="5B9EEA2F" w14:textId="77777777" w:rsidR="00084160" w:rsidRPr="009E0CFC" w:rsidRDefault="00084160" w:rsidP="003F6904">
      <w:pPr>
        <w:pStyle w:val="Heading3"/>
        <w:spacing w:before="360" w:line="288" w:lineRule="auto"/>
        <w:rPr>
          <w:rFonts w:ascii="Times New Roman" w:hAnsi="Times New Roman"/>
          <w:b/>
          <w:sz w:val="24"/>
          <w:szCs w:val="24"/>
        </w:rPr>
      </w:pPr>
      <w:r w:rsidRPr="009E0CFC">
        <w:rPr>
          <w:rFonts w:ascii="Times New Roman" w:hAnsi="Times New Roman"/>
          <w:b/>
          <w:sz w:val="24"/>
          <w:szCs w:val="24"/>
        </w:rPr>
        <w:t>Preemption</w:t>
      </w:r>
    </w:p>
    <w:p w14:paraId="7A8B01E2" w14:textId="77777777" w:rsidR="00EB00DB" w:rsidRPr="009E0CFC" w:rsidRDefault="00F143F9" w:rsidP="00EC353D">
      <w:pPr>
        <w:spacing w:line="288" w:lineRule="auto"/>
      </w:pPr>
      <w:r w:rsidRPr="009E0CFC">
        <w:t xml:space="preserve">Some </w:t>
      </w:r>
      <w:r w:rsidR="001A47E1" w:rsidRPr="009E0CFC">
        <w:t xml:space="preserve">local jurisdictions </w:t>
      </w:r>
      <w:r w:rsidRPr="009E0CFC">
        <w:t>may be worried that federal or state law prohibits (or preempts) their ability to enac</w:t>
      </w:r>
      <w:r w:rsidR="0018115D" w:rsidRPr="009E0CFC">
        <w:t xml:space="preserve">t </w:t>
      </w:r>
      <w:r w:rsidR="005842B3">
        <w:t>a</w:t>
      </w:r>
      <w:r w:rsidR="005842B3" w:rsidRPr="009E0CFC">
        <w:t xml:space="preserve"> </w:t>
      </w:r>
      <w:r w:rsidR="0018115D" w:rsidRPr="009E0CFC">
        <w:t>window sign</w:t>
      </w:r>
      <w:r w:rsidR="00B0019D" w:rsidRPr="009E0CFC">
        <w:t>age</w:t>
      </w:r>
      <w:r w:rsidR="0018115D" w:rsidRPr="009E0CFC">
        <w:t xml:space="preserve"> restriction. </w:t>
      </w:r>
      <w:r w:rsidRPr="009E0CFC">
        <w:t>California cities and counties</w:t>
      </w:r>
      <w:r w:rsidR="0018115D" w:rsidRPr="009E0CFC">
        <w:t>, however,</w:t>
      </w:r>
      <w:r w:rsidRPr="009E0CFC">
        <w:t xml:space="preserve"> are not </w:t>
      </w:r>
      <w:r w:rsidR="00825715" w:rsidRPr="009E0CFC">
        <w:t>preempted from enacting their own signage provisions.</w:t>
      </w:r>
      <w:r w:rsidR="009E0CFC">
        <w:t xml:space="preserve"> </w:t>
      </w:r>
    </w:p>
    <w:p w14:paraId="41D4421F" w14:textId="77777777" w:rsidR="00825715" w:rsidRPr="009E0CFC" w:rsidRDefault="00825715" w:rsidP="00EC353D">
      <w:pPr>
        <w:spacing w:line="288" w:lineRule="auto"/>
      </w:pPr>
    </w:p>
    <w:p w14:paraId="06F98565" w14:textId="77777777" w:rsidR="00276667" w:rsidRPr="009E0CFC" w:rsidRDefault="005842B3" w:rsidP="00EC353D">
      <w:pPr>
        <w:spacing w:line="288" w:lineRule="auto"/>
      </w:pPr>
      <w:r>
        <w:t>U</w:t>
      </w:r>
      <w:r w:rsidRPr="009E0CFC">
        <w:t>nder their traditional police powers</w:t>
      </w:r>
      <w:r>
        <w:t>,</w:t>
      </w:r>
      <w:r w:rsidRPr="009E0CFC">
        <w:t xml:space="preserve"> </w:t>
      </w:r>
      <w:r>
        <w:t>l</w:t>
      </w:r>
      <w:r w:rsidR="00A63B8B" w:rsidRPr="009E0CFC">
        <w:t xml:space="preserve">ocal governments </w:t>
      </w:r>
      <w:r w:rsidR="00825715" w:rsidRPr="009E0CFC">
        <w:t xml:space="preserve">have the </w:t>
      </w:r>
      <w:r w:rsidR="001C73BE" w:rsidRPr="009E0CFC">
        <w:t>authority</w:t>
      </w:r>
      <w:r w:rsidR="009150FE">
        <w:t xml:space="preserve"> t</w:t>
      </w:r>
      <w:r w:rsidR="00D41CE2" w:rsidRPr="009E0CFC">
        <w:t xml:space="preserve">o regulate </w:t>
      </w:r>
      <w:r w:rsidR="00E26015" w:rsidRPr="009E0CFC">
        <w:t>signage, provided that the state has not preempted them.</w:t>
      </w:r>
      <w:r w:rsidR="00A60792" w:rsidRPr="009E0CFC">
        <w:t xml:space="preserve"> </w:t>
      </w:r>
      <w:r w:rsidR="00E26015" w:rsidRPr="009E0CFC">
        <w:t>T</w:t>
      </w:r>
      <w:r w:rsidR="00084160" w:rsidRPr="009E0CFC">
        <w:t xml:space="preserve">he Lee Law </w:t>
      </w:r>
      <w:r w:rsidR="001C73BE" w:rsidRPr="009E0CFC">
        <w:t>expressly allows</w:t>
      </w:r>
      <w:r w:rsidR="00084160" w:rsidRPr="009E0CFC">
        <w:t xml:space="preserve"> </w:t>
      </w:r>
      <w:r w:rsidR="00276667" w:rsidRPr="009E0CFC">
        <w:t xml:space="preserve">“the adoption and implementation of more stringent local regulations that are otherwise </w:t>
      </w:r>
      <w:r w:rsidR="00276667" w:rsidRPr="009E0CFC">
        <w:lastRenderedPageBreak/>
        <w:t>authorized by law.”</w:t>
      </w:r>
      <w:r w:rsidR="00276667" w:rsidRPr="009E0CFC">
        <w:rPr>
          <w:rStyle w:val="EndnoteReference"/>
        </w:rPr>
        <w:endnoteReference w:id="10"/>
      </w:r>
      <w:r w:rsidR="00276667" w:rsidRPr="009E0CFC">
        <w:rPr>
          <w:rStyle w:val="EndnoteReference"/>
        </w:rPr>
        <w:t xml:space="preserve"> </w:t>
      </w:r>
      <w:r w:rsidR="00D41CE2" w:rsidRPr="009E0CFC">
        <w:t>Accordingly,</w:t>
      </w:r>
      <w:r w:rsidR="00276667" w:rsidRPr="009E0CFC">
        <w:t xml:space="preserve"> </w:t>
      </w:r>
      <w:r w:rsidR="00A63B8B" w:rsidRPr="009E0CFC">
        <w:t>cities or counties</w:t>
      </w:r>
      <w:r w:rsidR="00276667" w:rsidRPr="009E0CFC">
        <w:t xml:space="preserve"> may implement more stringent signage restrictions </w:t>
      </w:r>
      <w:r w:rsidR="00DB5C94" w:rsidRPr="009E0CFC">
        <w:t>than those set out by the Lee Law.</w:t>
      </w:r>
    </w:p>
    <w:p w14:paraId="2D7F16E9" w14:textId="77777777" w:rsidR="003E08E3" w:rsidRPr="009E0CFC" w:rsidRDefault="003E08E3" w:rsidP="00084160">
      <w:pPr>
        <w:spacing w:line="276" w:lineRule="auto"/>
      </w:pPr>
    </w:p>
    <w:p w14:paraId="7F9EAA5A" w14:textId="77777777" w:rsidR="00216CEB" w:rsidRPr="007A6EB0" w:rsidRDefault="00084160" w:rsidP="00EC353D">
      <w:pPr>
        <w:pStyle w:val="Heading3"/>
        <w:spacing w:before="0" w:line="288" w:lineRule="auto"/>
        <w:rPr>
          <w:b/>
          <w:sz w:val="24"/>
          <w:szCs w:val="24"/>
        </w:rPr>
      </w:pPr>
      <w:r w:rsidRPr="007A6EB0">
        <w:rPr>
          <w:b/>
          <w:sz w:val="24"/>
          <w:szCs w:val="24"/>
        </w:rPr>
        <w:t>First Amendment</w:t>
      </w:r>
    </w:p>
    <w:p w14:paraId="04FA4A5E" w14:textId="62A2141C" w:rsidR="0059696A" w:rsidRPr="009E0CFC" w:rsidRDefault="00A63B8B" w:rsidP="00EC353D">
      <w:pPr>
        <w:pStyle w:val="BasicParagraph"/>
      </w:pPr>
      <w:r w:rsidRPr="009E0CFC">
        <w:t xml:space="preserve">Communities may </w:t>
      </w:r>
      <w:r w:rsidR="005D02F6" w:rsidRPr="009E0CFC">
        <w:t xml:space="preserve">also </w:t>
      </w:r>
      <w:r w:rsidR="00F143F9" w:rsidRPr="009E0CFC">
        <w:t>be concerned that a sign</w:t>
      </w:r>
      <w:r w:rsidR="00B0019D" w:rsidRPr="009E0CFC">
        <w:t>age</w:t>
      </w:r>
      <w:r w:rsidR="00F143F9" w:rsidRPr="009E0CFC">
        <w:t xml:space="preserve"> restriction </w:t>
      </w:r>
      <w:r w:rsidR="00C739BC" w:rsidRPr="009E0CFC">
        <w:t xml:space="preserve">could </w:t>
      </w:r>
      <w:r w:rsidR="009B6912" w:rsidRPr="009E0CFC">
        <w:t xml:space="preserve">violate the First Amendment. </w:t>
      </w:r>
      <w:r w:rsidR="0061054C" w:rsidRPr="009E0CFC">
        <w:t>The First Amendment to the U.S. Constitution</w:t>
      </w:r>
      <w:r w:rsidR="00F143F9" w:rsidRPr="009E0CFC">
        <w:t xml:space="preserve"> prohibits the government from enacting laws that abridge the freedom of speech</w:t>
      </w:r>
      <w:r w:rsidR="002F72EC" w:rsidRPr="009E0CFC">
        <w:t xml:space="preserve">, </w:t>
      </w:r>
      <w:r w:rsidR="00F143F9" w:rsidRPr="009E0CFC">
        <w:t>including</w:t>
      </w:r>
      <w:r w:rsidR="00695520">
        <w:t xml:space="preserve"> </w:t>
      </w:r>
      <w:r w:rsidR="0061054C" w:rsidRPr="009E0CFC">
        <w:t xml:space="preserve">commercial speech or advertising. </w:t>
      </w:r>
      <w:r w:rsidR="00FC2F6F" w:rsidRPr="009E0CFC">
        <w:rPr>
          <w:color w:val="auto"/>
        </w:rPr>
        <w:t>To avoid challenges on First Amendment grounds,</w:t>
      </w:r>
      <w:r w:rsidRPr="009E0CFC">
        <w:rPr>
          <w:color w:val="auto"/>
        </w:rPr>
        <w:t xml:space="preserve"> communities</w:t>
      </w:r>
      <w:r w:rsidR="00FC2F6F" w:rsidRPr="009E0CFC">
        <w:rPr>
          <w:rFonts w:cs="Times New Roman"/>
        </w:rPr>
        <w:t xml:space="preserve"> should ensure their regulation does not restrict the content or message </w:t>
      </w:r>
      <w:r w:rsidR="00825715" w:rsidRPr="009E0CFC">
        <w:rPr>
          <w:rFonts w:cs="Times New Roman"/>
        </w:rPr>
        <w:t>of the signs subject to regulation</w:t>
      </w:r>
      <w:r w:rsidR="001A3C41">
        <w:rPr>
          <w:rFonts w:cs="Times New Roman"/>
        </w:rPr>
        <w:t>.</w:t>
      </w:r>
      <w:r w:rsidR="001A3C41">
        <w:rPr>
          <w:rStyle w:val="FootnoteReference"/>
          <w:rFonts w:cs="Times New Roman"/>
        </w:rPr>
        <w:footnoteReference w:id="2"/>
      </w:r>
      <w:r w:rsidR="001A3C41">
        <w:rPr>
          <w:rFonts w:cs="Times New Roman"/>
        </w:rPr>
        <w:t xml:space="preserve"> </w:t>
      </w:r>
      <w:r w:rsidR="005D02F6">
        <w:rPr>
          <w:rFonts w:cs="Times New Roman"/>
        </w:rPr>
        <w:t>G</w:t>
      </w:r>
      <w:r w:rsidR="005D02F6" w:rsidRPr="009E0CFC">
        <w:rPr>
          <w:rFonts w:cs="Times New Roman"/>
        </w:rPr>
        <w:t>enerally</w:t>
      </w:r>
      <w:r w:rsidR="005D02F6">
        <w:rPr>
          <w:rFonts w:cs="Times New Roman"/>
        </w:rPr>
        <w:t>,</w:t>
      </w:r>
      <w:r w:rsidR="005D02F6" w:rsidRPr="009E0CFC">
        <w:rPr>
          <w:rFonts w:cs="Times New Roman"/>
        </w:rPr>
        <w:t xml:space="preserve"> </w:t>
      </w:r>
      <w:r w:rsidR="005D02F6">
        <w:rPr>
          <w:rFonts w:cs="Times New Roman"/>
        </w:rPr>
        <w:t>l</w:t>
      </w:r>
      <w:r w:rsidR="008B552E" w:rsidRPr="009E0CFC">
        <w:rPr>
          <w:rFonts w:cs="Times New Roman"/>
        </w:rPr>
        <w:t>ocal jurisdictions</w:t>
      </w:r>
      <w:r w:rsidR="007E5891" w:rsidRPr="009E0CFC">
        <w:rPr>
          <w:rFonts w:cs="Times New Roman"/>
        </w:rPr>
        <w:t xml:space="preserve"> have greater power</w:t>
      </w:r>
      <w:r w:rsidR="00B0019D" w:rsidRPr="009E0CFC">
        <w:rPr>
          <w:rFonts w:cs="Times New Roman"/>
        </w:rPr>
        <w:t xml:space="preserve"> to impose limitations on signage </w:t>
      </w:r>
      <w:r w:rsidR="00695520">
        <w:rPr>
          <w:rFonts w:cs="Times New Roman"/>
        </w:rPr>
        <w:t xml:space="preserve">when they do so in a </w:t>
      </w:r>
      <w:r w:rsidR="007E5891" w:rsidRPr="009E0CFC">
        <w:rPr>
          <w:rFonts w:cs="Times New Roman"/>
        </w:rPr>
        <w:t>content-neutral manner</w:t>
      </w:r>
      <w:r w:rsidR="00C13F87" w:rsidRPr="009E0CFC">
        <w:rPr>
          <w:rFonts w:cs="Times New Roman"/>
        </w:rPr>
        <w:t>—</w:t>
      </w:r>
      <w:r w:rsidR="00A60792" w:rsidRPr="009E0CFC">
        <w:rPr>
          <w:rFonts w:cs="Times New Roman"/>
        </w:rPr>
        <w:t>t</w:t>
      </w:r>
      <w:r w:rsidR="007E5891" w:rsidRPr="009E0CFC">
        <w:rPr>
          <w:rFonts w:cs="Times New Roman"/>
        </w:rPr>
        <w:t xml:space="preserve">hat is, </w:t>
      </w:r>
      <w:r w:rsidR="00EA244B" w:rsidRPr="009E0CFC">
        <w:rPr>
          <w:rFonts w:cs="Times New Roman"/>
        </w:rPr>
        <w:t xml:space="preserve">when </w:t>
      </w:r>
      <w:r w:rsidR="007E5891" w:rsidRPr="009E0CFC">
        <w:rPr>
          <w:rFonts w:cs="Times New Roman"/>
        </w:rPr>
        <w:t>the limitations apply re</w:t>
      </w:r>
      <w:r w:rsidR="00602E5F" w:rsidRPr="009E0CFC">
        <w:rPr>
          <w:rFonts w:cs="Times New Roman"/>
        </w:rPr>
        <w:t xml:space="preserve">gardless of the sign’s message. </w:t>
      </w:r>
      <w:r w:rsidR="00593A84" w:rsidRPr="009E0CFC">
        <w:rPr>
          <w:rFonts w:cs="Times New Roman"/>
        </w:rPr>
        <w:t>A regulation imposing limits on signage that refer</w:t>
      </w:r>
      <w:r w:rsidR="005D02F6">
        <w:rPr>
          <w:rFonts w:cs="Times New Roman"/>
        </w:rPr>
        <w:t>s</w:t>
      </w:r>
      <w:r w:rsidR="00593A84" w:rsidRPr="009E0CFC">
        <w:rPr>
          <w:rFonts w:cs="Times New Roman"/>
        </w:rPr>
        <w:t xml:space="preserve"> to </w:t>
      </w:r>
      <w:r w:rsidR="005D02F6">
        <w:rPr>
          <w:rFonts w:cs="Times New Roman"/>
        </w:rPr>
        <w:t xml:space="preserve">specific </w:t>
      </w:r>
      <w:r w:rsidR="00593A84" w:rsidRPr="009E0CFC">
        <w:rPr>
          <w:rFonts w:cs="Times New Roman"/>
        </w:rPr>
        <w:t>content</w:t>
      </w:r>
      <w:r w:rsidR="00A43D06" w:rsidRPr="009E0CFC">
        <w:rPr>
          <w:rFonts w:cs="Times New Roman"/>
        </w:rPr>
        <w:t xml:space="preserve"> or message</w:t>
      </w:r>
      <w:r w:rsidR="005D02F6">
        <w:rPr>
          <w:rFonts w:cs="Times New Roman"/>
        </w:rPr>
        <w:t>s</w:t>
      </w:r>
      <w:r w:rsidR="00A43D06" w:rsidRPr="009E0CFC">
        <w:rPr>
          <w:rFonts w:cs="Times New Roman"/>
        </w:rPr>
        <w:t xml:space="preserve"> (e.g., </w:t>
      </w:r>
      <w:r w:rsidR="00C739BC" w:rsidRPr="009E0CFC">
        <w:rPr>
          <w:rFonts w:cs="Times New Roman"/>
        </w:rPr>
        <w:t xml:space="preserve">by </w:t>
      </w:r>
      <w:r w:rsidR="001A47E1" w:rsidRPr="009E0CFC">
        <w:rPr>
          <w:rFonts w:cs="Times New Roman"/>
        </w:rPr>
        <w:t xml:space="preserve">singling out </w:t>
      </w:r>
      <w:r w:rsidR="00A43D06" w:rsidRPr="009E0CFC">
        <w:rPr>
          <w:rFonts w:cs="Times New Roman"/>
        </w:rPr>
        <w:t>tobacco advertisements)</w:t>
      </w:r>
      <w:r w:rsidR="00593A84" w:rsidRPr="009E0CFC">
        <w:rPr>
          <w:rFonts w:cs="Times New Roman"/>
        </w:rPr>
        <w:t xml:space="preserve"> has a much greater likelihood of being challenged on First Amendment grounds.</w:t>
      </w:r>
      <w:r w:rsidR="00B50D83" w:rsidRPr="009E0CFC">
        <w:rPr>
          <w:rStyle w:val="EndnoteReference"/>
        </w:rPr>
        <w:endnoteReference w:id="11"/>
      </w:r>
      <w:r w:rsidR="009E0CFC">
        <w:rPr>
          <w:rStyle w:val="EndnoteReference"/>
        </w:rPr>
        <w:t xml:space="preserve"> </w:t>
      </w:r>
    </w:p>
    <w:p w14:paraId="11039B71" w14:textId="77777777" w:rsidR="009B6912" w:rsidRPr="009E0CFC" w:rsidRDefault="009B6912" w:rsidP="00EC353D">
      <w:pPr>
        <w:pStyle w:val="BasicParagraph"/>
      </w:pPr>
    </w:p>
    <w:p w14:paraId="526F06BB" w14:textId="77777777" w:rsidR="005508FB" w:rsidRPr="009E0CFC" w:rsidRDefault="00A63B8B" w:rsidP="00EC353D">
      <w:pPr>
        <w:pStyle w:val="BasicParagraph"/>
        <w:rPr>
          <w:rFonts w:cs="Times New Roman"/>
        </w:rPr>
      </w:pPr>
      <w:r w:rsidRPr="009E0CFC">
        <w:rPr>
          <w:rFonts w:cs="Times New Roman"/>
        </w:rPr>
        <w:t xml:space="preserve">Communities </w:t>
      </w:r>
      <w:r w:rsidR="00397026" w:rsidRPr="009E0CFC">
        <w:rPr>
          <w:rFonts w:cs="Times New Roman"/>
        </w:rPr>
        <w:t>should</w:t>
      </w:r>
      <w:r w:rsidR="001455C6" w:rsidRPr="009E0CFC">
        <w:rPr>
          <w:rFonts w:cs="Times New Roman"/>
        </w:rPr>
        <w:t xml:space="preserve"> </w:t>
      </w:r>
      <w:r w:rsidR="00602E5F" w:rsidRPr="009E0CFC">
        <w:rPr>
          <w:rFonts w:cs="Times New Roman"/>
        </w:rPr>
        <w:t xml:space="preserve">therefore </w:t>
      </w:r>
      <w:r w:rsidR="00C13F87" w:rsidRPr="009E0CFC">
        <w:rPr>
          <w:rFonts w:cs="Times New Roman"/>
        </w:rPr>
        <w:t xml:space="preserve">adopt regulations, </w:t>
      </w:r>
      <w:r w:rsidR="005D02F6">
        <w:rPr>
          <w:rFonts w:cs="Times New Roman"/>
        </w:rPr>
        <w:t>such as</w:t>
      </w:r>
      <w:r w:rsidR="005D02F6" w:rsidRPr="009E0CFC">
        <w:rPr>
          <w:rFonts w:cs="Times New Roman"/>
        </w:rPr>
        <w:t xml:space="preserve"> </w:t>
      </w:r>
      <w:r w:rsidR="00C13F87" w:rsidRPr="009E0CFC">
        <w:rPr>
          <w:rFonts w:cs="Times New Roman"/>
        </w:rPr>
        <w:t xml:space="preserve">this Model Ordinance, </w:t>
      </w:r>
      <w:r w:rsidR="00FC2F6F" w:rsidRPr="009E0CFC">
        <w:rPr>
          <w:rFonts w:cs="Times New Roman"/>
        </w:rPr>
        <w:t xml:space="preserve">that govern </w:t>
      </w:r>
      <w:r w:rsidRPr="009E0CFC">
        <w:rPr>
          <w:rFonts w:cs="Times New Roman"/>
        </w:rPr>
        <w:t xml:space="preserve">elements </w:t>
      </w:r>
      <w:r w:rsidR="00FC2F6F" w:rsidRPr="009E0CFC">
        <w:rPr>
          <w:rFonts w:cs="Times New Roman"/>
        </w:rPr>
        <w:t>like the placement of sign</w:t>
      </w:r>
      <w:r w:rsidR="001455C6" w:rsidRPr="009E0CFC">
        <w:rPr>
          <w:rFonts w:cs="Times New Roman"/>
        </w:rPr>
        <w:t>s</w:t>
      </w:r>
      <w:r w:rsidR="00FC2F6F" w:rsidRPr="009E0CFC">
        <w:rPr>
          <w:rFonts w:cs="Times New Roman"/>
        </w:rPr>
        <w:t xml:space="preserve">, </w:t>
      </w:r>
      <w:r w:rsidR="001455C6" w:rsidRPr="009E0CFC">
        <w:rPr>
          <w:rFonts w:cs="Times New Roman"/>
        </w:rPr>
        <w:t xml:space="preserve">their </w:t>
      </w:r>
      <w:r w:rsidR="00FC2F6F" w:rsidRPr="009E0CFC">
        <w:rPr>
          <w:rFonts w:cs="Times New Roman"/>
        </w:rPr>
        <w:t xml:space="preserve">dimensions, </w:t>
      </w:r>
      <w:r w:rsidR="00EA244B" w:rsidRPr="009E0CFC">
        <w:rPr>
          <w:rFonts w:cs="Times New Roman"/>
        </w:rPr>
        <w:t xml:space="preserve">or </w:t>
      </w:r>
      <w:r w:rsidR="001455C6" w:rsidRPr="009E0CFC">
        <w:rPr>
          <w:rFonts w:cs="Times New Roman"/>
        </w:rPr>
        <w:t xml:space="preserve">their </w:t>
      </w:r>
      <w:r w:rsidR="00FC2F6F" w:rsidRPr="009E0CFC">
        <w:rPr>
          <w:rFonts w:cs="Times New Roman"/>
        </w:rPr>
        <w:t>construction</w:t>
      </w:r>
      <w:r w:rsidR="009B3D59" w:rsidRPr="009E0CFC">
        <w:rPr>
          <w:rFonts w:cs="Times New Roman"/>
        </w:rPr>
        <w:t xml:space="preserve">, and not the </w:t>
      </w:r>
      <w:r w:rsidRPr="009E0CFC">
        <w:rPr>
          <w:rFonts w:cs="Times New Roman"/>
          <w:i/>
        </w:rPr>
        <w:t xml:space="preserve">content </w:t>
      </w:r>
      <w:r w:rsidRPr="009E0CFC">
        <w:rPr>
          <w:rFonts w:cs="Times New Roman"/>
        </w:rPr>
        <w:t>of the advertising</w:t>
      </w:r>
      <w:r w:rsidR="00FC2F6F" w:rsidRPr="009E0CFC">
        <w:rPr>
          <w:rFonts w:cs="Times New Roman"/>
        </w:rPr>
        <w:t>.</w:t>
      </w:r>
      <w:r w:rsidR="00AA7B1F" w:rsidRPr="009E0CFC">
        <w:rPr>
          <w:rFonts w:cs="Times New Roman"/>
        </w:rPr>
        <w:t xml:space="preserve"> </w:t>
      </w:r>
      <w:r w:rsidR="00602E5F" w:rsidRPr="009E0CFC">
        <w:rPr>
          <w:rFonts w:cs="Times New Roman"/>
        </w:rPr>
        <w:t xml:space="preserve">Although such regulations </w:t>
      </w:r>
      <w:r w:rsidR="00235E5B" w:rsidRPr="009E0CFC">
        <w:rPr>
          <w:rFonts w:cs="Times New Roman"/>
        </w:rPr>
        <w:t>may</w:t>
      </w:r>
      <w:r w:rsidR="00EA244B" w:rsidRPr="009E0CFC">
        <w:rPr>
          <w:rFonts w:cs="Times New Roman"/>
        </w:rPr>
        <w:t xml:space="preserve"> </w:t>
      </w:r>
      <w:r w:rsidR="00CC7D4B" w:rsidRPr="009E0CFC">
        <w:rPr>
          <w:rFonts w:cs="Times New Roman"/>
        </w:rPr>
        <w:t>disproportionately</w:t>
      </w:r>
      <w:r w:rsidR="00EA244B" w:rsidRPr="009E0CFC">
        <w:rPr>
          <w:rFonts w:cs="Times New Roman"/>
        </w:rPr>
        <w:t xml:space="preserve"> </w:t>
      </w:r>
      <w:r w:rsidR="00602E5F" w:rsidRPr="009E0CFC">
        <w:rPr>
          <w:rFonts w:cs="Times New Roman"/>
        </w:rPr>
        <w:t xml:space="preserve">affect certain types of </w:t>
      </w:r>
      <w:r w:rsidR="00EA244B" w:rsidRPr="009E0CFC">
        <w:rPr>
          <w:rFonts w:cs="Times New Roman"/>
        </w:rPr>
        <w:t>signage</w:t>
      </w:r>
      <w:r w:rsidR="001C73BE" w:rsidRPr="009E0CFC">
        <w:rPr>
          <w:rFonts w:cs="Times New Roman"/>
        </w:rPr>
        <w:t xml:space="preserve"> (</w:t>
      </w:r>
      <w:r w:rsidR="00235E5B" w:rsidRPr="009E0CFC">
        <w:rPr>
          <w:rFonts w:cs="Times New Roman"/>
        </w:rPr>
        <w:t>i.e.,</w:t>
      </w:r>
      <w:r w:rsidR="00602E5F" w:rsidRPr="009E0CFC">
        <w:rPr>
          <w:rFonts w:cs="Times New Roman"/>
        </w:rPr>
        <w:t xml:space="preserve"> </w:t>
      </w:r>
      <w:r w:rsidR="00235E5B" w:rsidRPr="009E0CFC">
        <w:rPr>
          <w:rFonts w:cs="Times New Roman"/>
        </w:rPr>
        <w:t xml:space="preserve">the types of </w:t>
      </w:r>
      <w:r w:rsidR="00602E5F" w:rsidRPr="009E0CFC">
        <w:rPr>
          <w:rFonts w:cs="Times New Roman"/>
        </w:rPr>
        <w:t>advertisements</w:t>
      </w:r>
      <w:r w:rsidR="00235E5B" w:rsidRPr="009E0CFC">
        <w:rPr>
          <w:rFonts w:cs="Times New Roman"/>
        </w:rPr>
        <w:t xml:space="preserve"> that tend to appear in store windows</w:t>
      </w:r>
      <w:r w:rsidR="001C73BE" w:rsidRPr="009E0CFC">
        <w:rPr>
          <w:rFonts w:cs="Times New Roman"/>
        </w:rPr>
        <w:t>)</w:t>
      </w:r>
      <w:r w:rsidR="00602E5F" w:rsidRPr="009E0CFC">
        <w:rPr>
          <w:rFonts w:cs="Times New Roman"/>
        </w:rPr>
        <w:t xml:space="preserve"> </w:t>
      </w:r>
      <w:r w:rsidR="00EA244B" w:rsidRPr="009E0CFC">
        <w:rPr>
          <w:rFonts w:cs="Times New Roman"/>
        </w:rPr>
        <w:t xml:space="preserve">more than others, </w:t>
      </w:r>
      <w:r w:rsidR="00602E5F" w:rsidRPr="009E0CFC">
        <w:rPr>
          <w:rFonts w:cs="Times New Roman"/>
        </w:rPr>
        <w:t xml:space="preserve">they </w:t>
      </w:r>
      <w:r w:rsidR="00EA244B" w:rsidRPr="009E0CFC">
        <w:rPr>
          <w:rFonts w:cs="Times New Roman"/>
        </w:rPr>
        <w:t xml:space="preserve">should </w:t>
      </w:r>
      <w:r w:rsidR="00602E5F" w:rsidRPr="009E0CFC">
        <w:rPr>
          <w:rFonts w:cs="Times New Roman"/>
        </w:rPr>
        <w:t xml:space="preserve">withstand constitutional scrutiny </w:t>
      </w:r>
      <w:r w:rsidR="00235E5B" w:rsidRPr="009E0CFC">
        <w:rPr>
          <w:rFonts w:cs="Times New Roman"/>
        </w:rPr>
        <w:t>as long as</w:t>
      </w:r>
      <w:r w:rsidR="00602E5F" w:rsidRPr="009E0CFC">
        <w:rPr>
          <w:rFonts w:cs="Times New Roman"/>
        </w:rPr>
        <w:t xml:space="preserve"> they </w:t>
      </w:r>
      <w:r w:rsidR="005D02F6">
        <w:rPr>
          <w:rFonts w:cs="Times New Roman"/>
        </w:rPr>
        <w:t>advance</w:t>
      </w:r>
      <w:r w:rsidR="005D02F6" w:rsidRPr="009E0CFC">
        <w:rPr>
          <w:rFonts w:cs="Times New Roman"/>
        </w:rPr>
        <w:t xml:space="preserve"> </w:t>
      </w:r>
      <w:r w:rsidR="00602E5F" w:rsidRPr="009E0CFC">
        <w:rPr>
          <w:rFonts w:cs="Times New Roman"/>
        </w:rPr>
        <w:t>an important government interest</w:t>
      </w:r>
      <w:r w:rsidR="005F3AA8" w:rsidRPr="009E0CFC">
        <w:rPr>
          <w:rFonts w:cs="Times New Roman"/>
        </w:rPr>
        <w:t xml:space="preserve"> (e.g.</w:t>
      </w:r>
      <w:r w:rsidR="001C73BE" w:rsidRPr="009E0CFC">
        <w:rPr>
          <w:rFonts w:cs="Times New Roman"/>
        </w:rPr>
        <w:t>,</w:t>
      </w:r>
      <w:r w:rsidR="005F3AA8" w:rsidRPr="009E0CFC">
        <w:rPr>
          <w:rFonts w:cs="Times New Roman"/>
        </w:rPr>
        <w:t xml:space="preserve"> public safety or aesthetics)</w:t>
      </w:r>
      <w:r w:rsidR="00602E5F" w:rsidRPr="009E0CFC">
        <w:rPr>
          <w:rFonts w:cs="Times New Roman"/>
        </w:rPr>
        <w:t xml:space="preserve"> </w:t>
      </w:r>
      <w:r w:rsidR="000A42AA" w:rsidRPr="009E0CFC">
        <w:rPr>
          <w:rFonts w:cs="Times New Roman"/>
        </w:rPr>
        <w:t xml:space="preserve">and </w:t>
      </w:r>
      <w:r w:rsidR="00863C48">
        <w:rPr>
          <w:rFonts w:cs="Times New Roman"/>
        </w:rPr>
        <w:t>are not overly restrictive (e.g.</w:t>
      </w:r>
      <w:r w:rsidR="000A42AA" w:rsidRPr="009E0CFC">
        <w:rPr>
          <w:rFonts w:cs="Times New Roman"/>
        </w:rPr>
        <w:t xml:space="preserve">, do </w:t>
      </w:r>
      <w:r w:rsidR="00DB5C94" w:rsidRPr="009E0CFC">
        <w:rPr>
          <w:rFonts w:cs="Times New Roman"/>
        </w:rPr>
        <w:t xml:space="preserve">not ban </w:t>
      </w:r>
      <w:r w:rsidR="00DB5C94" w:rsidRPr="009E0CFC">
        <w:rPr>
          <w:rFonts w:cs="Times New Roman"/>
          <w:i/>
        </w:rPr>
        <w:t>all</w:t>
      </w:r>
      <w:r w:rsidR="00DB5C94" w:rsidRPr="009E0CFC">
        <w:rPr>
          <w:rFonts w:cs="Times New Roman"/>
        </w:rPr>
        <w:t xml:space="preserve"> storefront signage).</w:t>
      </w:r>
      <w:r w:rsidR="00DB5C94" w:rsidRPr="009E0CFC">
        <w:rPr>
          <w:rStyle w:val="EndnoteReference"/>
        </w:rPr>
        <w:endnoteReference w:id="12"/>
      </w:r>
      <w:r w:rsidR="00DB5C94" w:rsidRPr="009E0CFC">
        <w:rPr>
          <w:rFonts w:cs="Times New Roman"/>
        </w:rPr>
        <w:t xml:space="preserve"> </w:t>
      </w:r>
    </w:p>
    <w:p w14:paraId="0862151F" w14:textId="77777777" w:rsidR="003E08E3" w:rsidRPr="009E0CFC" w:rsidRDefault="003E08E3" w:rsidP="0059696A">
      <w:pPr>
        <w:pStyle w:val="BasicParagraph"/>
        <w:rPr>
          <w:rFonts w:cs="Times New Roman"/>
        </w:rPr>
      </w:pPr>
    </w:p>
    <w:p w14:paraId="35D0E9EE" w14:textId="77777777" w:rsidR="00084160" w:rsidRPr="007A6EB0" w:rsidRDefault="00084160" w:rsidP="00EC353D">
      <w:pPr>
        <w:pStyle w:val="Heading2"/>
        <w:spacing w:before="0" w:line="288" w:lineRule="auto"/>
        <w:rPr>
          <w:b/>
        </w:rPr>
      </w:pPr>
      <w:r w:rsidRPr="007A6EB0">
        <w:rPr>
          <w:b/>
        </w:rPr>
        <w:t>Adopting the Model Ordinance</w:t>
      </w:r>
    </w:p>
    <w:p w14:paraId="2AAB149F" w14:textId="77777777" w:rsidR="00EC4A48" w:rsidRPr="009E0CFC" w:rsidRDefault="00A02CDD" w:rsidP="00EC353D">
      <w:pPr>
        <w:pStyle w:val="BasicParagraph"/>
        <w:rPr>
          <w:color w:val="auto"/>
        </w:rPr>
      </w:pPr>
      <w:r w:rsidRPr="009E0CFC">
        <w:rPr>
          <w:rFonts w:cs="Times New Roman"/>
          <w:color w:val="auto"/>
          <w:lang w:bidi="ar-SA"/>
        </w:rPr>
        <w:t xml:space="preserve">This </w:t>
      </w:r>
      <w:r w:rsidR="00084160" w:rsidRPr="009E0CFC">
        <w:rPr>
          <w:rFonts w:cs="Times New Roman"/>
          <w:color w:val="auto"/>
          <w:lang w:bidi="ar-SA"/>
        </w:rPr>
        <w:t>Model Ordinance</w:t>
      </w:r>
      <w:r w:rsidRPr="009E0CFC">
        <w:rPr>
          <w:rFonts w:cs="Times New Roman"/>
          <w:color w:val="auto"/>
          <w:lang w:bidi="ar-SA"/>
        </w:rPr>
        <w:t xml:space="preserve"> prohibits retail stores from covering more than </w:t>
      </w:r>
      <w:r w:rsidR="00703AF2" w:rsidRPr="009E0CFC">
        <w:rPr>
          <w:rFonts w:cs="Times New Roman"/>
          <w:color w:val="auto"/>
          <w:lang w:bidi="ar-SA"/>
        </w:rPr>
        <w:t>15 percent</w:t>
      </w:r>
      <w:r w:rsidRPr="009E0CFC">
        <w:rPr>
          <w:rFonts w:cs="Times New Roman"/>
          <w:color w:val="auto"/>
          <w:lang w:bidi="ar-SA"/>
        </w:rPr>
        <w:t xml:space="preserve"> of the square footage of their storefront windows and </w:t>
      </w:r>
      <w:r w:rsidR="00FD0C23" w:rsidRPr="009E0CFC">
        <w:rPr>
          <w:rFonts w:cs="Times New Roman"/>
          <w:color w:val="auto"/>
          <w:lang w:bidi="ar-SA"/>
        </w:rPr>
        <w:t xml:space="preserve">transparent </w:t>
      </w:r>
      <w:r w:rsidRPr="009E0CFC">
        <w:rPr>
          <w:rFonts w:cs="Times New Roman"/>
          <w:color w:val="auto"/>
          <w:lang w:bidi="ar-SA"/>
        </w:rPr>
        <w:t>doors with signage of any sort.</w:t>
      </w:r>
      <w:r w:rsidR="00CF41E2" w:rsidRPr="004101F9">
        <w:rPr>
          <w:rStyle w:val="EndnoteReference"/>
        </w:rPr>
        <w:endnoteReference w:id="13"/>
      </w:r>
      <w:r w:rsidRPr="004101F9">
        <w:rPr>
          <w:rStyle w:val="EndnoteReference"/>
        </w:rPr>
        <w:t xml:space="preserve"> </w:t>
      </w:r>
      <w:r w:rsidR="0078037B" w:rsidRPr="009E0CFC">
        <w:rPr>
          <w:color w:val="auto"/>
        </w:rPr>
        <w:t>Th</w:t>
      </w:r>
      <w:r w:rsidR="00A72ED3" w:rsidRPr="009E0CFC">
        <w:rPr>
          <w:color w:val="auto"/>
        </w:rPr>
        <w:t>e exact</w:t>
      </w:r>
      <w:r w:rsidR="0078037B" w:rsidRPr="009E0CFC">
        <w:rPr>
          <w:color w:val="auto"/>
        </w:rPr>
        <w:t xml:space="preserve"> percentage, as well as the rest of the </w:t>
      </w:r>
      <w:r w:rsidR="00222243" w:rsidRPr="009E0CFC">
        <w:rPr>
          <w:color w:val="auto"/>
        </w:rPr>
        <w:t>model language</w:t>
      </w:r>
      <w:r w:rsidR="0078037B" w:rsidRPr="009E0CFC">
        <w:rPr>
          <w:color w:val="auto"/>
        </w:rPr>
        <w:t xml:space="preserve">, </w:t>
      </w:r>
      <w:r w:rsidR="00EC4A48" w:rsidRPr="009E0CFC">
        <w:rPr>
          <w:color w:val="auto"/>
        </w:rPr>
        <w:t xml:space="preserve">may </w:t>
      </w:r>
      <w:r w:rsidR="00222243" w:rsidRPr="009E0CFC">
        <w:rPr>
          <w:color w:val="auto"/>
        </w:rPr>
        <w:t xml:space="preserve">be tailored to </w:t>
      </w:r>
      <w:r w:rsidR="0078037B" w:rsidRPr="009E0CFC">
        <w:rPr>
          <w:color w:val="auto"/>
        </w:rPr>
        <w:t xml:space="preserve">fit </w:t>
      </w:r>
      <w:r w:rsidR="00222243" w:rsidRPr="009E0CFC">
        <w:rPr>
          <w:color w:val="auto"/>
        </w:rPr>
        <w:t xml:space="preserve">the specific needs of </w:t>
      </w:r>
      <w:r w:rsidR="002B2075" w:rsidRPr="009E0CFC">
        <w:rPr>
          <w:color w:val="auto"/>
        </w:rPr>
        <w:t xml:space="preserve">a </w:t>
      </w:r>
      <w:r w:rsidR="0078037B" w:rsidRPr="009E0CFC">
        <w:rPr>
          <w:color w:val="auto"/>
        </w:rPr>
        <w:t>community</w:t>
      </w:r>
      <w:r w:rsidR="00222243" w:rsidRPr="009E0CFC">
        <w:rPr>
          <w:color w:val="auto"/>
        </w:rPr>
        <w:t xml:space="preserve">. </w:t>
      </w:r>
      <w:r w:rsidR="005566F0" w:rsidRPr="009E0CFC">
        <w:rPr>
          <w:color w:val="auto"/>
        </w:rPr>
        <w:t xml:space="preserve">The comments provide additional information and explanation. </w:t>
      </w:r>
      <w:r w:rsidR="00F16EB0" w:rsidRPr="009E0CFC">
        <w:rPr>
          <w:color w:val="auto"/>
        </w:rPr>
        <w:t>In some instances</w:t>
      </w:r>
      <w:r w:rsidR="005D02F6">
        <w:rPr>
          <w:color w:val="auto"/>
        </w:rPr>
        <w:t>,</w:t>
      </w:r>
      <w:r w:rsidR="00F16EB0" w:rsidRPr="009E0CFC">
        <w:rPr>
          <w:color w:val="auto"/>
        </w:rPr>
        <w:t xml:space="preserve"> blanks have been left (e.g., </w:t>
      </w:r>
      <w:r w:rsidR="00F16EB0" w:rsidRPr="009E0CFC">
        <w:t>[ ___</w:t>
      </w:r>
      <w:proofErr w:type="gramStart"/>
      <w:r w:rsidR="00F16EB0" w:rsidRPr="009E0CFC">
        <w:t>_ ]</w:t>
      </w:r>
      <w:proofErr w:type="gramEnd"/>
      <w:r w:rsidR="00F16EB0" w:rsidRPr="009E0CFC">
        <w:t xml:space="preserve">) for the language to be customized accordingly. </w:t>
      </w:r>
      <w:r w:rsidR="00EC4A48" w:rsidRPr="009E0CFC">
        <w:rPr>
          <w:color w:val="auto"/>
        </w:rPr>
        <w:t xml:space="preserve">In </w:t>
      </w:r>
      <w:r w:rsidR="00F16EB0" w:rsidRPr="009E0CFC">
        <w:rPr>
          <w:color w:val="auto"/>
        </w:rPr>
        <w:t>other cases,</w:t>
      </w:r>
      <w:r w:rsidR="004C1F7B">
        <w:rPr>
          <w:color w:val="auto"/>
        </w:rPr>
        <w:t xml:space="preserve"> the Model O</w:t>
      </w:r>
      <w:r w:rsidR="00703AF2" w:rsidRPr="009E0CFC">
        <w:rPr>
          <w:color w:val="auto"/>
        </w:rPr>
        <w:t>rdinance offers options</w:t>
      </w:r>
      <w:r w:rsidR="00EC4A48" w:rsidRPr="009E0CFC">
        <w:rPr>
          <w:color w:val="auto"/>
        </w:rPr>
        <w:t xml:space="preserve"> </w:t>
      </w:r>
      <w:r w:rsidR="00703AF2" w:rsidRPr="009E0CFC">
        <w:rPr>
          <w:color w:val="auto"/>
        </w:rPr>
        <w:t xml:space="preserve">(e.g., [ </w:t>
      </w:r>
      <w:r w:rsidR="00703AF2" w:rsidRPr="009E0CFC">
        <w:rPr>
          <w:color w:val="auto"/>
          <w:u w:val="single"/>
        </w:rPr>
        <w:t>option one</w:t>
      </w:r>
      <w:r w:rsidR="00703AF2" w:rsidRPr="009E0CFC">
        <w:rPr>
          <w:color w:val="auto"/>
        </w:rPr>
        <w:t xml:space="preserve"> / </w:t>
      </w:r>
      <w:r w:rsidR="00703AF2" w:rsidRPr="009E0CFC">
        <w:rPr>
          <w:color w:val="auto"/>
          <w:u w:val="double"/>
        </w:rPr>
        <w:t xml:space="preserve">option </w:t>
      </w:r>
      <w:proofErr w:type="gramStart"/>
      <w:r w:rsidR="00703AF2" w:rsidRPr="009E0CFC">
        <w:rPr>
          <w:color w:val="auto"/>
          <w:u w:val="double"/>
        </w:rPr>
        <w:t>two</w:t>
      </w:r>
      <w:r w:rsidR="00703AF2" w:rsidRPr="009E0CFC">
        <w:rPr>
          <w:color w:val="auto"/>
        </w:rPr>
        <w:t xml:space="preserve"> ]</w:t>
      </w:r>
      <w:proofErr w:type="gramEnd"/>
      <w:r w:rsidR="00703AF2" w:rsidRPr="009E0CFC">
        <w:rPr>
          <w:color w:val="auto"/>
        </w:rPr>
        <w:t xml:space="preserve"> ). </w:t>
      </w:r>
      <w:r w:rsidR="005566F0" w:rsidRPr="009E0CFC">
        <w:rPr>
          <w:color w:val="auto"/>
        </w:rPr>
        <w:t>When</w:t>
      </w:r>
      <w:r w:rsidR="00EC4A48" w:rsidRPr="009E0CFC">
        <w:rPr>
          <w:color w:val="auto"/>
        </w:rPr>
        <w:t xml:space="preserve"> considering </w:t>
      </w:r>
      <w:r w:rsidR="005D02F6">
        <w:rPr>
          <w:color w:val="auto"/>
        </w:rPr>
        <w:t>these</w:t>
      </w:r>
      <w:r w:rsidR="005D02F6" w:rsidRPr="009E0CFC">
        <w:rPr>
          <w:color w:val="auto"/>
        </w:rPr>
        <w:t xml:space="preserve"> </w:t>
      </w:r>
      <w:r w:rsidR="00EC4A48" w:rsidRPr="009E0CFC">
        <w:rPr>
          <w:color w:val="auto"/>
        </w:rPr>
        <w:t xml:space="preserve">options, the </w:t>
      </w:r>
      <w:r w:rsidR="008B552E" w:rsidRPr="009E0CFC">
        <w:rPr>
          <w:color w:val="auto"/>
        </w:rPr>
        <w:t>local jurisdiction</w:t>
      </w:r>
      <w:r w:rsidR="00EC4A48" w:rsidRPr="009E0CFC">
        <w:rPr>
          <w:color w:val="auto"/>
        </w:rPr>
        <w:t xml:space="preserve"> should balance </w:t>
      </w:r>
      <w:r w:rsidR="004551CA" w:rsidRPr="009E0CFC">
        <w:rPr>
          <w:color w:val="auto"/>
        </w:rPr>
        <w:t>the community</w:t>
      </w:r>
      <w:r w:rsidR="00EC4A48" w:rsidRPr="009E0CFC">
        <w:rPr>
          <w:color w:val="auto"/>
        </w:rPr>
        <w:t xml:space="preserve"> benefits against practical and</w:t>
      </w:r>
      <w:r w:rsidR="00FD0C23" w:rsidRPr="009E0CFC">
        <w:rPr>
          <w:color w:val="auto"/>
        </w:rPr>
        <w:t xml:space="preserve"> political considerations</w:t>
      </w:r>
      <w:r w:rsidR="005D02F6">
        <w:rPr>
          <w:color w:val="auto"/>
        </w:rPr>
        <w:t>.</w:t>
      </w:r>
    </w:p>
    <w:p w14:paraId="0042E458" w14:textId="77777777" w:rsidR="006922EA" w:rsidRPr="009E0CFC" w:rsidRDefault="006922EA" w:rsidP="00EC353D">
      <w:pPr>
        <w:pStyle w:val="BasicParagraph"/>
        <w:rPr>
          <w:color w:val="auto"/>
        </w:rPr>
      </w:pPr>
    </w:p>
    <w:p w14:paraId="213EA983" w14:textId="77777777" w:rsidR="00A43D06" w:rsidRPr="009E0CFC" w:rsidRDefault="005D02F6" w:rsidP="00EC353D">
      <w:pPr>
        <w:pStyle w:val="BasicParagraph"/>
        <w:rPr>
          <w:color w:val="auto"/>
        </w:rPr>
      </w:pPr>
      <w:r>
        <w:rPr>
          <w:color w:val="auto"/>
        </w:rPr>
        <w:t>A</w:t>
      </w:r>
      <w:r w:rsidRPr="009E0CFC">
        <w:rPr>
          <w:color w:val="auto"/>
        </w:rPr>
        <w:t xml:space="preserve"> community </w:t>
      </w:r>
      <w:r w:rsidR="00377CA0">
        <w:rPr>
          <w:color w:val="auto"/>
        </w:rPr>
        <w:t xml:space="preserve">can </w:t>
      </w:r>
      <w:r w:rsidRPr="009E0CFC">
        <w:rPr>
          <w:color w:val="auto"/>
        </w:rPr>
        <w:t xml:space="preserve">implement a </w:t>
      </w:r>
      <w:r>
        <w:rPr>
          <w:color w:val="auto"/>
        </w:rPr>
        <w:t xml:space="preserve">window signage </w:t>
      </w:r>
      <w:r w:rsidRPr="009E0CFC">
        <w:rPr>
          <w:color w:val="auto"/>
        </w:rPr>
        <w:t xml:space="preserve">restriction </w:t>
      </w:r>
      <w:r>
        <w:rPr>
          <w:color w:val="auto"/>
        </w:rPr>
        <w:t xml:space="preserve">in </w:t>
      </w:r>
      <w:r w:rsidR="005A2B1F" w:rsidRPr="009E0CFC">
        <w:rPr>
          <w:color w:val="auto"/>
        </w:rPr>
        <w:t>numerous ways</w:t>
      </w:r>
      <w:r>
        <w:rPr>
          <w:color w:val="auto"/>
        </w:rPr>
        <w:t>.</w:t>
      </w:r>
      <w:r w:rsidR="001C73BE" w:rsidRPr="009E0CFC">
        <w:rPr>
          <w:color w:val="auto"/>
        </w:rPr>
        <w:t xml:space="preserve"> Many local </w:t>
      </w:r>
      <w:r w:rsidR="001C73BE" w:rsidRPr="009E0CFC">
        <w:rPr>
          <w:color w:val="auto"/>
        </w:rPr>
        <w:lastRenderedPageBreak/>
        <w:t>jurisdictions</w:t>
      </w:r>
      <w:r w:rsidR="00EC4A48" w:rsidRPr="009E0CFC">
        <w:rPr>
          <w:color w:val="auto"/>
        </w:rPr>
        <w:t xml:space="preserve"> al</w:t>
      </w:r>
      <w:r w:rsidR="00C13F87" w:rsidRPr="009E0CFC">
        <w:rPr>
          <w:color w:val="auto"/>
        </w:rPr>
        <w:t>ready have signage provisions—</w:t>
      </w:r>
      <w:r w:rsidR="00EC4A48" w:rsidRPr="009E0CFC">
        <w:rPr>
          <w:color w:val="auto"/>
        </w:rPr>
        <w:t>typically in their zoning</w:t>
      </w:r>
      <w:r w:rsidR="001B368F" w:rsidRPr="009E0CFC">
        <w:rPr>
          <w:color w:val="auto"/>
        </w:rPr>
        <w:t xml:space="preserve"> or municipal</w:t>
      </w:r>
      <w:r w:rsidR="00C13F87" w:rsidRPr="009E0CFC">
        <w:rPr>
          <w:color w:val="auto"/>
        </w:rPr>
        <w:t xml:space="preserve"> code—</w:t>
      </w:r>
      <w:r w:rsidR="00EC4A48" w:rsidRPr="009E0CFC">
        <w:rPr>
          <w:color w:val="auto"/>
        </w:rPr>
        <w:t xml:space="preserve">that impose certain restrictions on window signage. </w:t>
      </w:r>
      <w:r w:rsidR="008B552E" w:rsidRPr="009E0CFC">
        <w:rPr>
          <w:color w:val="auto"/>
        </w:rPr>
        <w:t xml:space="preserve">Accordingly, a local jurisdiction </w:t>
      </w:r>
      <w:r w:rsidR="00A43D06" w:rsidRPr="009E0CFC">
        <w:rPr>
          <w:color w:val="auto"/>
        </w:rPr>
        <w:t xml:space="preserve">should first determine whether a local signage regulation </w:t>
      </w:r>
      <w:r w:rsidR="00377CA0">
        <w:rPr>
          <w:color w:val="auto"/>
        </w:rPr>
        <w:t xml:space="preserve">is already </w:t>
      </w:r>
      <w:r w:rsidR="00A43D06" w:rsidRPr="009E0CFC">
        <w:rPr>
          <w:color w:val="auto"/>
        </w:rPr>
        <w:t xml:space="preserve">in place. If </w:t>
      </w:r>
      <w:r>
        <w:rPr>
          <w:color w:val="auto"/>
        </w:rPr>
        <w:t>one exists</w:t>
      </w:r>
      <w:r w:rsidR="008874CF">
        <w:rPr>
          <w:color w:val="auto"/>
        </w:rPr>
        <w:t xml:space="preserve">, </w:t>
      </w:r>
      <w:r w:rsidR="00377CA0">
        <w:rPr>
          <w:color w:val="auto"/>
        </w:rPr>
        <w:t xml:space="preserve">the jurisdiction </w:t>
      </w:r>
      <w:r w:rsidR="00EC4A48" w:rsidRPr="009E0CFC">
        <w:rPr>
          <w:color w:val="auto"/>
        </w:rPr>
        <w:t xml:space="preserve">should ensure the Model Ordinance language is </w:t>
      </w:r>
      <w:r w:rsidR="00F143F9" w:rsidRPr="009E0CFC">
        <w:rPr>
          <w:color w:val="auto"/>
        </w:rPr>
        <w:t xml:space="preserve">incorporated into and </w:t>
      </w:r>
      <w:r w:rsidR="00EC4A48" w:rsidRPr="009E0CFC">
        <w:rPr>
          <w:color w:val="auto"/>
        </w:rPr>
        <w:t xml:space="preserve">consistent with </w:t>
      </w:r>
      <w:r w:rsidR="00A43D06" w:rsidRPr="009E0CFC">
        <w:rPr>
          <w:color w:val="auto"/>
        </w:rPr>
        <w:t>its</w:t>
      </w:r>
      <w:r w:rsidR="00996182" w:rsidRPr="009E0CFC">
        <w:rPr>
          <w:color w:val="auto"/>
        </w:rPr>
        <w:t xml:space="preserve"> </w:t>
      </w:r>
      <w:r w:rsidR="001C73BE" w:rsidRPr="009E0CFC">
        <w:rPr>
          <w:color w:val="auto"/>
        </w:rPr>
        <w:t>established regulations</w:t>
      </w:r>
      <w:r w:rsidR="00996182" w:rsidRPr="009E0CFC">
        <w:rPr>
          <w:color w:val="auto"/>
        </w:rPr>
        <w:t xml:space="preserve">. </w:t>
      </w:r>
    </w:p>
    <w:p w14:paraId="7BF9BA23" w14:textId="77777777" w:rsidR="00A062A3" w:rsidRPr="009E0CFC" w:rsidRDefault="00A062A3" w:rsidP="00EC353D">
      <w:pPr>
        <w:pStyle w:val="BasicParagraph"/>
        <w:rPr>
          <w:color w:val="auto"/>
        </w:rPr>
      </w:pPr>
    </w:p>
    <w:p w14:paraId="3666DE1B" w14:textId="77777777" w:rsidR="00084160" w:rsidRPr="009E0CFC" w:rsidRDefault="006922EA" w:rsidP="00EC353D">
      <w:pPr>
        <w:pStyle w:val="BasicParagraph"/>
        <w:rPr>
          <w:color w:val="auto"/>
        </w:rPr>
      </w:pPr>
      <w:r w:rsidRPr="009E0CFC">
        <w:rPr>
          <w:color w:val="auto"/>
        </w:rPr>
        <w:t>Communities</w:t>
      </w:r>
      <w:r w:rsidR="00996182" w:rsidRPr="009E0CFC">
        <w:rPr>
          <w:color w:val="auto"/>
        </w:rPr>
        <w:t xml:space="preserve"> that require tobacco retail licensing (TRL) may instead elect to include the requirements set forth in this Model Ordinance</w:t>
      </w:r>
      <w:r w:rsidR="00695520">
        <w:rPr>
          <w:color w:val="auto"/>
        </w:rPr>
        <w:t xml:space="preserve"> as plug-in policy options</w:t>
      </w:r>
      <w:r w:rsidR="00777E1A" w:rsidRPr="009E0CFC">
        <w:rPr>
          <w:color w:val="auto"/>
        </w:rPr>
        <w:t xml:space="preserve"> to their TRL</w:t>
      </w:r>
      <w:r w:rsidR="00AD4340">
        <w:rPr>
          <w:color w:val="auto"/>
        </w:rPr>
        <w:t xml:space="preserve"> law</w:t>
      </w:r>
      <w:r w:rsidR="00777E1A" w:rsidRPr="009E0CFC">
        <w:rPr>
          <w:color w:val="auto"/>
        </w:rPr>
        <w:t>.</w:t>
      </w:r>
      <w:r w:rsidR="005A2B1F" w:rsidRPr="004101F9">
        <w:rPr>
          <w:rStyle w:val="EndnoteReference"/>
        </w:rPr>
        <w:endnoteReference w:id="14"/>
      </w:r>
      <w:r w:rsidR="00A43D06" w:rsidRPr="009E0CFC">
        <w:rPr>
          <w:color w:val="auto"/>
        </w:rPr>
        <w:t xml:space="preserve"> As long as the tobacco retailers in </w:t>
      </w:r>
      <w:r w:rsidR="00377CA0">
        <w:rPr>
          <w:color w:val="auto"/>
        </w:rPr>
        <w:t>the</w:t>
      </w:r>
      <w:r w:rsidR="00377CA0" w:rsidRPr="009E0CFC">
        <w:rPr>
          <w:color w:val="auto"/>
        </w:rPr>
        <w:t xml:space="preserve"> </w:t>
      </w:r>
      <w:r w:rsidR="00A43D06" w:rsidRPr="009E0CFC">
        <w:rPr>
          <w:color w:val="auto"/>
        </w:rPr>
        <w:t xml:space="preserve">jurisdiction sell nontobacco products </w:t>
      </w:r>
      <w:r w:rsidR="00AD4340">
        <w:rPr>
          <w:color w:val="auto"/>
        </w:rPr>
        <w:t>in addition to tobacco</w:t>
      </w:r>
      <w:r w:rsidR="00A43D06" w:rsidRPr="009E0CFC">
        <w:rPr>
          <w:color w:val="auto"/>
        </w:rPr>
        <w:t>, and as long as the restri</w:t>
      </w:r>
      <w:r w:rsidR="00B0019D" w:rsidRPr="009E0CFC">
        <w:rPr>
          <w:color w:val="auto"/>
        </w:rPr>
        <w:t>ction applies to all signage</w:t>
      </w:r>
      <w:r w:rsidRPr="009E0CFC">
        <w:rPr>
          <w:color w:val="auto"/>
        </w:rPr>
        <w:t xml:space="preserve"> (i.e.</w:t>
      </w:r>
      <w:r w:rsidR="00A43D06" w:rsidRPr="009E0CFC">
        <w:rPr>
          <w:color w:val="auto"/>
        </w:rPr>
        <w:t xml:space="preserve">, not just tobacco-related messages), the restriction should satisfy the First Amendment. </w:t>
      </w:r>
      <w:r w:rsidR="008B552E" w:rsidRPr="009E0CFC">
        <w:rPr>
          <w:color w:val="auto"/>
        </w:rPr>
        <w:t>The communit</w:t>
      </w:r>
      <w:r w:rsidR="00FD0C23" w:rsidRPr="009E0CFC">
        <w:rPr>
          <w:color w:val="auto"/>
        </w:rPr>
        <w:t xml:space="preserve">y should also demonstrate why such a restriction is necessary </w:t>
      </w:r>
      <w:r w:rsidR="00A07558">
        <w:rPr>
          <w:color w:val="auto"/>
        </w:rPr>
        <w:t xml:space="preserve">only for </w:t>
      </w:r>
      <w:r w:rsidR="00FD0C23" w:rsidRPr="009E0CFC">
        <w:rPr>
          <w:color w:val="auto"/>
        </w:rPr>
        <w:t>tobacco retailers</w:t>
      </w:r>
      <w:r w:rsidR="00C739BC" w:rsidRPr="009E0CFC">
        <w:rPr>
          <w:color w:val="auto"/>
        </w:rPr>
        <w:t xml:space="preserve"> </w:t>
      </w:r>
      <w:r w:rsidRPr="009E0CFC">
        <w:rPr>
          <w:color w:val="auto"/>
        </w:rPr>
        <w:t xml:space="preserve">(e.g., if </w:t>
      </w:r>
      <w:r w:rsidR="00FD0C23" w:rsidRPr="009E0CFC">
        <w:rPr>
          <w:color w:val="auto"/>
        </w:rPr>
        <w:t>tobacco retail outlets in the community ha</w:t>
      </w:r>
      <w:r w:rsidR="00C739BC" w:rsidRPr="009E0CFC">
        <w:rPr>
          <w:color w:val="auto"/>
        </w:rPr>
        <w:t>ve</w:t>
      </w:r>
      <w:r w:rsidR="00FD0C23" w:rsidRPr="009E0CFC">
        <w:rPr>
          <w:color w:val="auto"/>
        </w:rPr>
        <w:t xml:space="preserve"> </w:t>
      </w:r>
      <w:r w:rsidR="00C739BC" w:rsidRPr="009E0CFC">
        <w:rPr>
          <w:color w:val="auto"/>
        </w:rPr>
        <w:t>higher</w:t>
      </w:r>
      <w:r w:rsidR="00FD0C23" w:rsidRPr="009E0CFC">
        <w:rPr>
          <w:color w:val="auto"/>
        </w:rPr>
        <w:t xml:space="preserve"> rates o</w:t>
      </w:r>
      <w:r w:rsidR="00C739BC" w:rsidRPr="009E0CFC">
        <w:rPr>
          <w:color w:val="auto"/>
        </w:rPr>
        <w:t>f</w:t>
      </w:r>
      <w:r w:rsidR="00FD0C23" w:rsidRPr="009E0CFC">
        <w:rPr>
          <w:color w:val="auto"/>
        </w:rPr>
        <w:t xml:space="preserve"> </w:t>
      </w:r>
      <w:r w:rsidR="00C739BC" w:rsidRPr="009E0CFC">
        <w:rPr>
          <w:color w:val="auto"/>
        </w:rPr>
        <w:t xml:space="preserve">robbery </w:t>
      </w:r>
      <w:r w:rsidR="00FD0C23" w:rsidRPr="009E0CFC">
        <w:rPr>
          <w:color w:val="auto"/>
        </w:rPr>
        <w:t>or increased incidences of public nuisance</w:t>
      </w:r>
      <w:r w:rsidRPr="009E0CFC">
        <w:rPr>
          <w:color w:val="auto"/>
        </w:rPr>
        <w:t>)</w:t>
      </w:r>
      <w:r w:rsidR="00FD0C23" w:rsidRPr="009E0CFC">
        <w:rPr>
          <w:color w:val="auto"/>
        </w:rPr>
        <w:t xml:space="preserve">. </w:t>
      </w:r>
      <w:r w:rsidR="00C739BC" w:rsidRPr="009E0CFC">
        <w:rPr>
          <w:color w:val="auto"/>
        </w:rPr>
        <w:t xml:space="preserve">For example, California </w:t>
      </w:r>
      <w:r w:rsidR="007909AE" w:rsidRPr="009E0CFC">
        <w:rPr>
          <w:color w:val="auto"/>
        </w:rPr>
        <w:t>Senate Committee hearings regarding t</w:t>
      </w:r>
      <w:r w:rsidR="006C760F" w:rsidRPr="009E0CFC">
        <w:rPr>
          <w:color w:val="auto"/>
        </w:rPr>
        <w:t>he</w:t>
      </w:r>
      <w:r w:rsidR="00732225" w:rsidRPr="009E0CFC">
        <w:rPr>
          <w:color w:val="auto"/>
        </w:rPr>
        <w:t xml:space="preserve"> Lee Law</w:t>
      </w:r>
      <w:r w:rsidR="007909AE" w:rsidRPr="009E0CFC">
        <w:rPr>
          <w:color w:val="auto"/>
        </w:rPr>
        <w:t xml:space="preserve"> legislation</w:t>
      </w:r>
      <w:r w:rsidR="00732225" w:rsidRPr="009E0CFC">
        <w:rPr>
          <w:color w:val="auto"/>
        </w:rPr>
        <w:t xml:space="preserve"> </w:t>
      </w:r>
      <w:r w:rsidR="006C760F" w:rsidRPr="009E0CFC">
        <w:rPr>
          <w:color w:val="auto"/>
        </w:rPr>
        <w:t xml:space="preserve">cited intensified “residential neighborhood nuisance problems </w:t>
      </w:r>
      <w:r w:rsidR="00732225" w:rsidRPr="009E0CFC">
        <w:rPr>
          <w:color w:val="auto"/>
        </w:rPr>
        <w:t>associated with so-called ‘problem’ liquor stores</w:t>
      </w:r>
      <w:r w:rsidR="006C760F" w:rsidRPr="009E0CFC">
        <w:rPr>
          <w:color w:val="auto"/>
        </w:rPr>
        <w:t>”</w:t>
      </w:r>
      <w:r w:rsidR="00C94A21" w:rsidRPr="009E0CFC">
        <w:rPr>
          <w:color w:val="auto"/>
        </w:rPr>
        <w:t xml:space="preserve"> as a reason for regulating alcohol retailers.</w:t>
      </w:r>
      <w:r w:rsidR="002F6ADC" w:rsidRPr="004101F9">
        <w:rPr>
          <w:rStyle w:val="EndnoteReference"/>
        </w:rPr>
        <w:endnoteReference w:id="15"/>
      </w:r>
      <w:r w:rsidR="002F72EC" w:rsidRPr="009E0CFC">
        <w:rPr>
          <w:color w:val="auto"/>
        </w:rPr>
        <w:t xml:space="preserve"> </w:t>
      </w:r>
    </w:p>
    <w:p w14:paraId="2363825C" w14:textId="77777777" w:rsidR="00732225" w:rsidRPr="009E0CFC" w:rsidRDefault="00732225" w:rsidP="00EC353D">
      <w:pPr>
        <w:pStyle w:val="BasicParagraph"/>
        <w:rPr>
          <w:color w:val="auto"/>
        </w:rPr>
      </w:pPr>
    </w:p>
    <w:p w14:paraId="3B8CC103" w14:textId="77777777" w:rsidR="00F72109" w:rsidRPr="009E0CFC" w:rsidRDefault="000D4818" w:rsidP="000D4818">
      <w:pPr>
        <w:pStyle w:val="BodyText"/>
        <w:spacing w:line="288" w:lineRule="auto"/>
        <w:ind w:firstLine="0"/>
        <w:jc w:val="left"/>
        <w:rPr>
          <w:rFonts w:ascii="Times New Roman" w:hAnsi="Times New Roman"/>
          <w:sz w:val="24"/>
          <w:szCs w:val="24"/>
        </w:rPr>
      </w:pPr>
      <w:r w:rsidRPr="009E0CFC">
        <w:rPr>
          <w:rFonts w:ascii="Times New Roman" w:hAnsi="Times New Roman"/>
          <w:sz w:val="24"/>
          <w:szCs w:val="24"/>
        </w:rPr>
        <w:t>If a community’s sole rationale for signage restrictions is to preserve aesthetics and reduce visual clutter (as opposed to increasing visibility into and out of the store and protecting public safety), it could expand the restriction to</w:t>
      </w:r>
      <w:r w:rsidRPr="009E0CFC">
        <w:t xml:space="preserve"> </w:t>
      </w:r>
      <w:r w:rsidRPr="009E0CFC">
        <w:rPr>
          <w:rFonts w:ascii="Times New Roman" w:hAnsi="Times New Roman"/>
          <w:sz w:val="24"/>
          <w:szCs w:val="24"/>
        </w:rPr>
        <w:t>all signs visible from the store’s exterior</w:t>
      </w:r>
      <w:r w:rsidR="00377CA0">
        <w:rPr>
          <w:rFonts w:ascii="Times New Roman" w:hAnsi="Times New Roman"/>
          <w:sz w:val="24"/>
          <w:szCs w:val="24"/>
        </w:rPr>
        <w:t>,</w:t>
      </w:r>
      <w:r w:rsidRPr="009E0CFC">
        <w:rPr>
          <w:rFonts w:ascii="Times New Roman" w:hAnsi="Times New Roman"/>
          <w:sz w:val="24"/>
          <w:szCs w:val="24"/>
        </w:rPr>
        <w:t xml:space="preserve"> including those attached to the building’s front façade. For example, in its signage ord</w:t>
      </w:r>
      <w:r w:rsidR="00AD4340">
        <w:rPr>
          <w:rFonts w:ascii="Times New Roman" w:hAnsi="Times New Roman"/>
          <w:sz w:val="24"/>
          <w:szCs w:val="24"/>
        </w:rPr>
        <w:t>i</w:t>
      </w:r>
      <w:r w:rsidRPr="009E0CFC">
        <w:rPr>
          <w:rFonts w:ascii="Times New Roman" w:hAnsi="Times New Roman"/>
          <w:sz w:val="24"/>
          <w:szCs w:val="24"/>
        </w:rPr>
        <w:t>nance, Carmel-by-the Sea does not differentiate between the various types of business signs</w:t>
      </w:r>
      <w:r w:rsidR="00972CC1">
        <w:rPr>
          <w:rFonts w:ascii="Times New Roman" w:hAnsi="Times New Roman"/>
          <w:sz w:val="24"/>
          <w:szCs w:val="24"/>
        </w:rPr>
        <w:t>,</w:t>
      </w:r>
      <w:r w:rsidRPr="009E0CFC">
        <w:rPr>
          <w:rFonts w:ascii="Times New Roman" w:hAnsi="Times New Roman"/>
          <w:sz w:val="24"/>
          <w:szCs w:val="24"/>
        </w:rPr>
        <w:t xml:space="preserve"> and limits the number of exterior business signs to one, regardless of whether it is a window sign, exterior hanging sign, or a wall sign attached to the outside of the building.</w:t>
      </w:r>
      <w:r w:rsidR="00F4554E">
        <w:rPr>
          <w:rStyle w:val="EndnoteReference"/>
          <w:szCs w:val="24"/>
        </w:rPr>
        <w:endnoteReference w:id="16"/>
      </w:r>
      <w:r w:rsidRPr="009E0CFC">
        <w:rPr>
          <w:rFonts w:ascii="Times New Roman" w:hAnsi="Times New Roman"/>
          <w:sz w:val="24"/>
          <w:szCs w:val="24"/>
        </w:rPr>
        <w:t xml:space="preserve"> This Model Ordinance limits only window signage, since it relies on a public safety rationale in addition to an aesthetic rationale; however, communities should tailor </w:t>
      </w:r>
      <w:r w:rsidR="00F72109">
        <w:rPr>
          <w:rFonts w:ascii="Times New Roman" w:hAnsi="Times New Roman"/>
          <w:sz w:val="24"/>
          <w:szCs w:val="24"/>
        </w:rPr>
        <w:t>the provisions to best address t</w:t>
      </w:r>
      <w:r w:rsidRPr="009E0CFC">
        <w:rPr>
          <w:rFonts w:ascii="Times New Roman" w:hAnsi="Times New Roman"/>
          <w:sz w:val="24"/>
          <w:szCs w:val="24"/>
        </w:rPr>
        <w:t>heir particular needs.</w:t>
      </w:r>
    </w:p>
    <w:p w14:paraId="21D575C5" w14:textId="77777777" w:rsidR="0061054C" w:rsidRPr="009E0CFC" w:rsidRDefault="005A2B1F" w:rsidP="00EC353D">
      <w:pPr>
        <w:pStyle w:val="BasicParagraph"/>
        <w:ind w:right="-360"/>
        <w:rPr>
          <w:color w:val="auto"/>
        </w:rPr>
      </w:pPr>
      <w:r w:rsidRPr="009E0CFC">
        <w:rPr>
          <w:color w:val="auto"/>
        </w:rPr>
        <w:t>Finally</w:t>
      </w:r>
      <w:r w:rsidR="000B3057" w:rsidRPr="009E0CFC">
        <w:rPr>
          <w:color w:val="auto"/>
        </w:rPr>
        <w:t xml:space="preserve">, </w:t>
      </w:r>
      <w:r w:rsidR="00777E1A" w:rsidRPr="009E0CFC">
        <w:rPr>
          <w:color w:val="auto"/>
        </w:rPr>
        <w:t xml:space="preserve">public health </w:t>
      </w:r>
      <w:r w:rsidR="000B3057" w:rsidRPr="009E0CFC">
        <w:rPr>
          <w:color w:val="auto"/>
        </w:rPr>
        <w:t>advocates should partner with other</w:t>
      </w:r>
      <w:r w:rsidR="00497F06" w:rsidRPr="009E0CFC">
        <w:rPr>
          <w:color w:val="auto"/>
        </w:rPr>
        <w:t xml:space="preserve"> community-based organizations and local planning departments </w:t>
      </w:r>
      <w:r w:rsidR="001C06AB" w:rsidRPr="009E0CFC">
        <w:rPr>
          <w:color w:val="auto"/>
        </w:rPr>
        <w:t xml:space="preserve">concerned about public safety and </w:t>
      </w:r>
      <w:r w:rsidR="000B3057" w:rsidRPr="009E0CFC">
        <w:rPr>
          <w:color w:val="auto"/>
        </w:rPr>
        <w:t>neighborhood aesthetics</w:t>
      </w:r>
      <w:r w:rsidR="0078037B" w:rsidRPr="009E0CFC">
        <w:rPr>
          <w:color w:val="auto"/>
        </w:rPr>
        <w:t xml:space="preserve">. </w:t>
      </w:r>
      <w:r w:rsidR="00694D28" w:rsidRPr="009E0CFC">
        <w:rPr>
          <w:color w:val="auto"/>
        </w:rPr>
        <w:t>As discussed above, most sign</w:t>
      </w:r>
      <w:r w:rsidR="00B0019D" w:rsidRPr="009E0CFC">
        <w:rPr>
          <w:color w:val="auto"/>
        </w:rPr>
        <w:t>age</w:t>
      </w:r>
      <w:r w:rsidR="00694D28" w:rsidRPr="009E0CFC">
        <w:rPr>
          <w:color w:val="auto"/>
        </w:rPr>
        <w:t xml:space="preserve"> laws are based on the desire to encourage attractive signage, reduce visual clutter, and protect</w:t>
      </w:r>
      <w:r w:rsidR="001C06AB" w:rsidRPr="009E0CFC">
        <w:rPr>
          <w:color w:val="auto"/>
        </w:rPr>
        <w:t xml:space="preserve"> </w:t>
      </w:r>
      <w:r w:rsidR="00694D28" w:rsidRPr="009E0CFC">
        <w:rPr>
          <w:color w:val="auto"/>
        </w:rPr>
        <w:t>public safety by ensuring visibility in</w:t>
      </w:r>
      <w:r w:rsidR="001C06AB" w:rsidRPr="009E0CFC">
        <w:rPr>
          <w:color w:val="auto"/>
        </w:rPr>
        <w:t xml:space="preserve">to retail stores. Such </w:t>
      </w:r>
      <w:r w:rsidR="008419A0" w:rsidRPr="009E0CFC">
        <w:rPr>
          <w:color w:val="auto"/>
        </w:rPr>
        <w:t>partnerships are</w:t>
      </w:r>
      <w:r w:rsidR="00694D28" w:rsidRPr="009E0CFC">
        <w:rPr>
          <w:color w:val="auto"/>
        </w:rPr>
        <w:t xml:space="preserve"> </w:t>
      </w:r>
      <w:r w:rsidR="001C06AB" w:rsidRPr="009E0CFC">
        <w:rPr>
          <w:color w:val="auto"/>
        </w:rPr>
        <w:t xml:space="preserve">therefore </w:t>
      </w:r>
      <w:r w:rsidR="00694D28" w:rsidRPr="009E0CFC">
        <w:rPr>
          <w:color w:val="auto"/>
        </w:rPr>
        <w:t>critical to achieving these</w:t>
      </w:r>
      <w:r w:rsidR="00FD0C23" w:rsidRPr="009E0CFC">
        <w:rPr>
          <w:color w:val="auto"/>
        </w:rPr>
        <w:t xml:space="preserve"> objectives</w:t>
      </w:r>
      <w:r w:rsidR="00694D28" w:rsidRPr="009E0CFC">
        <w:rPr>
          <w:color w:val="auto"/>
        </w:rPr>
        <w:t>.</w:t>
      </w:r>
    </w:p>
    <w:p w14:paraId="1513CCB4" w14:textId="77777777" w:rsidR="001C73BE" w:rsidRPr="009E0CFC" w:rsidRDefault="001C73BE" w:rsidP="001C73BE">
      <w:pPr>
        <w:pStyle w:val="Heading2"/>
        <w:spacing w:before="0" w:after="0"/>
      </w:pPr>
    </w:p>
    <w:p w14:paraId="33A0C978" w14:textId="77777777" w:rsidR="00084160" w:rsidRPr="007A6EB0" w:rsidRDefault="00084160" w:rsidP="003F6904">
      <w:pPr>
        <w:pStyle w:val="Heading2"/>
        <w:spacing w:after="120" w:line="288" w:lineRule="auto"/>
        <w:rPr>
          <w:b/>
        </w:rPr>
      </w:pPr>
      <w:r w:rsidRPr="007A6EB0">
        <w:rPr>
          <w:b/>
        </w:rPr>
        <w:t>Conclusion</w:t>
      </w:r>
    </w:p>
    <w:p w14:paraId="3A5DBD49" w14:textId="77777777" w:rsidR="008874CF" w:rsidRDefault="00E20ACD" w:rsidP="003F6904">
      <w:pPr>
        <w:pStyle w:val="BodyText"/>
        <w:spacing w:line="288" w:lineRule="auto"/>
        <w:ind w:right="-180" w:firstLine="0"/>
        <w:jc w:val="left"/>
        <w:rPr>
          <w:rFonts w:ascii="Times New Roman" w:hAnsi="Times New Roman"/>
          <w:spacing w:val="-2"/>
          <w:sz w:val="24"/>
          <w:szCs w:val="24"/>
        </w:rPr>
      </w:pPr>
      <w:r w:rsidRPr="009E0CFC">
        <w:rPr>
          <w:rFonts w:ascii="Times New Roman" w:hAnsi="Times New Roman"/>
          <w:spacing w:val="-2"/>
          <w:sz w:val="24"/>
          <w:szCs w:val="24"/>
        </w:rPr>
        <w:t xml:space="preserve">Reducing storefront window </w:t>
      </w:r>
      <w:r w:rsidR="00630BDA" w:rsidRPr="009E0CFC">
        <w:rPr>
          <w:rFonts w:ascii="Times New Roman" w:hAnsi="Times New Roman"/>
          <w:spacing w:val="-2"/>
          <w:sz w:val="24"/>
          <w:szCs w:val="24"/>
        </w:rPr>
        <w:t xml:space="preserve">signage </w:t>
      </w:r>
      <w:r w:rsidR="00FD0C23" w:rsidRPr="009E0CFC">
        <w:rPr>
          <w:rFonts w:ascii="Times New Roman" w:hAnsi="Times New Roman"/>
          <w:spacing w:val="-2"/>
          <w:sz w:val="24"/>
          <w:szCs w:val="24"/>
        </w:rPr>
        <w:t xml:space="preserve">and requiring an unobstructed </w:t>
      </w:r>
      <w:r w:rsidRPr="009E0CFC">
        <w:rPr>
          <w:rFonts w:ascii="Times New Roman" w:hAnsi="Times New Roman"/>
          <w:spacing w:val="-2"/>
          <w:sz w:val="24"/>
          <w:szCs w:val="24"/>
        </w:rPr>
        <w:t>view into stores would help address local concerns related to protecting public safety and preserving community aesthetics.</w:t>
      </w:r>
      <w:r w:rsidR="00C86CF3" w:rsidRPr="009E0CFC">
        <w:rPr>
          <w:spacing w:val="-2"/>
        </w:rPr>
        <w:t xml:space="preserve"> </w:t>
      </w:r>
      <w:r w:rsidR="000B4EB8" w:rsidRPr="009E0CFC">
        <w:rPr>
          <w:rFonts w:ascii="Times New Roman" w:hAnsi="Times New Roman"/>
          <w:spacing w:val="-2"/>
          <w:sz w:val="24"/>
          <w:szCs w:val="24"/>
        </w:rPr>
        <w:t>Th</w:t>
      </w:r>
      <w:r w:rsidR="00E219E9" w:rsidRPr="009E0CFC">
        <w:rPr>
          <w:rFonts w:ascii="Times New Roman" w:hAnsi="Times New Roman"/>
          <w:spacing w:val="-2"/>
          <w:sz w:val="24"/>
          <w:szCs w:val="24"/>
        </w:rPr>
        <w:t xml:space="preserve">is </w:t>
      </w:r>
      <w:r w:rsidR="000B4EB8" w:rsidRPr="009E0CFC">
        <w:rPr>
          <w:rFonts w:ascii="Times New Roman" w:hAnsi="Times New Roman"/>
          <w:spacing w:val="-2"/>
          <w:sz w:val="24"/>
          <w:szCs w:val="24"/>
        </w:rPr>
        <w:t>Model O</w:t>
      </w:r>
      <w:r w:rsidR="00E219E9" w:rsidRPr="009E0CFC">
        <w:rPr>
          <w:rFonts w:ascii="Times New Roman" w:hAnsi="Times New Roman"/>
          <w:spacing w:val="-2"/>
          <w:sz w:val="24"/>
          <w:szCs w:val="24"/>
        </w:rPr>
        <w:t xml:space="preserve">rdinance is intended to equip </w:t>
      </w:r>
      <w:r w:rsidR="000B4EB8" w:rsidRPr="009E0CFC">
        <w:rPr>
          <w:rFonts w:ascii="Times New Roman" w:hAnsi="Times New Roman"/>
          <w:spacing w:val="-2"/>
          <w:sz w:val="24"/>
          <w:szCs w:val="24"/>
        </w:rPr>
        <w:t xml:space="preserve">local governments </w:t>
      </w:r>
      <w:r w:rsidR="00E219E9" w:rsidRPr="009E0CFC">
        <w:rPr>
          <w:rFonts w:ascii="Times New Roman" w:hAnsi="Times New Roman"/>
          <w:spacing w:val="-2"/>
          <w:sz w:val="24"/>
          <w:szCs w:val="24"/>
        </w:rPr>
        <w:t>with the tools necessary to e</w:t>
      </w:r>
      <w:r w:rsidR="000B4EB8" w:rsidRPr="009E0CFC">
        <w:rPr>
          <w:rFonts w:ascii="Times New Roman" w:hAnsi="Times New Roman"/>
          <w:spacing w:val="-2"/>
          <w:sz w:val="24"/>
          <w:szCs w:val="24"/>
        </w:rPr>
        <w:t>nact a storefront signa</w:t>
      </w:r>
      <w:r w:rsidR="00E219E9" w:rsidRPr="009E0CFC">
        <w:rPr>
          <w:rFonts w:ascii="Times New Roman" w:hAnsi="Times New Roman"/>
          <w:spacing w:val="-2"/>
          <w:sz w:val="24"/>
          <w:szCs w:val="24"/>
        </w:rPr>
        <w:t xml:space="preserve">ge restriction that effectively serves these </w:t>
      </w:r>
      <w:r w:rsidR="002F72EC" w:rsidRPr="009E0CFC">
        <w:rPr>
          <w:rFonts w:ascii="Times New Roman" w:hAnsi="Times New Roman"/>
          <w:spacing w:val="-2"/>
          <w:sz w:val="24"/>
          <w:szCs w:val="24"/>
        </w:rPr>
        <w:t xml:space="preserve">important local </w:t>
      </w:r>
      <w:r w:rsidR="00E219E9" w:rsidRPr="009E0CFC">
        <w:rPr>
          <w:rFonts w:ascii="Times New Roman" w:hAnsi="Times New Roman"/>
          <w:spacing w:val="-2"/>
          <w:sz w:val="24"/>
          <w:szCs w:val="24"/>
        </w:rPr>
        <w:t>interests</w:t>
      </w:r>
      <w:r w:rsidR="002F72EC" w:rsidRPr="009E0CFC">
        <w:rPr>
          <w:rFonts w:ascii="Times New Roman" w:hAnsi="Times New Roman"/>
          <w:spacing w:val="-2"/>
          <w:sz w:val="24"/>
          <w:szCs w:val="24"/>
        </w:rPr>
        <w:t>.</w:t>
      </w:r>
      <w:r w:rsidR="00E219E9" w:rsidRPr="003F6904">
        <w:rPr>
          <w:rFonts w:ascii="Times New Roman" w:hAnsi="Times New Roman"/>
          <w:spacing w:val="-2"/>
          <w:sz w:val="24"/>
          <w:szCs w:val="24"/>
        </w:rPr>
        <w:t xml:space="preserve"> </w:t>
      </w:r>
    </w:p>
    <w:p w14:paraId="069B1990" w14:textId="77777777" w:rsidR="00A33000" w:rsidRPr="00694D28" w:rsidRDefault="00A33000" w:rsidP="00694D28">
      <w:pPr>
        <w:pStyle w:val="BasicParagraph"/>
        <w:rPr>
          <w:b/>
          <w:color w:val="auto"/>
        </w:rPr>
      </w:pPr>
      <w:r w:rsidRPr="00694D28">
        <w:rPr>
          <w:b/>
        </w:rPr>
        <w:lastRenderedPageBreak/>
        <w:t>AN ORDINANCE OF THE [ </w:t>
      </w:r>
      <w:r w:rsidRPr="00694D28">
        <w:rPr>
          <w:b/>
          <w:u w:val="single"/>
        </w:rPr>
        <w:t>CITY</w:t>
      </w:r>
      <w:r w:rsidRPr="00694D28">
        <w:rPr>
          <w:b/>
        </w:rPr>
        <w:t xml:space="preserve"> / </w:t>
      </w:r>
      <w:proofErr w:type="gramStart"/>
      <w:r w:rsidRPr="00694D28">
        <w:rPr>
          <w:b/>
          <w:u w:val="double"/>
        </w:rPr>
        <w:t>COUNTY</w:t>
      </w:r>
      <w:r w:rsidRPr="00694D28">
        <w:rPr>
          <w:b/>
        </w:rPr>
        <w:t> ]</w:t>
      </w:r>
      <w:proofErr w:type="gramEnd"/>
      <w:r w:rsidRPr="00694D28">
        <w:rPr>
          <w:b/>
        </w:rPr>
        <w:t xml:space="preserve"> OF [ ____ ] RE</w:t>
      </w:r>
      <w:r w:rsidR="00D87D11" w:rsidRPr="00694D28">
        <w:rPr>
          <w:b/>
        </w:rPr>
        <w:t>DUCING STOREFRONT WINDOW SIGNAGE AND</w:t>
      </w:r>
      <w:r w:rsidRPr="00694D28">
        <w:rPr>
          <w:b/>
        </w:rPr>
        <w:t xml:space="preserve"> AMENDING THE [ ____ ] MUNICIPAL CODE</w:t>
      </w:r>
    </w:p>
    <w:p w14:paraId="073058E5" w14:textId="77777777" w:rsidR="00A33000" w:rsidRPr="005D3F9D" w:rsidRDefault="00A33000" w:rsidP="00A33000">
      <w:pPr>
        <w:pStyle w:val="NormalText"/>
        <w:widowControl/>
        <w:suppressAutoHyphens/>
      </w:pPr>
    </w:p>
    <w:p w14:paraId="64CF09C7" w14:textId="77777777" w:rsidR="00A33000" w:rsidRPr="005D3F9D" w:rsidRDefault="00A33000" w:rsidP="00A33000">
      <w:pPr>
        <w:pStyle w:val="BasicParagraph"/>
      </w:pPr>
      <w:r w:rsidRPr="005D3F9D">
        <w:t>The [ </w:t>
      </w:r>
      <w:r w:rsidRPr="005D3F9D">
        <w:rPr>
          <w:u w:val="single"/>
        </w:rPr>
        <w:t>City Council of the City</w:t>
      </w:r>
      <w:r w:rsidRPr="005D3F9D">
        <w:t xml:space="preserve"> / </w:t>
      </w:r>
      <w:r w:rsidRPr="005D3F9D">
        <w:rPr>
          <w:u w:val="double"/>
        </w:rPr>
        <w:t xml:space="preserve">Board of Supervisors of the </w:t>
      </w:r>
      <w:proofErr w:type="gramStart"/>
      <w:r w:rsidRPr="005D3F9D">
        <w:rPr>
          <w:u w:val="double"/>
        </w:rPr>
        <w:t>County</w:t>
      </w:r>
      <w:r w:rsidRPr="005D3F9D">
        <w:t> ]</w:t>
      </w:r>
      <w:proofErr w:type="gramEnd"/>
      <w:r w:rsidRPr="005D3F9D">
        <w:t xml:space="preserve"> of [ ____ ] does ordain as follows:</w:t>
      </w:r>
    </w:p>
    <w:p w14:paraId="75B70728" w14:textId="77777777" w:rsidR="00A33000" w:rsidRPr="005D3F9D" w:rsidRDefault="00A33000" w:rsidP="00A33000">
      <w:pPr>
        <w:pStyle w:val="Header"/>
        <w:tabs>
          <w:tab w:val="clear" w:pos="4320"/>
          <w:tab w:val="clear" w:pos="8640"/>
          <w:tab w:val="left" w:pos="360"/>
          <w:tab w:val="left" w:pos="720"/>
          <w:tab w:val="left" w:pos="1080"/>
          <w:tab w:val="left" w:pos="1440"/>
          <w:tab w:val="left" w:pos="1800"/>
          <w:tab w:val="left" w:pos="2160"/>
        </w:tabs>
        <w:suppressAutoHyphens/>
      </w:pPr>
    </w:p>
    <w:p w14:paraId="099A9101" w14:textId="77777777" w:rsidR="001E43EE" w:rsidRPr="001E43EE" w:rsidRDefault="00A33000" w:rsidP="008246CC">
      <w:pPr>
        <w:pStyle w:val="commentsbox"/>
        <w:ind w:left="90"/>
      </w:pPr>
      <w:r w:rsidRPr="005D3F9D">
        <w:rPr>
          <w:b/>
          <w:caps/>
        </w:rPr>
        <w:t>comment:</w:t>
      </w:r>
      <w:r w:rsidRPr="005D3F9D">
        <w:t xml:space="preserve"> This is introductory boilerplate language that should be adapted to the conventional form used in the jurisdiction.</w:t>
      </w:r>
    </w:p>
    <w:p w14:paraId="09B9966E" w14:textId="77777777" w:rsidR="001E43EE" w:rsidRDefault="001E43EE" w:rsidP="00901E77">
      <w:pPr>
        <w:pStyle w:val="BasicParagraph"/>
        <w:rPr>
          <w:b/>
        </w:rPr>
      </w:pPr>
    </w:p>
    <w:p w14:paraId="2FCC9CE1" w14:textId="77777777" w:rsidR="00A33000" w:rsidRPr="005D3F9D" w:rsidRDefault="001C152D" w:rsidP="00901E77">
      <w:pPr>
        <w:pStyle w:val="BasicParagraph"/>
      </w:pPr>
      <w:r>
        <w:rPr>
          <w:b/>
        </w:rPr>
        <w:t>SECTION I</w:t>
      </w:r>
      <w:r w:rsidR="006C6555">
        <w:rPr>
          <w:b/>
        </w:rPr>
        <w:t>.</w:t>
      </w:r>
      <w:r w:rsidR="00A33000" w:rsidRPr="005D3F9D">
        <w:rPr>
          <w:b/>
        </w:rPr>
        <w:t xml:space="preserve"> FINDINGS.</w:t>
      </w:r>
      <w:r w:rsidR="00A33000" w:rsidRPr="005D3F9D">
        <w:t xml:space="preserve"> The [ </w:t>
      </w:r>
      <w:r w:rsidR="00A33000" w:rsidRPr="005D3F9D">
        <w:rPr>
          <w:u w:val="single"/>
        </w:rPr>
        <w:t>City Council of the City</w:t>
      </w:r>
      <w:r w:rsidR="00A33000" w:rsidRPr="005D3F9D">
        <w:t xml:space="preserve"> / </w:t>
      </w:r>
      <w:r w:rsidR="00A33000" w:rsidRPr="005D3F9D">
        <w:rPr>
          <w:u w:val="double"/>
        </w:rPr>
        <w:t xml:space="preserve">Board of Supervisors of the </w:t>
      </w:r>
      <w:proofErr w:type="gramStart"/>
      <w:r w:rsidR="00A33000" w:rsidRPr="005D3F9D">
        <w:rPr>
          <w:u w:val="double"/>
        </w:rPr>
        <w:t>County</w:t>
      </w:r>
      <w:r w:rsidR="00A33000" w:rsidRPr="005D3F9D">
        <w:t> ]</w:t>
      </w:r>
      <w:proofErr w:type="gramEnd"/>
      <w:r w:rsidR="00A33000" w:rsidRPr="005D3F9D">
        <w:t xml:space="preserve"> of [ ____ ] hereby finds and declares as follows:</w:t>
      </w:r>
      <w:r w:rsidR="009E0CFC">
        <w:t xml:space="preserve"> </w:t>
      </w:r>
    </w:p>
    <w:p w14:paraId="57AB2FF0" w14:textId="77777777" w:rsidR="00A33000" w:rsidRDefault="00A33000" w:rsidP="00A33000">
      <w:pPr>
        <w:pStyle w:val="BasicParagraph"/>
      </w:pPr>
    </w:p>
    <w:p w14:paraId="5D5AFFF9" w14:textId="77777777" w:rsidR="00D07D67" w:rsidRPr="00816837" w:rsidRDefault="00D07D67" w:rsidP="00A33000">
      <w:pPr>
        <w:pStyle w:val="BasicParagraph"/>
        <w:rPr>
          <w:color w:val="auto"/>
        </w:rPr>
      </w:pPr>
      <w:r w:rsidRPr="00816837">
        <w:rPr>
          <w:color w:val="auto"/>
        </w:rPr>
        <w:t xml:space="preserve">WHEREAS, </w:t>
      </w:r>
      <w:r w:rsidR="006347D7">
        <w:rPr>
          <w:color w:val="auto"/>
        </w:rPr>
        <w:t>ensuring that windows in retail stores are not blocked by signage</w:t>
      </w:r>
      <w:r w:rsidRPr="00816837">
        <w:rPr>
          <w:color w:val="auto"/>
        </w:rPr>
        <w:t xml:space="preserve"> </w:t>
      </w:r>
      <w:r w:rsidR="006347D7">
        <w:rPr>
          <w:color w:val="auto"/>
        </w:rPr>
        <w:t>assists law enforcement personnel in their crime-prevention efforts</w:t>
      </w:r>
      <w:r w:rsidR="001455C6">
        <w:rPr>
          <w:color w:val="auto"/>
        </w:rPr>
        <w:t>;</w:t>
      </w:r>
      <w:r w:rsidR="001214DD" w:rsidRPr="004101F9">
        <w:rPr>
          <w:rStyle w:val="EndnoteReference"/>
        </w:rPr>
        <w:endnoteReference w:id="17"/>
      </w:r>
      <w:r w:rsidR="001455C6">
        <w:rPr>
          <w:color w:val="auto"/>
        </w:rPr>
        <w:t xml:space="preserve"> and</w:t>
      </w:r>
    </w:p>
    <w:p w14:paraId="071AE1FB" w14:textId="77777777" w:rsidR="00D94C20" w:rsidRDefault="00D94C20" w:rsidP="00A33000">
      <w:pPr>
        <w:pStyle w:val="BasicParagraph"/>
      </w:pPr>
    </w:p>
    <w:p w14:paraId="2D5C0A97" w14:textId="77777777" w:rsidR="00C27D3D" w:rsidRDefault="00C27D3D" w:rsidP="00A33000">
      <w:pPr>
        <w:pStyle w:val="BasicParagraph"/>
      </w:pPr>
      <w:r>
        <w:t xml:space="preserve">WHEREAS, to prevent workplace violence, the U.S. Occupational Safety and Health Administration recommends that stores limit window signs so workers </w:t>
      </w:r>
      <w:r w:rsidR="00972CC1">
        <w:t xml:space="preserve">can </w:t>
      </w:r>
      <w:r>
        <w:t>see incoming customers and police have visibility</w:t>
      </w:r>
      <w:r w:rsidRPr="00B54704">
        <w:t xml:space="preserve"> from outside the establishment</w:t>
      </w:r>
      <w:r>
        <w:t>;</w:t>
      </w:r>
      <w:r w:rsidRPr="004101F9">
        <w:rPr>
          <w:rStyle w:val="EndnoteReference"/>
        </w:rPr>
        <w:endnoteReference w:id="18"/>
      </w:r>
      <w:r>
        <w:t xml:space="preserve"> and</w:t>
      </w:r>
    </w:p>
    <w:p w14:paraId="3F0F035E" w14:textId="77777777" w:rsidR="00C27D3D" w:rsidRDefault="00C27D3D" w:rsidP="00216AFA">
      <w:pPr>
        <w:pStyle w:val="BasicParagraph"/>
      </w:pPr>
    </w:p>
    <w:p w14:paraId="3E01160C" w14:textId="77777777" w:rsidR="00216AFA" w:rsidRDefault="00216AFA" w:rsidP="00216AFA">
      <w:pPr>
        <w:pStyle w:val="BasicParagraph"/>
      </w:pPr>
      <w:r w:rsidRPr="005D3F9D">
        <w:t>WHEREAS,</w:t>
      </w:r>
      <w:r>
        <w:t xml:space="preserve"> the location, number, and size of </w:t>
      </w:r>
      <w:r w:rsidR="004103BF">
        <w:t>storefront sign</w:t>
      </w:r>
      <w:r w:rsidR="00DA706C">
        <w:t>s</w:t>
      </w:r>
      <w:r>
        <w:t xml:space="preserve"> within </w:t>
      </w:r>
      <w:r w:rsidR="00F16EB0">
        <w:t xml:space="preserve">the </w:t>
      </w:r>
      <w:r w:rsidR="00F16EB0" w:rsidRPr="005D3F9D">
        <w:t>[ </w:t>
      </w:r>
      <w:r w:rsidR="00F16EB0">
        <w:rPr>
          <w:u w:val="single"/>
        </w:rPr>
        <w:t>City</w:t>
      </w:r>
      <w:r w:rsidR="00F16EB0" w:rsidRPr="005D3F9D">
        <w:t xml:space="preserve"> / </w:t>
      </w:r>
      <w:proofErr w:type="gramStart"/>
      <w:r w:rsidR="00F16EB0">
        <w:rPr>
          <w:u w:val="double"/>
        </w:rPr>
        <w:t>County</w:t>
      </w:r>
      <w:r w:rsidR="00F16EB0" w:rsidRPr="005D3F9D">
        <w:t> ]</w:t>
      </w:r>
      <w:proofErr w:type="gramEnd"/>
      <w:r w:rsidR="00F16EB0">
        <w:t xml:space="preserve"> of </w:t>
      </w:r>
      <w:r w:rsidR="00F16EB0" w:rsidRPr="005D3F9D">
        <w:t xml:space="preserve">[ ____ ] </w:t>
      </w:r>
      <w:r w:rsidR="004103BF">
        <w:t xml:space="preserve">influence </w:t>
      </w:r>
      <w:r w:rsidR="00DA706C">
        <w:t>the [</w:t>
      </w:r>
      <w:r w:rsidR="00A26000">
        <w:rPr>
          <w:u w:val="single"/>
        </w:rPr>
        <w:t>City’s</w:t>
      </w:r>
      <w:r w:rsidR="00A26000" w:rsidRPr="005D3F9D">
        <w:t xml:space="preserve"> / </w:t>
      </w:r>
      <w:r w:rsidR="00A26000">
        <w:rPr>
          <w:u w:val="double"/>
        </w:rPr>
        <w:t>County’s</w:t>
      </w:r>
      <w:r w:rsidR="00A26000" w:rsidRPr="005D3F9D">
        <w:t> </w:t>
      </w:r>
      <w:r w:rsidR="00DA706C">
        <w:t>]</w:t>
      </w:r>
      <w:r>
        <w:t xml:space="preserve"> visual environment</w:t>
      </w:r>
      <w:r w:rsidR="004103BF">
        <w:t>, appeal,</w:t>
      </w:r>
      <w:r>
        <w:t xml:space="preserve"> and </w:t>
      </w:r>
      <w:r w:rsidR="004103BF">
        <w:t>character</w:t>
      </w:r>
      <w:r>
        <w:t>; and</w:t>
      </w:r>
    </w:p>
    <w:p w14:paraId="4AB7AF96" w14:textId="77777777" w:rsidR="00CD7C99" w:rsidRDefault="00CD7C99" w:rsidP="00CD7C99">
      <w:pPr>
        <w:pStyle w:val="BasicParagraph"/>
      </w:pPr>
    </w:p>
    <w:p w14:paraId="03D7F68C" w14:textId="77777777" w:rsidR="00CD7C99" w:rsidRDefault="00CD7C99" w:rsidP="00CD7C99">
      <w:pPr>
        <w:pStyle w:val="BasicParagraph"/>
      </w:pPr>
      <w:r>
        <w:t xml:space="preserve">WHEREAS, the appearance of the community is </w:t>
      </w:r>
      <w:r w:rsidR="004103BF">
        <w:t>essential to</w:t>
      </w:r>
      <w:r>
        <w:t xml:space="preserve"> </w:t>
      </w:r>
      <w:r w:rsidR="00684C29">
        <w:t xml:space="preserve">the </w:t>
      </w:r>
      <w:r w:rsidR="00F21220" w:rsidRPr="005D3F9D">
        <w:t>[ </w:t>
      </w:r>
      <w:r w:rsidR="00F21220">
        <w:rPr>
          <w:u w:val="single"/>
        </w:rPr>
        <w:t>City</w:t>
      </w:r>
      <w:r w:rsidR="00F21220" w:rsidRPr="005D3F9D">
        <w:t xml:space="preserve"> / </w:t>
      </w:r>
      <w:proofErr w:type="gramStart"/>
      <w:r w:rsidR="00F21220">
        <w:rPr>
          <w:u w:val="double"/>
        </w:rPr>
        <w:t>County</w:t>
      </w:r>
      <w:r w:rsidR="00F21220" w:rsidRPr="005D3F9D">
        <w:t> ]</w:t>
      </w:r>
      <w:proofErr w:type="gramEnd"/>
      <w:r w:rsidR="00F21220">
        <w:t xml:space="preserve"> of </w:t>
      </w:r>
      <w:r w:rsidR="00F21220" w:rsidRPr="005D3F9D">
        <w:t>[ ____ ]</w:t>
      </w:r>
      <w:r>
        <w:t>’s long-term economic viability</w:t>
      </w:r>
      <w:r w:rsidR="00684C29">
        <w:t xml:space="preserve">, aesthetic culture, and quality of life for its citizens; </w:t>
      </w:r>
      <w:r w:rsidR="004103BF">
        <w:t>and</w:t>
      </w:r>
    </w:p>
    <w:p w14:paraId="0F19FF4D" w14:textId="77777777" w:rsidR="00216AFA" w:rsidRDefault="00216AFA" w:rsidP="00216AFA">
      <w:pPr>
        <w:pStyle w:val="BasicParagraph"/>
      </w:pPr>
    </w:p>
    <w:p w14:paraId="7363E76A" w14:textId="77777777" w:rsidR="00216AFA" w:rsidRDefault="00216AFA" w:rsidP="00216AFA">
      <w:pPr>
        <w:pStyle w:val="BasicParagraph"/>
      </w:pPr>
      <w:r w:rsidRPr="005D3F9D">
        <w:t>WHEREAS,</w:t>
      </w:r>
      <w:r>
        <w:t xml:space="preserve"> excessive </w:t>
      </w:r>
      <w:r w:rsidR="004103BF">
        <w:t>signage may create an</w:t>
      </w:r>
      <w:r>
        <w:t xml:space="preserve"> overall image of blight and contribute to a reduction in property values and business in the surrounding area</w:t>
      </w:r>
      <w:r w:rsidR="00791898">
        <w:t>s.</w:t>
      </w:r>
    </w:p>
    <w:p w14:paraId="5AB1C16C" w14:textId="77777777" w:rsidR="00FE6C5F" w:rsidRDefault="00FE6C5F" w:rsidP="00216AFA">
      <w:pPr>
        <w:pStyle w:val="BasicParagraph"/>
      </w:pPr>
    </w:p>
    <w:p w14:paraId="70562612" w14:textId="77777777" w:rsidR="00A33000" w:rsidRPr="00A90B84" w:rsidRDefault="00A33000" w:rsidP="008246CC">
      <w:pPr>
        <w:pStyle w:val="commentsbox"/>
        <w:rPr>
          <w:highlight w:val="yellow"/>
        </w:rPr>
      </w:pPr>
      <w:r w:rsidRPr="005D3F9D">
        <w:rPr>
          <w:b/>
          <w:caps/>
        </w:rPr>
        <w:t>comment</w:t>
      </w:r>
      <w:r w:rsidRPr="005D3F9D">
        <w:rPr>
          <w:b/>
          <w:smallCaps/>
        </w:rPr>
        <w:t xml:space="preserve">: </w:t>
      </w:r>
      <w:r w:rsidR="00972CC1">
        <w:t xml:space="preserve">The findings contain factual information supporting the need for the law. </w:t>
      </w:r>
      <w:r w:rsidR="00790599">
        <w:t xml:space="preserve">The findings section is part of the </w:t>
      </w:r>
      <w:r w:rsidR="001455C6">
        <w:t xml:space="preserve">ordinance </w:t>
      </w:r>
      <w:r w:rsidR="00790599">
        <w:t>and legislative record</w:t>
      </w:r>
      <w:r w:rsidR="00972CC1">
        <w:t>,</w:t>
      </w:r>
      <w:r w:rsidR="00790599">
        <w:t xml:space="preserve"> but it usually does not become </w:t>
      </w:r>
      <w:r w:rsidR="00A36491">
        <w:t>part of the law</w:t>
      </w:r>
      <w:r w:rsidR="00790599">
        <w:t xml:space="preserve">. </w:t>
      </w:r>
      <w:r w:rsidR="001455C6">
        <w:t>The list included serves as an example</w:t>
      </w:r>
      <w:r w:rsidR="004E29F2">
        <w:t>;</w:t>
      </w:r>
      <w:r w:rsidR="001455C6">
        <w:t xml:space="preserve"> </w:t>
      </w:r>
      <w:r w:rsidR="003F5B9A">
        <w:t>however, a</w:t>
      </w:r>
      <w:r w:rsidR="00A26000">
        <w:t xml:space="preserve"> </w:t>
      </w:r>
      <w:r w:rsidR="008B552E">
        <w:t>communit</w:t>
      </w:r>
      <w:r w:rsidR="008D20C7">
        <w:t xml:space="preserve">y </w:t>
      </w:r>
      <w:r w:rsidR="00270852">
        <w:t>could</w:t>
      </w:r>
      <w:r w:rsidR="00684C29">
        <w:t xml:space="preserve"> </w:t>
      </w:r>
      <w:r w:rsidR="003F5B9A">
        <w:t>provide</w:t>
      </w:r>
      <w:r w:rsidR="00684C29">
        <w:t xml:space="preserve"> additional findings of fact that support the purposes of the legislation (e.g., </w:t>
      </w:r>
      <w:r w:rsidR="008D20C7">
        <w:t>crime rates related to excessive signage in the community</w:t>
      </w:r>
      <w:r w:rsidR="00270852">
        <w:t>)</w:t>
      </w:r>
      <w:r w:rsidR="008D20C7">
        <w:t xml:space="preserve">. </w:t>
      </w:r>
      <w:r w:rsidR="003F5B9A">
        <w:t xml:space="preserve">It is important to note </w:t>
      </w:r>
      <w:r w:rsidR="00972CC1">
        <w:t>that</w:t>
      </w:r>
      <w:r w:rsidR="008D20C7">
        <w:t xml:space="preserve"> these findings should be content</w:t>
      </w:r>
      <w:r w:rsidR="00F16441">
        <w:t xml:space="preserve"> </w:t>
      </w:r>
      <w:r w:rsidR="008D20C7">
        <w:t xml:space="preserve">neutral—that is, </w:t>
      </w:r>
      <w:r w:rsidR="001455C6">
        <w:t xml:space="preserve">they should </w:t>
      </w:r>
      <w:r w:rsidR="008D20C7">
        <w:t>not refer to th</w:t>
      </w:r>
      <w:r w:rsidR="00637F28">
        <w:t>e content or message of the signs.</w:t>
      </w:r>
    </w:p>
    <w:p w14:paraId="33FF7893" w14:textId="77777777" w:rsidR="00A90B84" w:rsidRPr="00A90B84" w:rsidRDefault="00A90B84" w:rsidP="00A90B84">
      <w:pPr>
        <w:pStyle w:val="BasicParagraph"/>
        <w:rPr>
          <w:highlight w:val="yellow"/>
          <w:lang w:bidi="ar-SA"/>
        </w:rPr>
      </w:pPr>
    </w:p>
    <w:p w14:paraId="6AC178F0" w14:textId="77777777" w:rsidR="001E43EE" w:rsidRDefault="001E43EE">
      <w:pPr>
        <w:spacing w:line="240" w:lineRule="auto"/>
        <w:rPr>
          <w:rFonts w:cs="Times-Roman"/>
          <w:b/>
          <w:color w:val="000000"/>
          <w:lang w:bidi="en-US"/>
        </w:rPr>
      </w:pPr>
      <w:r>
        <w:rPr>
          <w:b/>
        </w:rPr>
        <w:br w:type="page"/>
      </w:r>
    </w:p>
    <w:p w14:paraId="1B4991B7" w14:textId="77777777" w:rsidR="00A33000" w:rsidRPr="005D3F9D" w:rsidRDefault="001C152D" w:rsidP="003B4BBB">
      <w:pPr>
        <w:pStyle w:val="BasicParagraph"/>
      </w:pPr>
      <w:r>
        <w:rPr>
          <w:b/>
        </w:rPr>
        <w:lastRenderedPageBreak/>
        <w:t>SECTION II</w:t>
      </w:r>
      <w:r w:rsidR="006C6555">
        <w:rPr>
          <w:b/>
        </w:rPr>
        <w:t>.</w:t>
      </w:r>
      <w:r w:rsidR="00A33000" w:rsidRPr="005D3F9D">
        <w:t xml:space="preserve"> [ </w:t>
      </w:r>
      <w:r w:rsidR="00A33000" w:rsidRPr="005D3F9D">
        <w:rPr>
          <w:u w:val="single"/>
        </w:rPr>
        <w:t>Article</w:t>
      </w:r>
      <w:r w:rsidR="00A33000" w:rsidRPr="005D3F9D">
        <w:t xml:space="preserve"> / </w:t>
      </w:r>
      <w:proofErr w:type="gramStart"/>
      <w:r w:rsidR="00A33000" w:rsidRPr="005D3F9D">
        <w:rPr>
          <w:u w:val="double"/>
        </w:rPr>
        <w:t>Section</w:t>
      </w:r>
      <w:r w:rsidR="00A33000" w:rsidRPr="005D3F9D">
        <w:t> ]</w:t>
      </w:r>
      <w:proofErr w:type="gramEnd"/>
      <w:r w:rsidR="00A33000" w:rsidRPr="005D3F9D">
        <w:t xml:space="preserve"> of the [ ____ ] Municipal Code is hereby amended to read as follows:</w:t>
      </w:r>
    </w:p>
    <w:p w14:paraId="7067DCFD" w14:textId="77777777" w:rsidR="00A33000" w:rsidRPr="005D3F9D" w:rsidRDefault="00A33000" w:rsidP="00A33000">
      <w:pPr>
        <w:pStyle w:val="BasicParagraph"/>
        <w:rPr>
          <w:b/>
        </w:rPr>
      </w:pPr>
    </w:p>
    <w:p w14:paraId="5B95C900" w14:textId="77777777" w:rsidR="00D30FC3" w:rsidRDefault="001C152D" w:rsidP="00D930CC">
      <w:pPr>
        <w:pStyle w:val="BasicParagraph"/>
        <w:rPr>
          <w:b/>
        </w:rPr>
      </w:pPr>
      <w:r>
        <w:rPr>
          <w:b/>
        </w:rPr>
        <w:t>Sec. [ __</w:t>
      </w:r>
      <w:r w:rsidR="00E40660" w:rsidRPr="005A0EAA">
        <w:rPr>
          <w:b/>
        </w:rPr>
        <w:t>_</w:t>
      </w:r>
      <w:proofErr w:type="gramStart"/>
      <w:r>
        <w:rPr>
          <w:b/>
        </w:rPr>
        <w:t>_(</w:t>
      </w:r>
      <w:proofErr w:type="gramEnd"/>
      <w:r>
        <w:rPr>
          <w:b/>
        </w:rPr>
        <w:t>*</w:t>
      </w:r>
      <w:r w:rsidR="00E40660" w:rsidRPr="005A0EAA">
        <w:rPr>
          <w:b/>
        </w:rPr>
        <w:t>1</w:t>
      </w:r>
      <w:r>
        <w:rPr>
          <w:b/>
        </w:rPr>
        <w:t>) ]</w:t>
      </w:r>
      <w:r w:rsidR="00E40660" w:rsidRPr="005A0EAA">
        <w:rPr>
          <w:b/>
        </w:rPr>
        <w:t>.</w:t>
      </w:r>
      <w:r w:rsidR="00747763">
        <w:rPr>
          <w:b/>
        </w:rPr>
        <w:t xml:space="preserve"> PURPOSE</w:t>
      </w:r>
      <w:r w:rsidR="00E40660">
        <w:rPr>
          <w:b/>
        </w:rPr>
        <w:t xml:space="preserve">. </w:t>
      </w:r>
    </w:p>
    <w:p w14:paraId="1C4CDED7" w14:textId="77777777" w:rsidR="00D930CC" w:rsidRPr="005D3F9D" w:rsidRDefault="00D930CC" w:rsidP="00D930CC">
      <w:pPr>
        <w:pStyle w:val="BasicParagraph"/>
      </w:pPr>
      <w:r w:rsidRPr="005D3F9D">
        <w:t xml:space="preserve">The </w:t>
      </w:r>
      <w:r>
        <w:t xml:space="preserve">purpose of this </w:t>
      </w:r>
      <w:r w:rsidRPr="005D3F9D">
        <w:t>[ </w:t>
      </w:r>
      <w:r w:rsidRPr="005D3F9D">
        <w:rPr>
          <w:u w:val="single"/>
        </w:rPr>
        <w:t>article</w:t>
      </w:r>
      <w:r w:rsidRPr="005D3F9D">
        <w:t xml:space="preserve"> / </w:t>
      </w:r>
      <w:proofErr w:type="gramStart"/>
      <w:r w:rsidRPr="005D3F9D">
        <w:rPr>
          <w:u w:val="double"/>
        </w:rPr>
        <w:t>chapter</w:t>
      </w:r>
      <w:r w:rsidRPr="005D3F9D">
        <w:t> ]</w:t>
      </w:r>
      <w:proofErr w:type="gramEnd"/>
      <w:r w:rsidRPr="005D3F9D">
        <w:t xml:space="preserve"> </w:t>
      </w:r>
      <w:r>
        <w:t xml:space="preserve">is to protect the health, safety, and welfare of the citizens of </w:t>
      </w:r>
      <w:r w:rsidRPr="005D3F9D">
        <w:t>[ </w:t>
      </w:r>
      <w:r>
        <w:rPr>
          <w:u w:val="single"/>
        </w:rPr>
        <w:t>City</w:t>
      </w:r>
      <w:r w:rsidRPr="005D3F9D">
        <w:t xml:space="preserve"> / </w:t>
      </w:r>
      <w:r>
        <w:rPr>
          <w:u w:val="double"/>
        </w:rPr>
        <w:t>County</w:t>
      </w:r>
      <w:r w:rsidRPr="005D3F9D">
        <w:t xml:space="preserve"> ] </w:t>
      </w:r>
      <w:r>
        <w:t xml:space="preserve">of </w:t>
      </w:r>
      <w:r w:rsidRPr="005D3F9D">
        <w:t xml:space="preserve">[ ____ ] </w:t>
      </w:r>
      <w:r>
        <w:t xml:space="preserve">by </w:t>
      </w:r>
      <w:r w:rsidR="006347D7">
        <w:t>assisting law enforcement’s efforts to prevent crime and apprehend criminals</w:t>
      </w:r>
      <w:r w:rsidR="00EA6547">
        <w:t>, reduc</w:t>
      </w:r>
      <w:r w:rsidR="00B9502D">
        <w:t xml:space="preserve">ing </w:t>
      </w:r>
      <w:r w:rsidR="00EA6547">
        <w:t>neighborhood blight,</w:t>
      </w:r>
      <w:r w:rsidR="006347D7">
        <w:t xml:space="preserve"> and </w:t>
      </w:r>
      <w:r w:rsidR="00EA6547">
        <w:t>increas</w:t>
      </w:r>
      <w:r w:rsidR="00B9502D">
        <w:t>ing</w:t>
      </w:r>
      <w:r w:rsidR="00EA6547">
        <w:t xml:space="preserve"> economic vitality through improved aesthetic </w:t>
      </w:r>
      <w:r w:rsidR="006347D7">
        <w:t>appeal</w:t>
      </w:r>
      <w:r w:rsidR="00EA6547">
        <w:t>.</w:t>
      </w:r>
    </w:p>
    <w:p w14:paraId="4C0DAFC7" w14:textId="77777777" w:rsidR="00D930CC" w:rsidRDefault="00D930CC" w:rsidP="00A33000">
      <w:pPr>
        <w:pStyle w:val="BasicParagraph"/>
        <w:rPr>
          <w:b/>
        </w:rPr>
      </w:pPr>
    </w:p>
    <w:p w14:paraId="441D3EAF" w14:textId="77777777" w:rsidR="00D30FC3" w:rsidRDefault="001C152D" w:rsidP="00A4707A">
      <w:pPr>
        <w:pStyle w:val="BasicParagraph"/>
      </w:pPr>
      <w:r>
        <w:rPr>
          <w:b/>
        </w:rPr>
        <w:t>Sec. [ __</w:t>
      </w:r>
      <w:r w:rsidRPr="005A0EAA">
        <w:rPr>
          <w:b/>
        </w:rPr>
        <w:t>_</w:t>
      </w:r>
      <w:proofErr w:type="gramStart"/>
      <w:r>
        <w:rPr>
          <w:b/>
        </w:rPr>
        <w:t>_(</w:t>
      </w:r>
      <w:proofErr w:type="gramEnd"/>
      <w:r>
        <w:rPr>
          <w:b/>
        </w:rPr>
        <w:t>*2) ]</w:t>
      </w:r>
      <w:r w:rsidRPr="005A0EAA">
        <w:rPr>
          <w:b/>
        </w:rPr>
        <w:t>.</w:t>
      </w:r>
      <w:r>
        <w:rPr>
          <w:b/>
        </w:rPr>
        <w:t xml:space="preserve"> </w:t>
      </w:r>
      <w:r w:rsidR="00747763">
        <w:rPr>
          <w:b/>
        </w:rPr>
        <w:t>DEFINITIONS.</w:t>
      </w:r>
      <w:r w:rsidR="00A33000" w:rsidRPr="005D3F9D">
        <w:t xml:space="preserve"> </w:t>
      </w:r>
    </w:p>
    <w:p w14:paraId="30FA8DCD" w14:textId="77777777" w:rsidR="00A33000" w:rsidRDefault="00A33000" w:rsidP="00A4707A">
      <w:pPr>
        <w:pStyle w:val="BasicParagraph"/>
      </w:pPr>
      <w:r w:rsidRPr="005D3F9D">
        <w:t>The following words and phrases, whenever used in this [ </w:t>
      </w:r>
      <w:r w:rsidRPr="005D3F9D">
        <w:rPr>
          <w:u w:val="single"/>
        </w:rPr>
        <w:t>article</w:t>
      </w:r>
      <w:r w:rsidRPr="005D3F9D">
        <w:t xml:space="preserve"> / </w:t>
      </w:r>
      <w:proofErr w:type="gramStart"/>
      <w:r w:rsidRPr="005D3F9D">
        <w:rPr>
          <w:u w:val="double"/>
        </w:rPr>
        <w:t>chapter</w:t>
      </w:r>
      <w:r w:rsidRPr="005D3F9D">
        <w:t> ]</w:t>
      </w:r>
      <w:proofErr w:type="gramEnd"/>
      <w:r w:rsidRPr="005D3F9D">
        <w:t xml:space="preserve">, shall have the meanings defined in this section unless the context clearly requires otherwise: </w:t>
      </w:r>
    </w:p>
    <w:p w14:paraId="171EBD3A" w14:textId="77777777" w:rsidR="00910833" w:rsidRDefault="00910833" w:rsidP="008246CC">
      <w:pPr>
        <w:pStyle w:val="BasicParagraph"/>
      </w:pPr>
    </w:p>
    <w:p w14:paraId="114E260D" w14:textId="77777777" w:rsidR="00910833" w:rsidRDefault="00910833" w:rsidP="008246CC">
      <w:pPr>
        <w:pStyle w:val="commentsbox"/>
        <w:pBdr>
          <w:left w:val="single" w:sz="4" w:space="5" w:color="C0C0C0"/>
        </w:pBdr>
        <w:ind w:left="90"/>
      </w:pPr>
      <w:r w:rsidRPr="005D3F9D">
        <w:rPr>
          <w:b/>
          <w:caps/>
        </w:rPr>
        <w:t>comment</w:t>
      </w:r>
      <w:r w:rsidRPr="005D3F9D">
        <w:rPr>
          <w:b/>
          <w:smallCaps/>
        </w:rPr>
        <w:t>:</w:t>
      </w:r>
      <w:r>
        <w:t xml:space="preserve"> Th</w:t>
      </w:r>
      <w:r w:rsidR="00C11FD3">
        <w:t>e definitions provided in this M</w:t>
      </w:r>
      <w:r>
        <w:t>odel are intended to be sugges</w:t>
      </w:r>
      <w:r w:rsidR="008B552E">
        <w:t xml:space="preserve">tions. If applicable, </w:t>
      </w:r>
      <w:r w:rsidR="003F5B9A">
        <w:t>communities</w:t>
      </w:r>
      <w:r>
        <w:t xml:space="preserve"> should use the definitions set forth in their own planning code or conform these definitions to existing ones.</w:t>
      </w:r>
    </w:p>
    <w:p w14:paraId="7E167B3D" w14:textId="77777777" w:rsidR="00910833" w:rsidRDefault="00910833" w:rsidP="00910833">
      <w:pPr>
        <w:pStyle w:val="BasicParagraph"/>
        <w:rPr>
          <w:color w:val="auto"/>
        </w:rPr>
      </w:pPr>
    </w:p>
    <w:p w14:paraId="3F82CE0B" w14:textId="77777777" w:rsidR="00EA6547" w:rsidRDefault="00C11FD3" w:rsidP="00C11FD3">
      <w:pPr>
        <w:pStyle w:val="bullets-abc"/>
        <w:numPr>
          <w:ilvl w:val="0"/>
          <w:numId w:val="27"/>
        </w:numPr>
      </w:pPr>
      <w:r>
        <w:t xml:space="preserve">“Clear” means transparent. </w:t>
      </w:r>
    </w:p>
    <w:p w14:paraId="182751A4" w14:textId="77777777" w:rsidR="00C11FD3" w:rsidRDefault="00C11FD3" w:rsidP="00C11FD3">
      <w:pPr>
        <w:pStyle w:val="bullets-abc"/>
        <w:ind w:firstLine="0"/>
      </w:pPr>
    </w:p>
    <w:p w14:paraId="3773CBA8" w14:textId="77777777" w:rsidR="00C11FD3" w:rsidRDefault="00C11FD3" w:rsidP="00C11FD3">
      <w:pPr>
        <w:pStyle w:val="bullets-abc"/>
        <w:rPr>
          <w:spacing w:val="-2"/>
        </w:rPr>
      </w:pPr>
      <w:r>
        <w:t xml:space="preserve">(b) “Person” </w:t>
      </w:r>
      <w:r w:rsidRPr="00DB641C">
        <w:rPr>
          <w:spacing w:val="-4"/>
        </w:rPr>
        <w:t>means any natural person, partnership, cooperative association, corporation, personal representative, receiver, trustee, assignee, or any other legal entity.</w:t>
      </w:r>
    </w:p>
    <w:p w14:paraId="7058C604" w14:textId="77777777" w:rsidR="00C11FD3" w:rsidRDefault="00C11FD3" w:rsidP="00C11FD3">
      <w:pPr>
        <w:pStyle w:val="bullets-abc"/>
      </w:pPr>
    </w:p>
    <w:p w14:paraId="18B18D6D" w14:textId="77777777" w:rsidR="00C11FD3" w:rsidRDefault="00C11FD3" w:rsidP="00C11FD3">
      <w:pPr>
        <w:pStyle w:val="bullets-abc"/>
      </w:pPr>
      <w:r>
        <w:t>(c) “Retail Store” means</w:t>
      </w:r>
      <w:r w:rsidRPr="00901E77">
        <w:t xml:space="preserve"> </w:t>
      </w:r>
      <w:r w:rsidRPr="00EF218E">
        <w:t xml:space="preserve">any business </w:t>
      </w:r>
      <w:r>
        <w:t xml:space="preserve">that </w:t>
      </w:r>
      <w:r w:rsidRPr="00EF218E">
        <w:t>offers to sell or exchange, for any form of consideration, products to a consumer</w:t>
      </w:r>
      <w:r>
        <w:t>.</w:t>
      </w:r>
    </w:p>
    <w:p w14:paraId="6E8B5FBE" w14:textId="77777777" w:rsidR="00A33000" w:rsidRPr="005D3F9D" w:rsidRDefault="00A33000" w:rsidP="00A33000">
      <w:pPr>
        <w:pStyle w:val="LevelA"/>
        <w:tabs>
          <w:tab w:val="clear" w:pos="360"/>
        </w:tabs>
        <w:ind w:left="1080" w:hanging="360"/>
        <w:rPr>
          <w:sz w:val="23"/>
          <w:szCs w:val="23"/>
        </w:rPr>
      </w:pPr>
    </w:p>
    <w:p w14:paraId="73E4F15C" w14:textId="77777777" w:rsidR="000F705C" w:rsidRDefault="00A33000" w:rsidP="00A4707A">
      <w:pPr>
        <w:pStyle w:val="commentsbox"/>
        <w:ind w:left="720"/>
      </w:pPr>
      <w:r w:rsidRPr="005D3F9D">
        <w:rPr>
          <w:b/>
          <w:caps/>
        </w:rPr>
        <w:t>comment</w:t>
      </w:r>
      <w:r w:rsidRPr="005D3F9D">
        <w:rPr>
          <w:b/>
          <w:smallCaps/>
        </w:rPr>
        <w:t xml:space="preserve">: </w:t>
      </w:r>
      <w:r w:rsidR="000D4818">
        <w:t>This M</w:t>
      </w:r>
      <w:r w:rsidR="00A4707A">
        <w:t xml:space="preserve">odel </w:t>
      </w:r>
      <w:r w:rsidR="000D4818">
        <w:t>O</w:t>
      </w:r>
      <w:r w:rsidR="00A72ED3">
        <w:t>rdinance</w:t>
      </w:r>
      <w:r w:rsidR="00270852">
        <w:t xml:space="preserve"> applies to all retail stores in a community.</w:t>
      </w:r>
      <w:r w:rsidR="00A4707A">
        <w:t xml:space="preserve"> </w:t>
      </w:r>
      <w:r w:rsidR="00270852">
        <w:t xml:space="preserve">A number of </w:t>
      </w:r>
      <w:r w:rsidR="00A4707A">
        <w:t xml:space="preserve">existing regulations apply </w:t>
      </w:r>
      <w:r w:rsidR="009F40C7">
        <w:t xml:space="preserve">only </w:t>
      </w:r>
      <w:r w:rsidR="00A4707A">
        <w:t>to certain types of stores. For instance, California’s Lee Law applies only to off-premise</w:t>
      </w:r>
      <w:r w:rsidR="00A07558">
        <w:t>s</w:t>
      </w:r>
      <w:r w:rsidR="00A4707A">
        <w:t xml:space="preserve"> alcohol outlets. </w:t>
      </w:r>
      <w:r w:rsidR="007909AE">
        <w:t>As previously mentioned, Senate Committee hearings on Lee Law legislation pointed to increased ne</w:t>
      </w:r>
      <w:r w:rsidR="00C831B0">
        <w:t>ighborhood nuisance problems (i</w:t>
      </w:r>
      <w:r w:rsidR="007909AE">
        <w:t>ncluding</w:t>
      </w:r>
      <w:r w:rsidR="00315BB6">
        <w:t xml:space="preserve"> drug trafficking, public drinking, loitering, and public urination</w:t>
      </w:r>
      <w:r w:rsidR="00C831B0">
        <w:t>)</w:t>
      </w:r>
      <w:r w:rsidR="007909AE">
        <w:t xml:space="preserve"> </w:t>
      </w:r>
      <w:r w:rsidR="00270852">
        <w:t xml:space="preserve">specifically </w:t>
      </w:r>
      <w:r w:rsidR="007909AE">
        <w:t xml:space="preserve">related to liquor stores. </w:t>
      </w:r>
      <w:r w:rsidR="008B552E">
        <w:t>If a communit</w:t>
      </w:r>
      <w:r w:rsidR="00A4707A">
        <w:t xml:space="preserve">y wishes to adopt a similar restriction </w:t>
      </w:r>
      <w:r w:rsidR="00A72ED3">
        <w:t xml:space="preserve">that applies only to certain types of retailers, </w:t>
      </w:r>
      <w:r w:rsidR="00A4707A">
        <w:t>it should have empirical evidence</w:t>
      </w:r>
      <w:r w:rsidR="00A72ED3">
        <w:t xml:space="preserve"> related to a</w:t>
      </w:r>
      <w:r w:rsidR="008D20C7">
        <w:t>n</w:t>
      </w:r>
      <w:r w:rsidR="00A72ED3">
        <w:t xml:space="preserve"> </w:t>
      </w:r>
      <w:r w:rsidR="008D20C7">
        <w:t>important</w:t>
      </w:r>
      <w:r w:rsidR="00A4707A">
        <w:t xml:space="preserve"> government interest </w:t>
      </w:r>
      <w:r w:rsidR="00A72ED3">
        <w:t>to support that limited application.</w:t>
      </w:r>
      <w:r w:rsidR="008D20C7">
        <w:t xml:space="preserve"> </w:t>
      </w:r>
    </w:p>
    <w:p w14:paraId="310C41A5" w14:textId="77777777" w:rsidR="000F705C" w:rsidRDefault="000F705C" w:rsidP="00A4707A">
      <w:pPr>
        <w:pStyle w:val="commentsbox"/>
        <w:ind w:left="720"/>
      </w:pPr>
    </w:p>
    <w:p w14:paraId="3E3F2E15" w14:textId="77777777" w:rsidR="00A33000" w:rsidRPr="005D3F9D" w:rsidRDefault="000F705C" w:rsidP="00A4707A">
      <w:pPr>
        <w:pStyle w:val="commentsbox"/>
        <w:ind w:left="720"/>
      </w:pPr>
      <w:r w:rsidRPr="000F705C">
        <w:rPr>
          <w:b/>
        </w:rPr>
        <w:t>What is an “important government interest”?</w:t>
      </w:r>
      <w:r w:rsidR="009E0CFC">
        <w:t xml:space="preserve"> </w:t>
      </w:r>
      <w:r w:rsidR="008D20C7">
        <w:t xml:space="preserve">Courts have generally </w:t>
      </w:r>
      <w:r w:rsidR="005F3073">
        <w:t xml:space="preserve">recognized </w:t>
      </w:r>
      <w:r>
        <w:t>public safety</w:t>
      </w:r>
      <w:r w:rsidR="005F3073">
        <w:t>,</w:t>
      </w:r>
      <w:r>
        <w:t xml:space="preserve"> the </w:t>
      </w:r>
      <w:r w:rsidR="00C54EBB">
        <w:t xml:space="preserve">reduction of visual clutter or neighborhood blight, and the </w:t>
      </w:r>
      <w:r>
        <w:t>preservation of property values or aesthetics as valid justifications for local signage regulations.</w:t>
      </w:r>
      <w:r w:rsidR="00C27D3D" w:rsidRPr="004101F9">
        <w:rPr>
          <w:rStyle w:val="EndnoteReference"/>
        </w:rPr>
        <w:endnoteReference w:id="19"/>
      </w:r>
      <w:r w:rsidRPr="004101F9">
        <w:rPr>
          <w:rStyle w:val="EndnoteReference"/>
        </w:rPr>
        <w:t xml:space="preserve"> </w:t>
      </w:r>
    </w:p>
    <w:p w14:paraId="18D7BEFD" w14:textId="77777777" w:rsidR="007226D2" w:rsidRDefault="00EE0554" w:rsidP="007226D2">
      <w:pPr>
        <w:pStyle w:val="bullets-abc"/>
      </w:pPr>
      <w:r>
        <w:t xml:space="preserve"> </w:t>
      </w:r>
    </w:p>
    <w:p w14:paraId="27C69DD8" w14:textId="77777777" w:rsidR="00901E77" w:rsidRPr="00CE653C" w:rsidRDefault="00EA6547" w:rsidP="00CE653C">
      <w:pPr>
        <w:pStyle w:val="bullets-abc"/>
        <w:ind w:right="-180"/>
        <w:rPr>
          <w:spacing w:val="-4"/>
        </w:rPr>
      </w:pPr>
      <w:r w:rsidRPr="00CE653C">
        <w:rPr>
          <w:spacing w:val="-4"/>
        </w:rPr>
        <w:t>(</w:t>
      </w:r>
      <w:r w:rsidR="00433074" w:rsidRPr="00CE653C">
        <w:rPr>
          <w:spacing w:val="-4"/>
        </w:rPr>
        <w:t>d</w:t>
      </w:r>
      <w:r w:rsidR="007226D2" w:rsidRPr="00CE653C">
        <w:rPr>
          <w:spacing w:val="-4"/>
        </w:rPr>
        <w:t xml:space="preserve">) </w:t>
      </w:r>
      <w:r w:rsidR="00C11FD3" w:rsidRPr="00CE653C">
        <w:rPr>
          <w:spacing w:val="-4"/>
        </w:rPr>
        <w:t xml:space="preserve">“Signs” and “Signage” mean any words, lettering, figures, numerals, or images, which advertise, promote, or convey information about any business, product, activity, or interest. </w:t>
      </w:r>
    </w:p>
    <w:p w14:paraId="09A22836" w14:textId="77777777" w:rsidR="00C11FD3" w:rsidRDefault="00C11FD3" w:rsidP="008C573D">
      <w:pPr>
        <w:pStyle w:val="bullets-abc"/>
      </w:pPr>
    </w:p>
    <w:p w14:paraId="2CED50B2" w14:textId="77777777" w:rsidR="00C11FD3" w:rsidRDefault="00C11FD3" w:rsidP="00C11FD3">
      <w:pPr>
        <w:pStyle w:val="bullets-abc"/>
        <w:rPr>
          <w:spacing w:val="-2"/>
        </w:rPr>
      </w:pPr>
      <w:r>
        <w:lastRenderedPageBreak/>
        <w:t>(e) “Window” means any opening in the wall of a building that is fitted with glass or other transparent material.</w:t>
      </w:r>
    </w:p>
    <w:p w14:paraId="273D9588" w14:textId="77777777" w:rsidR="00A33000" w:rsidRPr="005D3F9D" w:rsidRDefault="00A33000" w:rsidP="008C573D">
      <w:pPr>
        <w:pStyle w:val="bullets-abc"/>
        <w:ind w:left="0" w:firstLine="0"/>
      </w:pPr>
    </w:p>
    <w:p w14:paraId="009E4638" w14:textId="77777777" w:rsidR="00D30FC3" w:rsidRDefault="001C152D" w:rsidP="00D30FC3">
      <w:pPr>
        <w:pStyle w:val="BasicParagraph"/>
      </w:pPr>
      <w:r>
        <w:rPr>
          <w:b/>
        </w:rPr>
        <w:t>Sec. [ __</w:t>
      </w:r>
      <w:r w:rsidRPr="005A0EAA">
        <w:rPr>
          <w:b/>
        </w:rPr>
        <w:t>_</w:t>
      </w:r>
      <w:proofErr w:type="gramStart"/>
      <w:r>
        <w:rPr>
          <w:b/>
        </w:rPr>
        <w:t>_(</w:t>
      </w:r>
      <w:proofErr w:type="gramEnd"/>
      <w:r>
        <w:rPr>
          <w:b/>
        </w:rPr>
        <w:t>*3) ]</w:t>
      </w:r>
      <w:r w:rsidRPr="005A0EAA">
        <w:rPr>
          <w:b/>
        </w:rPr>
        <w:t>.</w:t>
      </w:r>
      <w:r>
        <w:rPr>
          <w:b/>
        </w:rPr>
        <w:t xml:space="preserve"> </w:t>
      </w:r>
      <w:r w:rsidR="002C7DC1">
        <w:rPr>
          <w:b/>
        </w:rPr>
        <w:t xml:space="preserve">EXTERIOR </w:t>
      </w:r>
      <w:r w:rsidR="003F0478">
        <w:rPr>
          <w:b/>
        </w:rPr>
        <w:t>SIGNAGE</w:t>
      </w:r>
      <w:r w:rsidR="00747763">
        <w:rPr>
          <w:b/>
        </w:rPr>
        <w:t xml:space="preserve"> RESTRICTIONS</w:t>
      </w:r>
      <w:r w:rsidR="00D30FC3">
        <w:rPr>
          <w:b/>
        </w:rPr>
        <w:t>.</w:t>
      </w:r>
      <w:r w:rsidR="00D30FC3" w:rsidRPr="005D3F9D">
        <w:t xml:space="preserve"> </w:t>
      </w:r>
    </w:p>
    <w:p w14:paraId="52F89494" w14:textId="77777777" w:rsidR="00D30FC3" w:rsidRDefault="00D30FC3" w:rsidP="00D30FC3">
      <w:pPr>
        <w:pStyle w:val="BasicParagraph"/>
      </w:pPr>
    </w:p>
    <w:p w14:paraId="2568E17D" w14:textId="77777777" w:rsidR="009925DA" w:rsidRDefault="009925DA" w:rsidP="006C68B0">
      <w:pPr>
        <w:pStyle w:val="bullets-abc"/>
        <w:numPr>
          <w:ilvl w:val="0"/>
          <w:numId w:val="13"/>
        </w:numPr>
      </w:pPr>
      <w:r>
        <w:t xml:space="preserve">No more than </w:t>
      </w:r>
      <w:r w:rsidR="004103BF" w:rsidRPr="004954C5">
        <w:t>15</w:t>
      </w:r>
      <w:r>
        <w:t xml:space="preserve"> percent of the square footage of each </w:t>
      </w:r>
      <w:r w:rsidR="00FA1A69">
        <w:t>W</w:t>
      </w:r>
      <w:r>
        <w:t xml:space="preserve">indow and </w:t>
      </w:r>
      <w:r w:rsidR="00FA1A69">
        <w:t>C</w:t>
      </w:r>
      <w:r>
        <w:t xml:space="preserve">lear door that is visible to the public from a public thoroughfare, sidewalk, or parking lot of any </w:t>
      </w:r>
      <w:r w:rsidR="007226D2">
        <w:t xml:space="preserve">Retail </w:t>
      </w:r>
      <w:r w:rsidR="00EE0554">
        <w:t xml:space="preserve">Store shall bear </w:t>
      </w:r>
      <w:r>
        <w:t>Signs.</w:t>
      </w:r>
    </w:p>
    <w:p w14:paraId="439F30AE" w14:textId="77777777" w:rsidR="009925DA" w:rsidRDefault="009925DA" w:rsidP="009925DA">
      <w:pPr>
        <w:pStyle w:val="bullets-abc"/>
        <w:ind w:firstLine="0"/>
      </w:pPr>
    </w:p>
    <w:p w14:paraId="4D1B6CDC" w14:textId="77777777" w:rsidR="00497F06" w:rsidRPr="00497F06" w:rsidRDefault="005E755B" w:rsidP="00497F06">
      <w:pPr>
        <w:pStyle w:val="commentsbox"/>
        <w:ind w:left="720"/>
      </w:pPr>
      <w:r w:rsidRPr="005D3F9D">
        <w:rPr>
          <w:b/>
          <w:caps/>
        </w:rPr>
        <w:t>comment</w:t>
      </w:r>
      <w:r w:rsidRPr="005D3F9D">
        <w:rPr>
          <w:b/>
          <w:smallCaps/>
        </w:rPr>
        <w:t xml:space="preserve">: </w:t>
      </w:r>
      <w:r>
        <w:t>When determining what constitutes a reasonable and allowable res</w:t>
      </w:r>
      <w:r w:rsidR="008B552E">
        <w:t>triction on window signage, a commun</w:t>
      </w:r>
      <w:r>
        <w:t xml:space="preserve">ity must ensure that </w:t>
      </w:r>
      <w:r w:rsidR="005F3347">
        <w:t xml:space="preserve">a </w:t>
      </w:r>
      <w:r>
        <w:t>retailer</w:t>
      </w:r>
      <w:r w:rsidR="005F3347">
        <w:t>’s</w:t>
      </w:r>
      <w:r>
        <w:t xml:space="preserve"> </w:t>
      </w:r>
      <w:r w:rsidR="005F3347">
        <w:t>ability to communicate</w:t>
      </w:r>
      <w:r>
        <w:t xml:space="preserve"> </w:t>
      </w:r>
      <w:r w:rsidR="005F3347">
        <w:t xml:space="preserve">will </w:t>
      </w:r>
      <w:r>
        <w:t xml:space="preserve">not </w:t>
      </w:r>
      <w:r w:rsidR="005F3347">
        <w:t xml:space="preserve">be </w:t>
      </w:r>
      <w:r>
        <w:t xml:space="preserve">unduly restricted. </w:t>
      </w:r>
      <w:r w:rsidR="007623B6">
        <w:t xml:space="preserve">The lower the percentage of allowable signage space, the greater the </w:t>
      </w:r>
      <w:r w:rsidR="00497F06">
        <w:t xml:space="preserve">likelihood </w:t>
      </w:r>
      <w:r w:rsidR="005F3073">
        <w:t xml:space="preserve">that </w:t>
      </w:r>
      <w:r w:rsidR="001455C6">
        <w:t>the law</w:t>
      </w:r>
      <w:r w:rsidR="005F3073">
        <w:t xml:space="preserve"> will be considered overly restrictive</w:t>
      </w:r>
      <w:r w:rsidR="000507E2">
        <w:t>,</w:t>
      </w:r>
      <w:r w:rsidR="005F3073">
        <w:t xml:space="preserve"> and </w:t>
      </w:r>
      <w:r w:rsidR="00497F06">
        <w:t>overturned</w:t>
      </w:r>
      <w:r w:rsidR="000507E2">
        <w:t xml:space="preserve"> as a result</w:t>
      </w:r>
      <w:r w:rsidR="005F3073">
        <w:t>.</w:t>
      </w:r>
      <w:r w:rsidR="007623B6">
        <w:t xml:space="preserve"> For example, </w:t>
      </w:r>
      <w:r w:rsidR="001455C6">
        <w:t xml:space="preserve">it would be difficult for </w:t>
      </w:r>
      <w:r w:rsidR="007623B6">
        <w:t xml:space="preserve">a local government </w:t>
      </w:r>
      <w:r w:rsidR="001455C6">
        <w:t>to</w:t>
      </w:r>
      <w:r w:rsidR="007623B6">
        <w:t xml:space="preserve"> ban </w:t>
      </w:r>
      <w:r w:rsidR="007623B6" w:rsidRPr="0023731D">
        <w:rPr>
          <w:i/>
        </w:rPr>
        <w:t>all</w:t>
      </w:r>
      <w:r w:rsidR="00497F06">
        <w:t xml:space="preserve"> signage. On the other hand, too great a percentage of allowable signage space defeats </w:t>
      </w:r>
      <w:r w:rsidR="001455C6">
        <w:t>the law’s</w:t>
      </w:r>
      <w:r w:rsidR="00497F06">
        <w:t xml:space="preserve"> purpose. </w:t>
      </w:r>
    </w:p>
    <w:p w14:paraId="302C121C" w14:textId="77777777" w:rsidR="00497F06" w:rsidRDefault="00497F06" w:rsidP="00A81B96">
      <w:pPr>
        <w:pStyle w:val="commentsbox"/>
        <w:ind w:left="720"/>
      </w:pPr>
    </w:p>
    <w:p w14:paraId="25BF7C03" w14:textId="77777777" w:rsidR="00D91EEA" w:rsidRDefault="005E755B" w:rsidP="00A81B96">
      <w:pPr>
        <w:pStyle w:val="commentsbox"/>
        <w:ind w:left="720"/>
      </w:pPr>
      <w:r>
        <w:t>California’s Lee Law limits window signage to 33 percent of the total square footage of window</w:t>
      </w:r>
      <w:r w:rsidR="00497F06">
        <w:t xml:space="preserve">s. As discussed above, </w:t>
      </w:r>
      <w:r>
        <w:t xml:space="preserve">many other jurisdictions have adopted </w:t>
      </w:r>
      <w:r w:rsidR="00270852">
        <w:t>stricter</w:t>
      </w:r>
      <w:r>
        <w:t xml:space="preserve"> window signage restriction</w:t>
      </w:r>
      <w:r w:rsidR="00C53BED">
        <w:t>s</w:t>
      </w:r>
      <w:r w:rsidR="00C831B0">
        <w:t>,</w:t>
      </w:r>
      <w:r w:rsidR="00D91EEA">
        <w:t xml:space="preserve"> </w:t>
      </w:r>
      <w:r>
        <w:t>ranging from 10</w:t>
      </w:r>
      <w:r w:rsidR="000507E2">
        <w:t xml:space="preserve"> to </w:t>
      </w:r>
      <w:r>
        <w:t xml:space="preserve">25 percent. </w:t>
      </w:r>
      <w:r w:rsidR="00A81B96">
        <w:t>The appropr</w:t>
      </w:r>
      <w:r w:rsidR="008B552E">
        <w:t>iate percentage for each communit</w:t>
      </w:r>
      <w:r w:rsidR="00A81B96">
        <w:t>y will vary</w:t>
      </w:r>
      <w:r w:rsidR="000507E2">
        <w:t>; jurisdictions should tailor the restriction to address their needs.</w:t>
      </w:r>
    </w:p>
    <w:p w14:paraId="3E054FA3" w14:textId="77777777" w:rsidR="00D91EEA" w:rsidRDefault="00D91EEA" w:rsidP="00A81B96">
      <w:pPr>
        <w:pStyle w:val="commentsbox"/>
        <w:ind w:left="720"/>
      </w:pPr>
    </w:p>
    <w:p w14:paraId="6CCD042B" w14:textId="77777777" w:rsidR="00A81B96" w:rsidRDefault="00B04993" w:rsidP="00A81B96">
      <w:pPr>
        <w:pStyle w:val="commentsbox"/>
        <w:ind w:left="720"/>
      </w:pPr>
      <w:r>
        <w:t xml:space="preserve">Notably, the percentage applies </w:t>
      </w:r>
      <w:r w:rsidRPr="005E755B">
        <w:rPr>
          <w:i/>
        </w:rPr>
        <w:t>per</w:t>
      </w:r>
      <w:r>
        <w:t xml:space="preserve"> window (as opposed to the total square footage of all windows). A regulation that applies the percentage to each window prevents retailers from concentrating a much higher percentage of signage on its storefront windows than on windows that are not easily visible to the public (e.g., windows facing alleyways or on a top floor of a building).</w:t>
      </w:r>
      <w:r w:rsidR="009E0CFC">
        <w:t xml:space="preserve"> </w:t>
      </w:r>
    </w:p>
    <w:p w14:paraId="1025CB4D" w14:textId="77777777" w:rsidR="00D91EEA" w:rsidRDefault="00D91EEA" w:rsidP="00D91EEA">
      <w:pPr>
        <w:pStyle w:val="BasicParagraph"/>
        <w:rPr>
          <w:lang w:bidi="ar-SA"/>
        </w:rPr>
      </w:pPr>
    </w:p>
    <w:p w14:paraId="14F50F2F" w14:textId="77777777" w:rsidR="005E755B" w:rsidRPr="005E755B" w:rsidRDefault="00A81B96" w:rsidP="00A81B96">
      <w:pPr>
        <w:pStyle w:val="commentsbox"/>
        <w:ind w:left="720"/>
      </w:pPr>
      <w:r w:rsidRPr="005D3F9D">
        <w:rPr>
          <w:b/>
          <w:caps/>
        </w:rPr>
        <w:t>comment</w:t>
      </w:r>
      <w:r w:rsidRPr="005D3F9D">
        <w:rPr>
          <w:b/>
          <w:smallCaps/>
        </w:rPr>
        <w:t xml:space="preserve">: </w:t>
      </w:r>
      <w:r w:rsidR="00B04993">
        <w:t>Communities that wish to base their ordinance purely on aesthetics may consider expanding the restriction to include all signs attached to the exterior of the building, and would need to tailor the language and provisions in this chapter accordingly.</w:t>
      </w:r>
    </w:p>
    <w:p w14:paraId="1854391F" w14:textId="77777777" w:rsidR="005E755B" w:rsidRDefault="005E755B" w:rsidP="005E755B">
      <w:pPr>
        <w:pStyle w:val="BasicParagraph"/>
        <w:rPr>
          <w:lang w:bidi="ar-SA"/>
        </w:rPr>
      </w:pPr>
    </w:p>
    <w:p w14:paraId="722012D4" w14:textId="77777777" w:rsidR="009925DA" w:rsidRDefault="009925DA" w:rsidP="006C68B0">
      <w:pPr>
        <w:pStyle w:val="bullets-abc"/>
        <w:numPr>
          <w:ilvl w:val="0"/>
          <w:numId w:val="13"/>
        </w:numPr>
      </w:pPr>
      <w:r>
        <w:t>The ar</w:t>
      </w:r>
      <w:r w:rsidR="00E34AF1">
        <w:t xml:space="preserve">ea covered by </w:t>
      </w:r>
      <w:r w:rsidR="005F3347">
        <w:t xml:space="preserve">a </w:t>
      </w:r>
      <w:r w:rsidR="00E34AF1">
        <w:t>Sign</w:t>
      </w:r>
      <w:r w:rsidR="00F04E19">
        <w:t xml:space="preserve"> is calculated using the</w:t>
      </w:r>
      <w:r w:rsidR="00DB5C94" w:rsidRPr="00DB5C94">
        <w:t xml:space="preserve"> </w:t>
      </w:r>
      <w:r w:rsidR="00DB5C94">
        <w:t xml:space="preserve">perimeter </w:t>
      </w:r>
      <w:r w:rsidR="00F04E19">
        <w:t xml:space="preserve">of the </w:t>
      </w:r>
      <w:r w:rsidR="00FA1A69">
        <w:t>S</w:t>
      </w:r>
      <w:r w:rsidR="00F04E19">
        <w:t xml:space="preserve">ign and </w:t>
      </w:r>
      <w:r w:rsidR="00E34AF1">
        <w:t>includes any</w:t>
      </w:r>
      <w:r w:rsidR="00B972C4">
        <w:t xml:space="preserve"> </w:t>
      </w:r>
      <w:r w:rsidR="00FA1A69">
        <w:t>C</w:t>
      </w:r>
      <w:r>
        <w:t xml:space="preserve">lear </w:t>
      </w:r>
      <w:r w:rsidR="00E34AF1">
        <w:t>areas or spaces</w:t>
      </w:r>
      <w:r>
        <w:t xml:space="preserve"> within </w:t>
      </w:r>
      <w:r w:rsidR="005F3347">
        <w:t>the sign</w:t>
      </w:r>
      <w:r w:rsidR="00C53BED">
        <w:t>, such as the C</w:t>
      </w:r>
      <w:r>
        <w:t xml:space="preserve">lear area within </w:t>
      </w:r>
      <w:r w:rsidR="005F3347">
        <w:t xml:space="preserve">a </w:t>
      </w:r>
      <w:r>
        <w:t xml:space="preserve">neon </w:t>
      </w:r>
      <w:r w:rsidR="00FA1A69">
        <w:t>S</w:t>
      </w:r>
      <w:r>
        <w:t>ign.</w:t>
      </w:r>
      <w:r w:rsidR="009C0737">
        <w:t xml:space="preserve"> For irregularly</w:t>
      </w:r>
      <w:r w:rsidR="00F16441">
        <w:t xml:space="preserve"> </w:t>
      </w:r>
      <w:r w:rsidR="009C0737">
        <w:t xml:space="preserve">shaped </w:t>
      </w:r>
      <w:r w:rsidR="000D4818">
        <w:t>S</w:t>
      </w:r>
      <w:r w:rsidR="009C0737">
        <w:t>igns, the area is that of the smallest rect</w:t>
      </w:r>
      <w:r w:rsidR="000D4818">
        <w:t>angle that wholly contains the S</w:t>
      </w:r>
      <w:r w:rsidR="009C0737">
        <w:t>ign.</w:t>
      </w:r>
    </w:p>
    <w:p w14:paraId="537F5489" w14:textId="77777777" w:rsidR="009925DA" w:rsidRDefault="009925DA" w:rsidP="00F04E19">
      <w:pPr>
        <w:pStyle w:val="LightGrid-Accent31"/>
      </w:pPr>
    </w:p>
    <w:p w14:paraId="56DAFFFB" w14:textId="77777777" w:rsidR="00627D22" w:rsidRDefault="009925DA" w:rsidP="000569AD">
      <w:pPr>
        <w:pStyle w:val="bullets-abc"/>
        <w:numPr>
          <w:ilvl w:val="0"/>
          <w:numId w:val="13"/>
        </w:numPr>
      </w:pPr>
      <w:r>
        <w:t xml:space="preserve">For purposes of this section, </w:t>
      </w:r>
      <w:r w:rsidR="00E34AF1">
        <w:t xml:space="preserve">Signs </w:t>
      </w:r>
      <w:r w:rsidR="00627D22">
        <w:t xml:space="preserve">that are not physically attached to the </w:t>
      </w:r>
      <w:r w:rsidR="00FA1A69">
        <w:t>W</w:t>
      </w:r>
      <w:r w:rsidR="00627D22">
        <w:t xml:space="preserve">indows or </w:t>
      </w:r>
      <w:r w:rsidR="00E410D8">
        <w:t xml:space="preserve">Clear </w:t>
      </w:r>
      <w:r w:rsidR="00627D22">
        <w:t xml:space="preserve">doors but </w:t>
      </w:r>
      <w:r w:rsidR="00B93D86">
        <w:t xml:space="preserve">that </w:t>
      </w:r>
      <w:r w:rsidR="00627D22">
        <w:t xml:space="preserve">are visible from the exterior </w:t>
      </w:r>
      <w:r w:rsidR="005F3347">
        <w:t xml:space="preserve">of the building </w:t>
      </w:r>
      <w:r w:rsidR="00627D22">
        <w:t>in the same manner as if they were physicall</w:t>
      </w:r>
      <w:r w:rsidR="00E34AF1">
        <w:t>y attached</w:t>
      </w:r>
      <w:r w:rsidR="000569AD">
        <w:t xml:space="preserve"> </w:t>
      </w:r>
      <w:r w:rsidR="00FA1A69">
        <w:t>to the Windows or Clear doors</w:t>
      </w:r>
      <w:r w:rsidR="002C7DC1">
        <w:t xml:space="preserve"> </w:t>
      </w:r>
      <w:r w:rsidR="000569AD">
        <w:t>shall constitute a Sign subject to subsection (a).</w:t>
      </w:r>
      <w:r w:rsidR="00E34AF1">
        <w:t xml:space="preserve"> </w:t>
      </w:r>
    </w:p>
    <w:p w14:paraId="2A9B35D3" w14:textId="77777777" w:rsidR="009D1F14" w:rsidRDefault="009D1F14" w:rsidP="009D1F14">
      <w:pPr>
        <w:pStyle w:val="ListParagraph"/>
      </w:pPr>
    </w:p>
    <w:p w14:paraId="1F6C99E0" w14:textId="77777777" w:rsidR="00E71BD4" w:rsidRDefault="00E71BD4" w:rsidP="008D20C7">
      <w:pPr>
        <w:pStyle w:val="bullets-abc"/>
        <w:numPr>
          <w:ilvl w:val="0"/>
          <w:numId w:val="13"/>
        </w:numPr>
      </w:pPr>
      <w:r>
        <w:t xml:space="preserve">[ </w:t>
      </w:r>
      <w:r w:rsidR="00627D22" w:rsidRPr="00E71BD4">
        <w:rPr>
          <w:u w:val="single"/>
        </w:rPr>
        <w:t xml:space="preserve">All </w:t>
      </w:r>
      <w:r w:rsidR="00E34AF1" w:rsidRPr="00E71BD4">
        <w:rPr>
          <w:u w:val="single"/>
        </w:rPr>
        <w:t>Signs</w:t>
      </w:r>
      <w:r w:rsidR="00627D22" w:rsidRPr="00E71BD4">
        <w:rPr>
          <w:u w:val="single"/>
        </w:rPr>
        <w:t xml:space="preserve"> shall be placed and maintained in a manner that ensures that law </w:t>
      </w:r>
      <w:r w:rsidR="00627D22" w:rsidRPr="00E71BD4">
        <w:rPr>
          <w:u w:val="single"/>
        </w:rPr>
        <w:lastRenderedPageBreak/>
        <w:t xml:space="preserve">enforcement personnel have a clear and unobstructed view of the interior of the premises, including the area </w:t>
      </w:r>
      <w:r w:rsidR="000507E2">
        <w:rPr>
          <w:u w:val="single"/>
        </w:rPr>
        <w:t>where</w:t>
      </w:r>
      <w:r w:rsidR="00627D22" w:rsidRPr="00E71BD4">
        <w:rPr>
          <w:u w:val="single"/>
        </w:rPr>
        <w:t xml:space="preserve"> the cash registers are maintained, from the exterior public sidewalks, parking lots, or entrance to the premises</w:t>
      </w:r>
      <w:proofErr w:type="gramStart"/>
      <w:r w:rsidR="00627D22">
        <w:t xml:space="preserve">. </w:t>
      </w:r>
      <w:r>
        <w:t>]</w:t>
      </w:r>
      <w:proofErr w:type="gramEnd"/>
    </w:p>
    <w:p w14:paraId="2457DF06" w14:textId="77777777" w:rsidR="00E71BD4" w:rsidRDefault="00E71BD4" w:rsidP="00E71BD4">
      <w:pPr>
        <w:pStyle w:val="bullets-abc"/>
        <w:ind w:firstLine="0"/>
      </w:pPr>
    </w:p>
    <w:p w14:paraId="5A13A8F1" w14:textId="77777777" w:rsidR="00E71BD4" w:rsidRPr="005E755B" w:rsidRDefault="00E71BD4" w:rsidP="00E71BD4">
      <w:pPr>
        <w:pStyle w:val="commentsbox"/>
        <w:ind w:left="720"/>
      </w:pPr>
      <w:r w:rsidRPr="005D3F9D">
        <w:rPr>
          <w:b/>
          <w:caps/>
        </w:rPr>
        <w:t>comment</w:t>
      </w:r>
      <w:r>
        <w:rPr>
          <w:b/>
          <w:smallCaps/>
        </w:rPr>
        <w:t xml:space="preserve">: </w:t>
      </w:r>
      <w:r>
        <w:t xml:space="preserve">This optional provision would apply </w:t>
      </w:r>
      <w:r w:rsidR="006645A1">
        <w:t xml:space="preserve">only </w:t>
      </w:r>
      <w:r>
        <w:t xml:space="preserve">if the community adopting a signage restriction is using a public safety rationale. </w:t>
      </w:r>
    </w:p>
    <w:p w14:paraId="3F45157E" w14:textId="77777777" w:rsidR="001E43EE" w:rsidRPr="00E71BD4" w:rsidRDefault="001E43EE" w:rsidP="00E71BD4">
      <w:pPr>
        <w:pStyle w:val="bullets-abc"/>
        <w:ind w:firstLine="0"/>
      </w:pPr>
    </w:p>
    <w:p w14:paraId="58566AD9" w14:textId="77777777" w:rsidR="00D30FC3" w:rsidRDefault="001C152D" w:rsidP="00D30FC3">
      <w:pPr>
        <w:pStyle w:val="BasicParagraph"/>
      </w:pPr>
      <w:r>
        <w:rPr>
          <w:b/>
        </w:rPr>
        <w:t>Sec. [ __</w:t>
      </w:r>
      <w:r w:rsidRPr="005A0EAA">
        <w:rPr>
          <w:b/>
        </w:rPr>
        <w:t>_</w:t>
      </w:r>
      <w:proofErr w:type="gramStart"/>
      <w:r>
        <w:rPr>
          <w:b/>
        </w:rPr>
        <w:t>_(</w:t>
      </w:r>
      <w:proofErr w:type="gramEnd"/>
      <w:r>
        <w:rPr>
          <w:b/>
        </w:rPr>
        <w:t>*4) ]</w:t>
      </w:r>
      <w:r w:rsidRPr="005A0EAA">
        <w:rPr>
          <w:b/>
        </w:rPr>
        <w:t>.</w:t>
      </w:r>
      <w:r>
        <w:rPr>
          <w:b/>
        </w:rPr>
        <w:t xml:space="preserve"> </w:t>
      </w:r>
      <w:r w:rsidR="00D30FC3" w:rsidRPr="00F65578">
        <w:rPr>
          <w:b/>
        </w:rPr>
        <w:t>I</w:t>
      </w:r>
      <w:r w:rsidR="00747763">
        <w:rPr>
          <w:b/>
        </w:rPr>
        <w:t>MPLEMENTATION AND ENFORCEMENT</w:t>
      </w:r>
      <w:r w:rsidR="00D30FC3" w:rsidRPr="00F65578">
        <w:rPr>
          <w:b/>
        </w:rPr>
        <w:t>.</w:t>
      </w:r>
      <w:r w:rsidR="00D30FC3" w:rsidRPr="005D3F9D">
        <w:t xml:space="preserve"> </w:t>
      </w:r>
    </w:p>
    <w:p w14:paraId="064DEC24" w14:textId="77777777" w:rsidR="00F82560" w:rsidRDefault="00F82560" w:rsidP="00D30FC3">
      <w:pPr>
        <w:pStyle w:val="BasicParagraph"/>
      </w:pPr>
    </w:p>
    <w:p w14:paraId="7668C45E" w14:textId="77777777" w:rsidR="00F82560" w:rsidRDefault="00A33000" w:rsidP="00B42595">
      <w:pPr>
        <w:pStyle w:val="bullets-abc"/>
        <w:numPr>
          <w:ilvl w:val="0"/>
          <w:numId w:val="19"/>
        </w:numPr>
      </w:pPr>
      <w:r w:rsidRPr="005D3F9D">
        <w:t>The [ </w:t>
      </w:r>
      <w:r w:rsidR="00B42595" w:rsidRPr="00B42595">
        <w:rPr>
          <w:u w:val="single"/>
        </w:rPr>
        <w:t>department</w:t>
      </w:r>
      <w:r w:rsidRPr="005D3F9D">
        <w:t xml:space="preserve"> / </w:t>
      </w:r>
      <w:proofErr w:type="gramStart"/>
      <w:r w:rsidR="00B42595" w:rsidRPr="00B42595">
        <w:rPr>
          <w:u w:val="double"/>
        </w:rPr>
        <w:t>official</w:t>
      </w:r>
      <w:r w:rsidRPr="005D3F9D">
        <w:t> ]</w:t>
      </w:r>
      <w:proofErr w:type="gramEnd"/>
      <w:r w:rsidR="00B42595">
        <w:t xml:space="preserve"> shall implement, administer, and enforce this </w:t>
      </w:r>
      <w:r w:rsidR="00B42595" w:rsidRPr="005D3F9D">
        <w:t>[ </w:t>
      </w:r>
      <w:r w:rsidR="00B42595" w:rsidRPr="00B42595">
        <w:rPr>
          <w:u w:val="single"/>
        </w:rPr>
        <w:t>article</w:t>
      </w:r>
      <w:r w:rsidR="00B42595" w:rsidRPr="005D3F9D">
        <w:t xml:space="preserve"> / </w:t>
      </w:r>
      <w:r w:rsidR="00B42595" w:rsidRPr="00B42595">
        <w:rPr>
          <w:u w:val="double"/>
        </w:rPr>
        <w:t>chapter</w:t>
      </w:r>
      <w:r w:rsidR="00B42595">
        <w:t xml:space="preserve"> ]. The </w:t>
      </w:r>
      <w:r w:rsidR="00B42595" w:rsidRPr="005D3F9D">
        <w:t>[ </w:t>
      </w:r>
      <w:r w:rsidR="00B42595" w:rsidRPr="00B42595">
        <w:rPr>
          <w:u w:val="single"/>
        </w:rPr>
        <w:t>department</w:t>
      </w:r>
      <w:r w:rsidR="00B42595" w:rsidRPr="005D3F9D">
        <w:t xml:space="preserve"> / </w:t>
      </w:r>
      <w:proofErr w:type="gramStart"/>
      <w:r w:rsidR="00B42595" w:rsidRPr="00B42595">
        <w:rPr>
          <w:u w:val="double"/>
        </w:rPr>
        <w:t>official</w:t>
      </w:r>
      <w:r w:rsidR="00B42595" w:rsidRPr="005D3F9D">
        <w:t> ]</w:t>
      </w:r>
      <w:proofErr w:type="gramEnd"/>
      <w:r w:rsidR="00B42595">
        <w:t xml:space="preserve"> is hereby authorized to issue all rules and regulations consistent with this </w:t>
      </w:r>
      <w:r w:rsidR="00B42595" w:rsidRPr="005D3F9D">
        <w:t>[ </w:t>
      </w:r>
      <w:r w:rsidR="00B42595" w:rsidRPr="00B42595">
        <w:rPr>
          <w:u w:val="single"/>
        </w:rPr>
        <w:t>article</w:t>
      </w:r>
      <w:r w:rsidR="00B42595" w:rsidRPr="005D3F9D">
        <w:t xml:space="preserve"> / </w:t>
      </w:r>
      <w:r w:rsidR="00B42595" w:rsidRPr="00B42595">
        <w:rPr>
          <w:u w:val="double"/>
        </w:rPr>
        <w:t>chapter</w:t>
      </w:r>
      <w:r w:rsidR="00B42595">
        <w:t xml:space="preserve"> ] and shall have all necessary powers to carry out the purpose of this </w:t>
      </w:r>
      <w:r w:rsidR="00B42595" w:rsidRPr="005D3F9D">
        <w:t>[ </w:t>
      </w:r>
      <w:r w:rsidR="00B42595" w:rsidRPr="00B42595">
        <w:rPr>
          <w:u w:val="single"/>
        </w:rPr>
        <w:t>article</w:t>
      </w:r>
      <w:r w:rsidR="00B42595" w:rsidRPr="005D3F9D">
        <w:t xml:space="preserve"> / </w:t>
      </w:r>
      <w:r w:rsidR="00B42595" w:rsidRPr="00B42595">
        <w:rPr>
          <w:u w:val="double"/>
        </w:rPr>
        <w:t>chapter</w:t>
      </w:r>
      <w:r w:rsidR="00B42595">
        <w:t xml:space="preserve"> ]. </w:t>
      </w:r>
      <w:r w:rsidR="00516A93" w:rsidRPr="005D3F9D">
        <w:t>The [ </w:t>
      </w:r>
      <w:r w:rsidR="00516A93" w:rsidRPr="00B42595">
        <w:rPr>
          <w:u w:val="single"/>
        </w:rPr>
        <w:t>department</w:t>
      </w:r>
      <w:r w:rsidR="00516A93" w:rsidRPr="005D3F9D">
        <w:t xml:space="preserve"> / </w:t>
      </w:r>
      <w:proofErr w:type="gramStart"/>
      <w:r w:rsidR="00516A93" w:rsidRPr="00B42595">
        <w:rPr>
          <w:u w:val="double"/>
        </w:rPr>
        <w:t>official</w:t>
      </w:r>
      <w:r w:rsidR="00516A93" w:rsidRPr="005D3F9D">
        <w:t> ]</w:t>
      </w:r>
      <w:proofErr w:type="gramEnd"/>
      <w:r w:rsidR="00516A93">
        <w:t xml:space="preserve"> shall have all necessary powers to enforce this </w:t>
      </w:r>
      <w:r w:rsidR="00516A93" w:rsidRPr="005D3F9D">
        <w:t>[ </w:t>
      </w:r>
      <w:r w:rsidR="00516A93" w:rsidRPr="00B42595">
        <w:rPr>
          <w:u w:val="single"/>
        </w:rPr>
        <w:t>article</w:t>
      </w:r>
      <w:r w:rsidR="00516A93" w:rsidRPr="005D3F9D">
        <w:t xml:space="preserve"> / </w:t>
      </w:r>
      <w:r w:rsidR="00516A93" w:rsidRPr="00B42595">
        <w:rPr>
          <w:u w:val="double"/>
        </w:rPr>
        <w:t>chapter</w:t>
      </w:r>
      <w:r w:rsidR="00516A93">
        <w:t> ].</w:t>
      </w:r>
    </w:p>
    <w:p w14:paraId="2C423932" w14:textId="77777777" w:rsidR="008F3D3F" w:rsidRDefault="008F3D3F" w:rsidP="00B862A6">
      <w:pPr>
        <w:pStyle w:val="bullets-abc"/>
        <w:ind w:firstLine="0"/>
      </w:pPr>
    </w:p>
    <w:p w14:paraId="0398EE23" w14:textId="77777777" w:rsidR="00B42595" w:rsidRDefault="00B42595" w:rsidP="00B42595">
      <w:pPr>
        <w:pStyle w:val="bullets-abc"/>
        <w:numPr>
          <w:ilvl w:val="0"/>
          <w:numId w:val="19"/>
        </w:numPr>
      </w:pPr>
      <w:r>
        <w:t>In addition to any peace officer, the following classes of employees are authorized to issue citations for violation of this chapter:</w:t>
      </w:r>
      <w:r w:rsidR="009E0CFC">
        <w:t xml:space="preserve"> </w:t>
      </w:r>
      <w:r>
        <w:t xml:space="preserve">[ </w:t>
      </w:r>
      <w:r w:rsidR="00A36491">
        <w:t xml:space="preserve">list </w:t>
      </w:r>
      <w:r>
        <w:t xml:space="preserve">classes of </w:t>
      </w:r>
      <w:proofErr w:type="gramStart"/>
      <w:r>
        <w:t>employees ]</w:t>
      </w:r>
      <w:proofErr w:type="gramEnd"/>
      <w:r>
        <w:t>.</w:t>
      </w:r>
    </w:p>
    <w:p w14:paraId="1CF46652" w14:textId="77777777" w:rsidR="00B42595" w:rsidRDefault="00B42595" w:rsidP="00B42595">
      <w:pPr>
        <w:pStyle w:val="bullets-abc"/>
        <w:ind w:firstLine="0"/>
      </w:pPr>
    </w:p>
    <w:p w14:paraId="670614B4" w14:textId="77777777" w:rsidR="00A36491" w:rsidRPr="00A36491" w:rsidRDefault="00A33000" w:rsidP="00A36491">
      <w:pPr>
        <w:pStyle w:val="commentsbox"/>
        <w:ind w:left="720"/>
        <w:rPr>
          <w:rFonts w:cs="Arial"/>
        </w:rPr>
      </w:pPr>
      <w:r w:rsidRPr="00C97CF4">
        <w:rPr>
          <w:rFonts w:cs="Arial"/>
          <w:b/>
          <w:caps/>
        </w:rPr>
        <w:t>comment:</w:t>
      </w:r>
      <w:r w:rsidRPr="00C97CF4">
        <w:rPr>
          <w:rFonts w:cs="Arial"/>
        </w:rPr>
        <w:t xml:space="preserve"> </w:t>
      </w:r>
      <w:r w:rsidR="00A36491" w:rsidRPr="00C97CF4">
        <w:rPr>
          <w:rFonts w:cs="Arial"/>
        </w:rPr>
        <w:t xml:space="preserve">The subsections below are designed to offer a variety of enforcement options to the drafter and the enforcing agency. Drafters may choose to include some or all of these options. Once the ordinance is enacted, the enforcing agency will have discretion to choose which enforcement tools to use. As a practical matter, these enforcement options would not be applied simultaneously, although multiple remedies might be used against a particularly egregious violator over time. </w:t>
      </w:r>
    </w:p>
    <w:p w14:paraId="6F553114" w14:textId="77777777" w:rsidR="00A36491" w:rsidRDefault="00A36491" w:rsidP="00A33000">
      <w:pPr>
        <w:pStyle w:val="commentsbox"/>
        <w:ind w:left="720"/>
        <w:rPr>
          <w:rFonts w:cs="Arial"/>
        </w:rPr>
      </w:pPr>
    </w:p>
    <w:p w14:paraId="3248B77D" w14:textId="77777777" w:rsidR="00A33000" w:rsidRPr="00C97CF4" w:rsidRDefault="00A33000" w:rsidP="00A36491">
      <w:pPr>
        <w:pStyle w:val="commentsbox"/>
        <w:ind w:left="720"/>
        <w:rPr>
          <w:rFonts w:cs="Arial"/>
        </w:rPr>
      </w:pPr>
      <w:r w:rsidRPr="00C97CF4">
        <w:rPr>
          <w:rFonts w:cs="Arial"/>
        </w:rPr>
        <w:t xml:space="preserve">In addition to, or </w:t>
      </w:r>
      <w:r w:rsidR="006645A1">
        <w:rPr>
          <w:rFonts w:cs="Arial"/>
        </w:rPr>
        <w:t>in lieu</w:t>
      </w:r>
      <w:r w:rsidR="006645A1" w:rsidRPr="00C97CF4">
        <w:rPr>
          <w:rFonts w:cs="Arial"/>
        </w:rPr>
        <w:t xml:space="preserve"> </w:t>
      </w:r>
      <w:r w:rsidRPr="00C97CF4">
        <w:rPr>
          <w:rFonts w:cs="Arial"/>
        </w:rPr>
        <w:t xml:space="preserve">of, the enforcement options discussed below, communities </w:t>
      </w:r>
      <w:r w:rsidR="000569AD">
        <w:rPr>
          <w:rFonts w:cs="Arial"/>
        </w:rPr>
        <w:t xml:space="preserve">should </w:t>
      </w:r>
      <w:r w:rsidRPr="00C97CF4">
        <w:rPr>
          <w:rFonts w:cs="Arial"/>
        </w:rPr>
        <w:t xml:space="preserve">use </w:t>
      </w:r>
      <w:r w:rsidR="00DB5C94" w:rsidRPr="00C97CF4">
        <w:rPr>
          <w:rFonts w:cs="Arial"/>
        </w:rPr>
        <w:t xml:space="preserve">enforcement provisions </w:t>
      </w:r>
      <w:r w:rsidRPr="00C97CF4">
        <w:rPr>
          <w:rFonts w:cs="Arial"/>
        </w:rPr>
        <w:t xml:space="preserve">within the municipal or county code to address violations of a </w:t>
      </w:r>
      <w:r w:rsidR="00C61F38" w:rsidRPr="00C97CF4">
        <w:rPr>
          <w:rFonts w:cs="Arial"/>
        </w:rPr>
        <w:t>storefront signage</w:t>
      </w:r>
      <w:r w:rsidRPr="00C97CF4">
        <w:rPr>
          <w:rFonts w:cs="Arial"/>
        </w:rPr>
        <w:t xml:space="preserve"> ordinance. </w:t>
      </w:r>
    </w:p>
    <w:p w14:paraId="2AB40D8E" w14:textId="77777777" w:rsidR="00A33000" w:rsidRDefault="00A33000" w:rsidP="00A33000">
      <w:pPr>
        <w:pStyle w:val="bullets-abc"/>
      </w:pPr>
    </w:p>
    <w:p w14:paraId="5878BD94" w14:textId="77777777" w:rsidR="00824930" w:rsidRDefault="001C152D" w:rsidP="00824930">
      <w:pPr>
        <w:pStyle w:val="BasicParagraph"/>
        <w:rPr>
          <w:b/>
        </w:rPr>
      </w:pPr>
      <w:r>
        <w:rPr>
          <w:b/>
        </w:rPr>
        <w:t>Sec. [ __</w:t>
      </w:r>
      <w:r w:rsidRPr="005A0EAA">
        <w:rPr>
          <w:b/>
        </w:rPr>
        <w:t>_</w:t>
      </w:r>
      <w:proofErr w:type="gramStart"/>
      <w:r>
        <w:rPr>
          <w:b/>
        </w:rPr>
        <w:t>_(</w:t>
      </w:r>
      <w:proofErr w:type="gramEnd"/>
      <w:r>
        <w:rPr>
          <w:b/>
        </w:rPr>
        <w:t>*5) ]</w:t>
      </w:r>
      <w:r w:rsidRPr="005A0EAA">
        <w:rPr>
          <w:b/>
        </w:rPr>
        <w:t>.</w:t>
      </w:r>
      <w:r>
        <w:rPr>
          <w:b/>
        </w:rPr>
        <w:t xml:space="preserve"> </w:t>
      </w:r>
      <w:r w:rsidR="00824930">
        <w:rPr>
          <w:b/>
        </w:rPr>
        <w:t>C</w:t>
      </w:r>
      <w:r w:rsidR="00AD0352">
        <w:rPr>
          <w:b/>
        </w:rPr>
        <w:t xml:space="preserve">IVIL ENFORCEMENT BY </w:t>
      </w:r>
      <w:r w:rsidR="00824930">
        <w:rPr>
          <w:b/>
        </w:rPr>
        <w:t>I</w:t>
      </w:r>
      <w:r w:rsidR="00AD0352">
        <w:rPr>
          <w:b/>
        </w:rPr>
        <w:t>NJUNCTIVE RELIEF</w:t>
      </w:r>
      <w:r w:rsidR="00824930">
        <w:rPr>
          <w:b/>
        </w:rPr>
        <w:t>.</w:t>
      </w:r>
    </w:p>
    <w:p w14:paraId="2B0DAB10" w14:textId="77777777" w:rsidR="00F17683" w:rsidRDefault="00F17683" w:rsidP="00824930">
      <w:pPr>
        <w:pStyle w:val="BasicParagraph"/>
      </w:pPr>
      <w:r>
        <w:t xml:space="preserve">The </w:t>
      </w:r>
      <w:r w:rsidRPr="005D3F9D">
        <w:t>[ </w:t>
      </w:r>
      <w:r w:rsidRPr="005D3F9D">
        <w:rPr>
          <w:u w:val="single"/>
        </w:rPr>
        <w:t>City Attorney</w:t>
      </w:r>
      <w:r w:rsidRPr="005D3F9D">
        <w:t xml:space="preserve"> / </w:t>
      </w:r>
      <w:r w:rsidRPr="005D3F9D">
        <w:rPr>
          <w:u w:val="double"/>
        </w:rPr>
        <w:t xml:space="preserve">County </w:t>
      </w:r>
      <w:proofErr w:type="gramStart"/>
      <w:r w:rsidRPr="005D3F9D">
        <w:rPr>
          <w:u w:val="double"/>
        </w:rPr>
        <w:t>Counsel</w:t>
      </w:r>
      <w:r>
        <w:t> ]</w:t>
      </w:r>
      <w:proofErr w:type="gramEnd"/>
      <w:r>
        <w:t xml:space="preserve"> is hereby authorized to bring an action for injunctive relief to enjoin a violation of this </w:t>
      </w:r>
      <w:r w:rsidR="00695520" w:rsidRPr="005D3F9D">
        <w:t>[ </w:t>
      </w:r>
      <w:r w:rsidR="00695520" w:rsidRPr="00B42595">
        <w:rPr>
          <w:u w:val="single"/>
        </w:rPr>
        <w:t>article</w:t>
      </w:r>
      <w:r w:rsidR="00695520" w:rsidRPr="005D3F9D">
        <w:t xml:space="preserve"> / </w:t>
      </w:r>
      <w:r w:rsidR="00695520" w:rsidRPr="00B42595">
        <w:rPr>
          <w:u w:val="double"/>
        </w:rPr>
        <w:t>chapter</w:t>
      </w:r>
      <w:r w:rsidR="00695520">
        <w:t> ].</w:t>
      </w:r>
    </w:p>
    <w:p w14:paraId="4668458D" w14:textId="77777777" w:rsidR="00F17683" w:rsidRDefault="00F17683" w:rsidP="00824930">
      <w:pPr>
        <w:pStyle w:val="bullets-abc"/>
        <w:ind w:left="0" w:firstLine="0"/>
      </w:pPr>
    </w:p>
    <w:p w14:paraId="294109AA" w14:textId="77777777" w:rsidR="00824930" w:rsidRDefault="001C152D" w:rsidP="00824930">
      <w:pPr>
        <w:pStyle w:val="BasicParagraph"/>
        <w:rPr>
          <w:b/>
        </w:rPr>
      </w:pPr>
      <w:r>
        <w:rPr>
          <w:b/>
        </w:rPr>
        <w:t>Sec. [ __</w:t>
      </w:r>
      <w:r w:rsidRPr="005A0EAA">
        <w:rPr>
          <w:b/>
        </w:rPr>
        <w:t>_</w:t>
      </w:r>
      <w:proofErr w:type="gramStart"/>
      <w:r>
        <w:rPr>
          <w:b/>
        </w:rPr>
        <w:t>_(</w:t>
      </w:r>
      <w:proofErr w:type="gramEnd"/>
      <w:r>
        <w:rPr>
          <w:b/>
        </w:rPr>
        <w:t>*6) ]</w:t>
      </w:r>
      <w:r w:rsidRPr="005A0EAA">
        <w:rPr>
          <w:b/>
        </w:rPr>
        <w:t>.</w:t>
      </w:r>
      <w:r>
        <w:rPr>
          <w:b/>
        </w:rPr>
        <w:t xml:space="preserve"> </w:t>
      </w:r>
      <w:r w:rsidR="00824930">
        <w:rPr>
          <w:b/>
        </w:rPr>
        <w:t>C</w:t>
      </w:r>
      <w:r w:rsidR="00AD0352">
        <w:rPr>
          <w:b/>
        </w:rPr>
        <w:t>IVIL ENFORCEMENT BY</w:t>
      </w:r>
      <w:r w:rsidR="00824930">
        <w:rPr>
          <w:b/>
        </w:rPr>
        <w:t xml:space="preserve"> C</w:t>
      </w:r>
      <w:r w:rsidR="00AD0352">
        <w:rPr>
          <w:b/>
        </w:rPr>
        <w:t>IVIL PENALTIES</w:t>
      </w:r>
      <w:r w:rsidR="00824930">
        <w:rPr>
          <w:b/>
        </w:rPr>
        <w:t>.</w:t>
      </w:r>
    </w:p>
    <w:p w14:paraId="3F1C97A0" w14:textId="77777777" w:rsidR="00824930" w:rsidRDefault="00824930" w:rsidP="00824930">
      <w:pPr>
        <w:pStyle w:val="bullets-abc"/>
        <w:spacing w:line="240" w:lineRule="auto"/>
        <w:ind w:left="0" w:firstLine="0"/>
      </w:pPr>
    </w:p>
    <w:p w14:paraId="46F198EF" w14:textId="77777777" w:rsidR="00F17683" w:rsidRDefault="00B04993" w:rsidP="00824930">
      <w:pPr>
        <w:pStyle w:val="bullets-abc"/>
        <w:numPr>
          <w:ilvl w:val="0"/>
          <w:numId w:val="20"/>
        </w:numPr>
      </w:pPr>
      <w:r>
        <w:t>Any P</w:t>
      </w:r>
      <w:r w:rsidR="00F17683">
        <w:t xml:space="preserve">erson who violates this </w:t>
      </w:r>
      <w:r w:rsidR="00F17683" w:rsidRPr="005D3F9D">
        <w:t>[ </w:t>
      </w:r>
      <w:r w:rsidR="00F17683" w:rsidRPr="005D3F9D">
        <w:rPr>
          <w:u w:val="single"/>
        </w:rPr>
        <w:t>article</w:t>
      </w:r>
      <w:r w:rsidR="00F17683" w:rsidRPr="005D3F9D">
        <w:t xml:space="preserve"> / </w:t>
      </w:r>
      <w:proofErr w:type="gramStart"/>
      <w:r w:rsidR="00F17683" w:rsidRPr="005D3F9D">
        <w:rPr>
          <w:u w:val="double"/>
        </w:rPr>
        <w:t>chapter</w:t>
      </w:r>
      <w:r w:rsidR="00F17683" w:rsidRPr="005D3F9D">
        <w:t> ]</w:t>
      </w:r>
      <w:proofErr w:type="gramEnd"/>
      <w:r w:rsidR="00F17683" w:rsidRPr="005D3F9D">
        <w:t xml:space="preserve"> </w:t>
      </w:r>
      <w:r w:rsidR="00F17683">
        <w:t>may be liable for a</w:t>
      </w:r>
      <w:r w:rsidR="00F0772C">
        <w:t xml:space="preserve"> civil penalty, not to exceed $</w:t>
      </w:r>
      <w:r w:rsidR="00F17683">
        <w:t xml:space="preserve">[ </w:t>
      </w:r>
      <w:r w:rsidR="006C52BD" w:rsidRPr="006C52BD">
        <w:rPr>
          <w:u w:val="single"/>
        </w:rPr>
        <w:t>1,000</w:t>
      </w:r>
      <w:r w:rsidR="00F17683">
        <w:t xml:space="preserve"> ] per violation for each day such violation is committed or permitted to continue. </w:t>
      </w:r>
    </w:p>
    <w:p w14:paraId="3D84F16D" w14:textId="77777777" w:rsidR="006C52BD" w:rsidRPr="005D3F9D" w:rsidRDefault="006C52BD" w:rsidP="006A7735">
      <w:pPr>
        <w:pStyle w:val="LevelB"/>
        <w:widowControl/>
        <w:suppressAutoHyphens/>
        <w:ind w:left="0" w:firstLine="0"/>
      </w:pPr>
    </w:p>
    <w:p w14:paraId="302EABF4" w14:textId="77777777" w:rsidR="006C52BD" w:rsidRPr="005D3F9D" w:rsidRDefault="006C52BD" w:rsidP="006C52BD">
      <w:pPr>
        <w:pStyle w:val="commentsbox"/>
        <w:ind w:left="720"/>
      </w:pPr>
      <w:r w:rsidRPr="005D3F9D">
        <w:rPr>
          <w:b/>
          <w:caps/>
        </w:rPr>
        <w:lastRenderedPageBreak/>
        <w:t>comment:</w:t>
      </w:r>
      <w:r w:rsidRPr="005D3F9D">
        <w:t xml:space="preserve"> This provision provides</w:t>
      </w:r>
      <w:r w:rsidR="004C1F7B">
        <w:t xml:space="preserve"> civil fines for violating the o</w:t>
      </w:r>
      <w:r w:rsidRPr="005D3F9D">
        <w:t>rdinance. It requires that the city or county file a traditional civil suit. The fine amounts can be adjusted</w:t>
      </w:r>
      <w:r w:rsidR="006645A1">
        <w:t>,</w:t>
      </w:r>
      <w:r w:rsidRPr="005D3F9D">
        <w:t xml:space="preserve"> but cann</w:t>
      </w:r>
      <w:r w:rsidR="006A7735">
        <w:t xml:space="preserve">ot exceed $1,000 per violation under </w:t>
      </w:r>
      <w:r w:rsidRPr="005D3F9D">
        <w:t>Government Code section 36901.</w:t>
      </w:r>
    </w:p>
    <w:p w14:paraId="098782D1" w14:textId="77777777" w:rsidR="00F17683" w:rsidRDefault="00F17683" w:rsidP="00F17683">
      <w:pPr>
        <w:pStyle w:val="ListParagraph"/>
      </w:pPr>
    </w:p>
    <w:p w14:paraId="2EB230DE" w14:textId="77777777" w:rsidR="00F17683" w:rsidRDefault="00F17683" w:rsidP="00824930">
      <w:pPr>
        <w:pStyle w:val="bullets-abc"/>
        <w:numPr>
          <w:ilvl w:val="0"/>
          <w:numId w:val="20"/>
        </w:numPr>
      </w:pPr>
      <w:r>
        <w:t xml:space="preserve">The </w:t>
      </w:r>
      <w:r w:rsidRPr="005D3F9D">
        <w:t>[ </w:t>
      </w:r>
      <w:r w:rsidRPr="005D3F9D">
        <w:rPr>
          <w:u w:val="single"/>
        </w:rPr>
        <w:t>City Attorney</w:t>
      </w:r>
      <w:r w:rsidRPr="005D3F9D">
        <w:t xml:space="preserve"> / </w:t>
      </w:r>
      <w:r w:rsidRPr="005D3F9D">
        <w:rPr>
          <w:u w:val="double"/>
        </w:rPr>
        <w:t xml:space="preserve">County </w:t>
      </w:r>
      <w:proofErr w:type="gramStart"/>
      <w:r w:rsidRPr="005D3F9D">
        <w:rPr>
          <w:u w:val="double"/>
        </w:rPr>
        <w:t>Counsel</w:t>
      </w:r>
      <w:r>
        <w:t> ]</w:t>
      </w:r>
      <w:proofErr w:type="gramEnd"/>
      <w:r>
        <w:t xml:space="preserve"> may bring a civil action to recover civil penalties for the violations of this </w:t>
      </w:r>
      <w:r w:rsidRPr="005D3F9D">
        <w:t>[ </w:t>
      </w:r>
      <w:r w:rsidRPr="005D3F9D">
        <w:rPr>
          <w:u w:val="single"/>
        </w:rPr>
        <w:t>article</w:t>
      </w:r>
      <w:r w:rsidRPr="005D3F9D">
        <w:t xml:space="preserve"> / </w:t>
      </w:r>
      <w:r w:rsidRPr="005D3F9D">
        <w:rPr>
          <w:u w:val="double"/>
        </w:rPr>
        <w:t>chapter</w:t>
      </w:r>
      <w:r>
        <w:t> ].</w:t>
      </w:r>
    </w:p>
    <w:p w14:paraId="05097D2F" w14:textId="77777777" w:rsidR="00F17683" w:rsidRDefault="00F17683" w:rsidP="00F17683">
      <w:pPr>
        <w:pStyle w:val="ListParagraph"/>
      </w:pPr>
    </w:p>
    <w:p w14:paraId="581420F5" w14:textId="77777777" w:rsidR="00F17683" w:rsidRDefault="00F17683" w:rsidP="00824930">
      <w:pPr>
        <w:pStyle w:val="bullets-abc"/>
        <w:numPr>
          <w:ilvl w:val="0"/>
          <w:numId w:val="20"/>
        </w:numPr>
      </w:pPr>
      <w:r>
        <w:t xml:space="preserve">The </w:t>
      </w:r>
      <w:r w:rsidRPr="005D3F9D">
        <w:t>[ </w:t>
      </w:r>
      <w:r w:rsidRPr="005D3F9D">
        <w:rPr>
          <w:u w:val="single"/>
        </w:rPr>
        <w:t>City Attorney</w:t>
      </w:r>
      <w:r w:rsidRPr="005D3F9D">
        <w:t xml:space="preserve"> / </w:t>
      </w:r>
      <w:r w:rsidRPr="005D3F9D">
        <w:rPr>
          <w:u w:val="double"/>
        </w:rPr>
        <w:t xml:space="preserve">County </w:t>
      </w:r>
      <w:proofErr w:type="gramStart"/>
      <w:r w:rsidRPr="005D3F9D">
        <w:rPr>
          <w:u w:val="double"/>
        </w:rPr>
        <w:t>Counsel</w:t>
      </w:r>
      <w:r>
        <w:t> ]</w:t>
      </w:r>
      <w:proofErr w:type="gramEnd"/>
      <w:r>
        <w:t xml:space="preserve"> may seek recovery of the attorney’s fees and costs incurred in bringing a civil action pursuant to this section.</w:t>
      </w:r>
      <w:r w:rsidR="009E0CFC">
        <w:t xml:space="preserve"> </w:t>
      </w:r>
    </w:p>
    <w:p w14:paraId="17412947" w14:textId="77777777" w:rsidR="00824930" w:rsidRDefault="00824930" w:rsidP="00824930">
      <w:pPr>
        <w:pStyle w:val="BasicParagraph"/>
        <w:rPr>
          <w:b/>
        </w:rPr>
      </w:pPr>
    </w:p>
    <w:p w14:paraId="39D94D34" w14:textId="77777777" w:rsidR="00824930" w:rsidRDefault="001C152D" w:rsidP="00824930">
      <w:pPr>
        <w:pStyle w:val="BasicParagraph"/>
        <w:rPr>
          <w:b/>
        </w:rPr>
      </w:pPr>
      <w:r>
        <w:rPr>
          <w:b/>
        </w:rPr>
        <w:t>Sec. [ __</w:t>
      </w:r>
      <w:r w:rsidRPr="005A0EAA">
        <w:rPr>
          <w:b/>
        </w:rPr>
        <w:t>_</w:t>
      </w:r>
      <w:proofErr w:type="gramStart"/>
      <w:r>
        <w:rPr>
          <w:b/>
        </w:rPr>
        <w:t>_(</w:t>
      </w:r>
      <w:proofErr w:type="gramEnd"/>
      <w:r>
        <w:rPr>
          <w:b/>
        </w:rPr>
        <w:t>*7) ]</w:t>
      </w:r>
      <w:r w:rsidRPr="005A0EAA">
        <w:rPr>
          <w:b/>
        </w:rPr>
        <w:t>.</w:t>
      </w:r>
      <w:r>
        <w:rPr>
          <w:b/>
        </w:rPr>
        <w:t xml:space="preserve"> </w:t>
      </w:r>
      <w:r w:rsidR="00824930">
        <w:rPr>
          <w:b/>
        </w:rPr>
        <w:t>A</w:t>
      </w:r>
      <w:r w:rsidR="00AD0352">
        <w:rPr>
          <w:b/>
        </w:rPr>
        <w:t>DMINISTRATIVE ENFORCEMENT AND PENALTIES</w:t>
      </w:r>
      <w:r w:rsidR="00824930">
        <w:rPr>
          <w:b/>
        </w:rPr>
        <w:t>.</w:t>
      </w:r>
    </w:p>
    <w:p w14:paraId="60739782" w14:textId="77777777" w:rsidR="00824930" w:rsidRDefault="00824930" w:rsidP="00F17683">
      <w:pPr>
        <w:pStyle w:val="ListParagraph"/>
      </w:pPr>
    </w:p>
    <w:p w14:paraId="4D884B57" w14:textId="77777777" w:rsidR="00E410D8" w:rsidRDefault="00824930" w:rsidP="00E410D8">
      <w:pPr>
        <w:pStyle w:val="bullets-abc"/>
        <w:numPr>
          <w:ilvl w:val="0"/>
          <w:numId w:val="26"/>
        </w:numPr>
      </w:pPr>
      <w:r>
        <w:t xml:space="preserve">Any </w:t>
      </w:r>
      <w:r w:rsidR="00B04993">
        <w:t>P</w:t>
      </w:r>
      <w:r>
        <w:t xml:space="preserve">erson who violates any of the provisions of </w:t>
      </w:r>
      <w:r w:rsidR="00A33000" w:rsidRPr="005D3F9D">
        <w:t>this [ </w:t>
      </w:r>
      <w:r w:rsidR="00A33000" w:rsidRPr="00E410D8">
        <w:rPr>
          <w:u w:val="single"/>
        </w:rPr>
        <w:t>article</w:t>
      </w:r>
      <w:r w:rsidR="00A33000" w:rsidRPr="005D3F9D">
        <w:t xml:space="preserve"> / </w:t>
      </w:r>
      <w:proofErr w:type="gramStart"/>
      <w:r w:rsidR="00A33000" w:rsidRPr="00E410D8">
        <w:rPr>
          <w:u w:val="double"/>
        </w:rPr>
        <w:t>chapter</w:t>
      </w:r>
      <w:r w:rsidR="00A33000" w:rsidRPr="005D3F9D">
        <w:t> ]</w:t>
      </w:r>
      <w:proofErr w:type="gramEnd"/>
      <w:r w:rsidR="00A33000" w:rsidRPr="005D3F9D">
        <w:t xml:space="preserve"> </w:t>
      </w:r>
      <w:r>
        <w:t>shall be subject to an adminis</w:t>
      </w:r>
      <w:r w:rsidR="00F0772C">
        <w:t>trative penalty not to exceed $</w:t>
      </w:r>
      <w:r>
        <w:t>[ ______ ] per day for each violation. Administrative penalties authorized by this section shall be assessed, enforced, and collected in accordance with section [ _____</w:t>
      </w:r>
      <w:proofErr w:type="gramStart"/>
      <w:r>
        <w:t>_ ]</w:t>
      </w:r>
      <w:proofErr w:type="gramEnd"/>
      <w:r>
        <w:t xml:space="preserve"> of </w:t>
      </w:r>
      <w:r w:rsidR="000040F7" w:rsidRPr="005D3F9D">
        <w:t>the [ ____ ] Municipal Code</w:t>
      </w:r>
      <w:r w:rsidR="000040F7">
        <w:t>.</w:t>
      </w:r>
    </w:p>
    <w:p w14:paraId="00BF1EC7" w14:textId="77777777" w:rsidR="00E410D8" w:rsidRDefault="00E410D8" w:rsidP="00E410D8">
      <w:pPr>
        <w:pStyle w:val="bullets-abc"/>
        <w:ind w:left="360" w:firstLine="0"/>
      </w:pPr>
    </w:p>
    <w:p w14:paraId="3F0C676C" w14:textId="77777777" w:rsidR="005669BF" w:rsidRDefault="00A07558" w:rsidP="00E410D8">
      <w:pPr>
        <w:pStyle w:val="bullets-abc"/>
        <w:numPr>
          <w:ilvl w:val="0"/>
          <w:numId w:val="26"/>
        </w:numPr>
      </w:pPr>
      <w:r>
        <w:t xml:space="preserve">Where an officer or employee </w:t>
      </w:r>
      <w:r w:rsidR="00E36A9E">
        <w:t xml:space="preserve">designated in this </w:t>
      </w:r>
      <w:r w:rsidR="00E36A9E" w:rsidRPr="005D3F9D">
        <w:t>[ </w:t>
      </w:r>
      <w:r w:rsidR="00E36A9E" w:rsidRPr="00E410D8">
        <w:rPr>
          <w:u w:val="single"/>
        </w:rPr>
        <w:t>article</w:t>
      </w:r>
      <w:r w:rsidR="00E36A9E" w:rsidRPr="005D3F9D">
        <w:t xml:space="preserve"> / </w:t>
      </w:r>
      <w:proofErr w:type="gramStart"/>
      <w:r w:rsidR="00E36A9E" w:rsidRPr="00E410D8">
        <w:rPr>
          <w:u w:val="double"/>
        </w:rPr>
        <w:t>chapter</w:t>
      </w:r>
      <w:r w:rsidR="00E36A9E" w:rsidRPr="005D3F9D">
        <w:t> ]</w:t>
      </w:r>
      <w:proofErr w:type="gramEnd"/>
      <w:r w:rsidR="00E36A9E" w:rsidRPr="005D3F9D">
        <w:t xml:space="preserve"> </w:t>
      </w:r>
      <w:r w:rsidR="00E36A9E">
        <w:t xml:space="preserve">determines that there has been a violation of any of the provisions of this section, </w:t>
      </w:r>
      <w:r>
        <w:t xml:space="preserve">the officer or employee </w:t>
      </w:r>
      <w:r w:rsidR="005669BF">
        <w:t xml:space="preserve">may issue an </w:t>
      </w:r>
      <w:r w:rsidR="00B04993">
        <w:t>administrative citation to the P</w:t>
      </w:r>
      <w:r w:rsidR="005669BF">
        <w:t>erson and/or entity responsible for the violation. For purposes of this section, the ow</w:t>
      </w:r>
      <w:r w:rsidR="00B04993">
        <w:t>ner of the Retail Store is the P</w:t>
      </w:r>
      <w:r w:rsidR="005669BF">
        <w:t>erson responsible i</w:t>
      </w:r>
      <w:r>
        <w:t xml:space="preserve">f an employee </w:t>
      </w:r>
      <w:r w:rsidR="005669BF">
        <w:t xml:space="preserve">or agent of the Retail Store commits the violation. </w:t>
      </w:r>
    </w:p>
    <w:p w14:paraId="59E87DBD" w14:textId="77777777" w:rsidR="005669BF" w:rsidRDefault="005669BF" w:rsidP="005669BF">
      <w:pPr>
        <w:pStyle w:val="bullets-abc"/>
        <w:ind w:firstLine="0"/>
      </w:pPr>
    </w:p>
    <w:p w14:paraId="472CA95B" w14:textId="77777777" w:rsidR="005669BF" w:rsidRPr="009022DC" w:rsidRDefault="005669BF" w:rsidP="008246CC">
      <w:pPr>
        <w:pStyle w:val="commentsbox"/>
        <w:ind w:left="720"/>
      </w:pPr>
      <w:r w:rsidRPr="009022DC">
        <w:rPr>
          <w:b/>
        </w:rPr>
        <w:t>COMMENT:</w:t>
      </w:r>
      <w:r w:rsidRPr="009022DC">
        <w:t xml:space="preserve"> Many jurisdictions already have an administrative citation provision in the</w:t>
      </w:r>
      <w:r w:rsidR="000A3290">
        <w:t>ir</w:t>
      </w:r>
      <w:r w:rsidRPr="009022DC">
        <w:t xml:space="preserve"> municipal code. If </w:t>
      </w:r>
      <w:r w:rsidR="006645A1">
        <w:t>this is the case</w:t>
      </w:r>
      <w:r w:rsidRPr="009022DC">
        <w:t xml:space="preserve">, a jurisdiction can tailor this section to conform to the existing provisions. If </w:t>
      </w:r>
      <w:r w:rsidR="006645A1">
        <w:t>none exists</w:t>
      </w:r>
      <w:r w:rsidRPr="009022DC">
        <w:t xml:space="preserve">, </w:t>
      </w:r>
      <w:r w:rsidR="006645A1">
        <w:t xml:space="preserve">the jurisdiction should </w:t>
      </w:r>
      <w:r w:rsidRPr="009022DC">
        <w:t xml:space="preserve">extend subsection (b) to include additional language outlining the citation requirements: </w:t>
      </w:r>
    </w:p>
    <w:p w14:paraId="1769DEE7" w14:textId="77777777" w:rsidR="005669BF" w:rsidRPr="009022DC" w:rsidRDefault="005669BF" w:rsidP="008246CC">
      <w:pPr>
        <w:pStyle w:val="commentsbox"/>
        <w:ind w:left="720"/>
      </w:pPr>
    </w:p>
    <w:p w14:paraId="53990B66" w14:textId="77777777" w:rsidR="005669BF" w:rsidRPr="009022DC" w:rsidRDefault="005669BF" w:rsidP="008246CC">
      <w:pPr>
        <w:pStyle w:val="commentsbox"/>
        <w:ind w:left="720"/>
      </w:pPr>
      <w:r w:rsidRPr="009022DC">
        <w:t>“The citation shall inform the Person responsible of the date, time, place and nature of the violation and the amount of the proposed penalty, and shall state that the penalty is due and payable to the [</w:t>
      </w:r>
      <w:r w:rsidR="009D2EF7">
        <w:t xml:space="preserve"> </w:t>
      </w:r>
      <w:proofErr w:type="gramStart"/>
      <w:r w:rsidRPr="009D2EF7">
        <w:rPr>
          <w:u w:val="single"/>
        </w:rPr>
        <w:t>treasurer</w:t>
      </w:r>
      <w:r w:rsidR="009D2EF7">
        <w:t xml:space="preserve"> </w:t>
      </w:r>
      <w:r w:rsidRPr="005669BF">
        <w:t>]</w:t>
      </w:r>
      <w:proofErr w:type="gramEnd"/>
      <w:r w:rsidRPr="009022DC">
        <w:t xml:space="preserve"> within [</w:t>
      </w:r>
      <w:r>
        <w:t xml:space="preserve"> ____ </w:t>
      </w:r>
      <w:r w:rsidRPr="009022DC">
        <w:t>] business days from the date of the notice, if not contested within the time period specified. The cita</w:t>
      </w:r>
      <w:r w:rsidR="00B04993">
        <w:t>tion shall also state that the P</w:t>
      </w:r>
      <w:r w:rsidRPr="009022DC">
        <w:t>erson responsible has the right, pursuant to section [</w:t>
      </w:r>
      <w:r>
        <w:t xml:space="preserve"> </w:t>
      </w:r>
      <w:r w:rsidRPr="009022DC">
        <w:t>___</w:t>
      </w:r>
      <w:proofErr w:type="gramStart"/>
      <w:r w:rsidRPr="009022DC">
        <w:t>_</w:t>
      </w:r>
      <w:r>
        <w:t xml:space="preserve"> </w:t>
      </w:r>
      <w:r w:rsidRPr="009022DC">
        <w:t>]</w:t>
      </w:r>
      <w:proofErr w:type="gramEnd"/>
      <w:r w:rsidRPr="009022DC">
        <w:t xml:space="preserve"> to request administrative review of the citing officer or employee's determination as to the violation and assessment of penalties, and shall set forth the procedure for requesting administrative review.”</w:t>
      </w:r>
    </w:p>
    <w:p w14:paraId="31572CD6" w14:textId="77777777" w:rsidR="005669BF" w:rsidRDefault="005669BF" w:rsidP="005669BF">
      <w:pPr>
        <w:pStyle w:val="bullets-abc"/>
        <w:ind w:firstLine="0"/>
      </w:pPr>
    </w:p>
    <w:p w14:paraId="785FCCFB" w14:textId="77777777" w:rsidR="00276257" w:rsidRDefault="001C152D" w:rsidP="00276257">
      <w:pPr>
        <w:pStyle w:val="BasicParagraph"/>
        <w:rPr>
          <w:b/>
        </w:rPr>
      </w:pPr>
      <w:r>
        <w:rPr>
          <w:b/>
        </w:rPr>
        <w:t>Sec. [ __</w:t>
      </w:r>
      <w:r w:rsidRPr="005A0EAA">
        <w:rPr>
          <w:b/>
        </w:rPr>
        <w:t>_</w:t>
      </w:r>
      <w:proofErr w:type="gramStart"/>
      <w:r>
        <w:rPr>
          <w:b/>
        </w:rPr>
        <w:t>_(</w:t>
      </w:r>
      <w:proofErr w:type="gramEnd"/>
      <w:r>
        <w:rPr>
          <w:b/>
        </w:rPr>
        <w:t>*8) ]</w:t>
      </w:r>
      <w:r w:rsidRPr="005A0EAA">
        <w:rPr>
          <w:b/>
        </w:rPr>
        <w:t>.</w:t>
      </w:r>
      <w:r>
        <w:rPr>
          <w:b/>
        </w:rPr>
        <w:t xml:space="preserve"> </w:t>
      </w:r>
      <w:r w:rsidR="00486E59">
        <w:rPr>
          <w:b/>
        </w:rPr>
        <w:t>CRIMINAL ENFORCEMENT</w:t>
      </w:r>
      <w:r w:rsidR="00276257">
        <w:rPr>
          <w:b/>
        </w:rPr>
        <w:t>.</w:t>
      </w:r>
    </w:p>
    <w:p w14:paraId="0E479EB7" w14:textId="77777777" w:rsidR="005669BF" w:rsidRDefault="009C34A2" w:rsidP="00FD701D">
      <w:pPr>
        <w:pStyle w:val="bullets-abc"/>
        <w:ind w:left="0" w:firstLine="0"/>
      </w:pPr>
      <w:r w:rsidRPr="009022DC">
        <w:t xml:space="preserve">Any Person who violates this </w:t>
      </w:r>
      <w:r w:rsidRPr="005D3F9D">
        <w:t>[ </w:t>
      </w:r>
      <w:r w:rsidRPr="005D3F9D">
        <w:rPr>
          <w:u w:val="single"/>
        </w:rPr>
        <w:t>article</w:t>
      </w:r>
      <w:r w:rsidRPr="005D3F9D">
        <w:t xml:space="preserve"> / </w:t>
      </w:r>
      <w:proofErr w:type="gramStart"/>
      <w:r w:rsidRPr="005D3F9D">
        <w:rPr>
          <w:u w:val="double"/>
        </w:rPr>
        <w:t>chapter</w:t>
      </w:r>
      <w:r w:rsidRPr="005D3F9D">
        <w:t> ]</w:t>
      </w:r>
      <w:proofErr w:type="gramEnd"/>
      <w:r w:rsidRPr="005D3F9D">
        <w:t xml:space="preserve"> </w:t>
      </w:r>
      <w:r w:rsidRPr="009022DC">
        <w:t xml:space="preserve">is guilty of a misdemeanor, punishable by a fine of not more than </w:t>
      </w:r>
      <w:r w:rsidR="00F0772C">
        <w:t>$</w:t>
      </w:r>
      <w:r w:rsidRPr="009022DC">
        <w:t>[</w:t>
      </w:r>
      <w:r>
        <w:t xml:space="preserve"> </w:t>
      </w:r>
      <w:r w:rsidRPr="009022DC">
        <w:t>_______</w:t>
      </w:r>
      <w:r>
        <w:t xml:space="preserve"> </w:t>
      </w:r>
      <w:r w:rsidRPr="009022DC">
        <w:t>] or by imprisonment in the</w:t>
      </w:r>
      <w:r>
        <w:t xml:space="preserve"> </w:t>
      </w:r>
      <w:r w:rsidRPr="005D3F9D">
        <w:t>[ </w:t>
      </w:r>
      <w:r>
        <w:rPr>
          <w:u w:val="single"/>
        </w:rPr>
        <w:t>c</w:t>
      </w:r>
      <w:r w:rsidRPr="005D3F9D">
        <w:rPr>
          <w:u w:val="single"/>
        </w:rPr>
        <w:t xml:space="preserve">ity </w:t>
      </w:r>
      <w:r w:rsidRPr="005D3F9D">
        <w:t xml:space="preserve">/ </w:t>
      </w:r>
      <w:r>
        <w:rPr>
          <w:u w:val="double"/>
        </w:rPr>
        <w:t>c</w:t>
      </w:r>
      <w:r w:rsidRPr="005D3F9D">
        <w:rPr>
          <w:u w:val="double"/>
        </w:rPr>
        <w:t>ounty</w:t>
      </w:r>
      <w:r>
        <w:t> ]</w:t>
      </w:r>
      <w:r w:rsidRPr="009022DC">
        <w:t xml:space="preserve"> jail for a period of not more than [</w:t>
      </w:r>
      <w:r>
        <w:t xml:space="preserve"> </w:t>
      </w:r>
      <w:r w:rsidRPr="009022DC">
        <w:t>_________</w:t>
      </w:r>
      <w:r>
        <w:t xml:space="preserve"> </w:t>
      </w:r>
      <w:r w:rsidRPr="009022DC">
        <w:t>], or by both such fines or imprisonment.</w:t>
      </w:r>
    </w:p>
    <w:p w14:paraId="6CA08AC0" w14:textId="77777777" w:rsidR="00EE4252" w:rsidRDefault="00EE4252" w:rsidP="005669BF">
      <w:pPr>
        <w:pStyle w:val="bullets-abc"/>
        <w:ind w:firstLine="0"/>
      </w:pPr>
    </w:p>
    <w:p w14:paraId="65F7D166" w14:textId="77777777" w:rsidR="00EE4252" w:rsidRPr="009022DC" w:rsidRDefault="006C52BD" w:rsidP="00FD701D">
      <w:pPr>
        <w:pStyle w:val="commentsbox"/>
        <w:pBdr>
          <w:left w:val="single" w:sz="4" w:space="7" w:color="C0C0C0"/>
        </w:pBdr>
        <w:ind w:left="180"/>
      </w:pPr>
      <w:r>
        <w:rPr>
          <w:b/>
        </w:rPr>
        <w:t>COMMENT</w:t>
      </w:r>
      <w:r w:rsidR="00EE4252" w:rsidRPr="009022DC">
        <w:rPr>
          <w:b/>
        </w:rPr>
        <w:t>:</w:t>
      </w:r>
      <w:r w:rsidR="00EE4252" w:rsidRPr="009022DC">
        <w:t xml:space="preserve"> </w:t>
      </w:r>
      <w:r w:rsidR="00DB08D8">
        <w:t>As previously mentioned, criminal enforcement is</w:t>
      </w:r>
      <w:r w:rsidR="00F51A1F">
        <w:t xml:space="preserve"> impractical and highly unlikely to be used</w:t>
      </w:r>
      <w:r w:rsidR="00DB08D8">
        <w:t xml:space="preserve">. </w:t>
      </w:r>
      <w:r w:rsidR="00F51A1F">
        <w:t>A</w:t>
      </w:r>
      <w:r w:rsidR="00EE4252" w:rsidRPr="009022DC">
        <w:t xml:space="preserve"> community </w:t>
      </w:r>
      <w:r w:rsidR="00F51A1F">
        <w:t xml:space="preserve">may instead </w:t>
      </w:r>
      <w:r w:rsidR="00EE4252" w:rsidRPr="009022DC">
        <w:t>wish to make the criminal sanction an infraction instead of a misdemeanor</w:t>
      </w:r>
      <w:r w:rsidR="00F51A1F">
        <w:t>. It can do so by substituting</w:t>
      </w:r>
      <w:r w:rsidR="00EE4252" w:rsidRPr="009022DC">
        <w:t xml:space="preserve"> the following provision for </w:t>
      </w:r>
      <w:r w:rsidR="00F51A1F">
        <w:t xml:space="preserve">the </w:t>
      </w:r>
      <w:r w:rsidR="00EE4252" w:rsidRPr="009022DC">
        <w:t>language above: “Any Person who violates this</w:t>
      </w:r>
      <w:r w:rsidR="004C1F7B">
        <w:t xml:space="preserve"> </w:t>
      </w:r>
      <w:r w:rsidR="004C1F7B" w:rsidRPr="005D3F9D">
        <w:t>[ </w:t>
      </w:r>
      <w:r w:rsidR="004C1F7B" w:rsidRPr="005D3F9D">
        <w:rPr>
          <w:u w:val="single"/>
        </w:rPr>
        <w:t>article</w:t>
      </w:r>
      <w:r w:rsidR="004C1F7B" w:rsidRPr="005D3F9D">
        <w:t xml:space="preserve"> / </w:t>
      </w:r>
      <w:proofErr w:type="gramStart"/>
      <w:r w:rsidR="004C1F7B" w:rsidRPr="005D3F9D">
        <w:rPr>
          <w:u w:val="double"/>
        </w:rPr>
        <w:t>chapter</w:t>
      </w:r>
      <w:r w:rsidR="004C1F7B" w:rsidRPr="005D3F9D">
        <w:t> ]</w:t>
      </w:r>
      <w:proofErr w:type="gramEnd"/>
      <w:r w:rsidR="004C1F7B" w:rsidRPr="005D3F9D">
        <w:t xml:space="preserve"> </w:t>
      </w:r>
      <w:r w:rsidR="00EE4252" w:rsidRPr="009022DC">
        <w:t>is guilty of an infraction, punishable by a fine of not more than $[</w:t>
      </w:r>
      <w:r>
        <w:t xml:space="preserve"> ______ </w:t>
      </w:r>
      <w:r w:rsidR="00EE4252" w:rsidRPr="009022DC">
        <w:t>].”</w:t>
      </w:r>
    </w:p>
    <w:p w14:paraId="6F291463" w14:textId="77777777" w:rsidR="00D7099A" w:rsidRPr="005D3F9D" w:rsidRDefault="00D7099A" w:rsidP="00D7099A">
      <w:pPr>
        <w:pStyle w:val="LevelA"/>
        <w:widowControl/>
        <w:suppressAutoHyphens/>
        <w:ind w:left="0" w:firstLine="0"/>
      </w:pPr>
    </w:p>
    <w:p w14:paraId="16000E1B" w14:textId="77777777" w:rsidR="0017327B" w:rsidRDefault="001C152D" w:rsidP="0017327B">
      <w:pPr>
        <w:pStyle w:val="BasicParagraph"/>
      </w:pPr>
      <w:r>
        <w:rPr>
          <w:b/>
        </w:rPr>
        <w:t>Sec. [ __</w:t>
      </w:r>
      <w:r w:rsidRPr="005A0EAA">
        <w:rPr>
          <w:b/>
        </w:rPr>
        <w:t>_</w:t>
      </w:r>
      <w:proofErr w:type="gramStart"/>
      <w:r>
        <w:rPr>
          <w:b/>
        </w:rPr>
        <w:t>_(</w:t>
      </w:r>
      <w:proofErr w:type="gramEnd"/>
      <w:r>
        <w:rPr>
          <w:b/>
        </w:rPr>
        <w:t>*</w:t>
      </w:r>
      <w:r w:rsidR="00E72F61">
        <w:rPr>
          <w:b/>
        </w:rPr>
        <w:t>9</w:t>
      </w:r>
      <w:r>
        <w:rPr>
          <w:b/>
        </w:rPr>
        <w:t>) ]</w:t>
      </w:r>
      <w:r w:rsidRPr="005A0EAA">
        <w:rPr>
          <w:b/>
        </w:rPr>
        <w:t>.</w:t>
      </w:r>
      <w:r>
        <w:rPr>
          <w:b/>
        </w:rPr>
        <w:t xml:space="preserve"> </w:t>
      </w:r>
      <w:r w:rsidR="0017327B">
        <w:rPr>
          <w:b/>
        </w:rPr>
        <w:t>S</w:t>
      </w:r>
      <w:r w:rsidR="00307BFB">
        <w:rPr>
          <w:b/>
        </w:rPr>
        <w:t>EVERABILITY</w:t>
      </w:r>
      <w:r w:rsidR="0017327B">
        <w:rPr>
          <w:b/>
        </w:rPr>
        <w:t>.</w:t>
      </w:r>
      <w:r w:rsidR="0017327B" w:rsidRPr="005D3F9D">
        <w:t xml:space="preserve"> </w:t>
      </w:r>
    </w:p>
    <w:p w14:paraId="1B29EA44" w14:textId="77777777" w:rsidR="001F3FEE" w:rsidRDefault="00792AC7" w:rsidP="001F3FEE">
      <w:pPr>
        <w:pStyle w:val="BasicParagraph"/>
        <w:rPr>
          <w:rFonts w:cs="Times New Roman"/>
        </w:rPr>
      </w:pPr>
      <w:r w:rsidRPr="00792AC7">
        <w:rPr>
          <w:rFonts w:cs="Times New Roman"/>
        </w:rPr>
        <w:t xml:space="preserve">If any section, sentence, clause, phrase, or portion of this </w:t>
      </w:r>
      <w:r w:rsidR="004C1F7B" w:rsidRPr="005D3F9D">
        <w:t>[ </w:t>
      </w:r>
      <w:r w:rsidR="004C1F7B" w:rsidRPr="005D3F9D">
        <w:rPr>
          <w:u w:val="single"/>
        </w:rPr>
        <w:t>article</w:t>
      </w:r>
      <w:r w:rsidR="004C1F7B" w:rsidRPr="005D3F9D">
        <w:t xml:space="preserve"> / </w:t>
      </w:r>
      <w:proofErr w:type="gramStart"/>
      <w:r w:rsidR="004C1F7B" w:rsidRPr="005D3F9D">
        <w:rPr>
          <w:u w:val="double"/>
        </w:rPr>
        <w:t>chapter</w:t>
      </w:r>
      <w:r w:rsidR="004C1F7B" w:rsidRPr="005D3F9D">
        <w:t> ]</w:t>
      </w:r>
      <w:proofErr w:type="gramEnd"/>
      <w:r w:rsidR="004C1F7B" w:rsidRPr="005D3F9D">
        <w:t xml:space="preserve"> </w:t>
      </w:r>
      <w:r w:rsidRPr="00792AC7">
        <w:rPr>
          <w:rFonts w:cs="Times New Roman"/>
        </w:rPr>
        <w:t>is for any reason held to be invalid or unenforceable by a court of competent jurisdiction, the remaining sections, sentences, clauses</w:t>
      </w:r>
      <w:r w:rsidR="000940DB">
        <w:rPr>
          <w:rFonts w:cs="Times New Roman"/>
        </w:rPr>
        <w:t xml:space="preserve">, phrases, or portions of this </w:t>
      </w:r>
      <w:r w:rsidR="004C1F7B" w:rsidRPr="005D3F9D">
        <w:t>[ </w:t>
      </w:r>
      <w:r w:rsidR="004C1F7B" w:rsidRPr="005D3F9D">
        <w:rPr>
          <w:u w:val="single"/>
        </w:rPr>
        <w:t>article</w:t>
      </w:r>
      <w:r w:rsidR="004C1F7B" w:rsidRPr="005D3F9D">
        <w:t xml:space="preserve"> / </w:t>
      </w:r>
      <w:r w:rsidR="004C1F7B" w:rsidRPr="005D3F9D">
        <w:rPr>
          <w:u w:val="double"/>
        </w:rPr>
        <w:t>chapter</w:t>
      </w:r>
      <w:r w:rsidR="004C1F7B" w:rsidRPr="005D3F9D">
        <w:t xml:space="preserve"> ] </w:t>
      </w:r>
      <w:r w:rsidRPr="00792AC7">
        <w:rPr>
          <w:rFonts w:cs="Times New Roman"/>
        </w:rPr>
        <w:t xml:space="preserve">shall not be affected. </w:t>
      </w:r>
    </w:p>
    <w:p w14:paraId="320CFEFB" w14:textId="77777777" w:rsidR="00934EDB" w:rsidRPr="005A0EAA" w:rsidRDefault="00934EDB" w:rsidP="001F3FEE">
      <w:pPr>
        <w:pStyle w:val="BasicParagraph"/>
        <w:rPr>
          <w:rFonts w:cs="Times New Roman"/>
        </w:rPr>
      </w:pPr>
    </w:p>
    <w:p w14:paraId="379EB994" w14:textId="77777777" w:rsidR="00934EDB" w:rsidRPr="005A0EAA" w:rsidRDefault="00934EDB" w:rsidP="00934EDB">
      <w:pPr>
        <w:pStyle w:val="commentsbox"/>
      </w:pPr>
      <w:r w:rsidRPr="005A0EAA">
        <w:rPr>
          <w:b/>
        </w:rPr>
        <w:t>COMMENT:</w:t>
      </w:r>
      <w:r w:rsidRPr="005A0EAA">
        <w:t xml:space="preserve"> </w:t>
      </w:r>
      <w:r w:rsidR="00DB5C94">
        <w:t xml:space="preserve">This is standard language. </w:t>
      </w:r>
      <w:r>
        <w:t xml:space="preserve">Often this boilerplate </w:t>
      </w:r>
      <w:r w:rsidR="006645A1">
        <w:t xml:space="preserve">text </w:t>
      </w:r>
      <w:r>
        <w:t xml:space="preserve">is found at the end of an ordinance, but its location is irrelevant. </w:t>
      </w:r>
    </w:p>
    <w:p w14:paraId="5F4226CD" w14:textId="77777777" w:rsidR="00A33000" w:rsidRPr="005D3F9D" w:rsidRDefault="00A33000" w:rsidP="00A33000">
      <w:pPr>
        <w:pStyle w:val="NormalText"/>
        <w:widowControl/>
        <w:suppressAutoHyphens/>
      </w:pPr>
    </w:p>
    <w:p w14:paraId="07D75D9E" w14:textId="77777777" w:rsidR="00E40660" w:rsidRDefault="00E72F61" w:rsidP="00E40660">
      <w:pPr>
        <w:pStyle w:val="BasicParagraph"/>
      </w:pPr>
      <w:r>
        <w:rPr>
          <w:b/>
        </w:rPr>
        <w:t>SECTION III</w:t>
      </w:r>
      <w:r w:rsidR="00E40660" w:rsidRPr="005A0EAA">
        <w:t>. This act shall take effect and be in force from and after [</w:t>
      </w:r>
      <w:r w:rsidR="006A44FC">
        <w:t xml:space="preserve"> </w:t>
      </w:r>
      <w:proofErr w:type="gramStart"/>
      <w:r w:rsidR="00E40660" w:rsidRPr="00EF57B0">
        <w:t>date</w:t>
      </w:r>
      <w:r w:rsidR="006A44FC" w:rsidRPr="00EF57B0">
        <w:t xml:space="preserve"> </w:t>
      </w:r>
      <w:r w:rsidR="00E40660" w:rsidRPr="00EF57B0">
        <w:t>]</w:t>
      </w:r>
      <w:proofErr w:type="gramEnd"/>
      <w:r w:rsidR="00E40660" w:rsidRPr="00EF57B0">
        <w:t>.</w:t>
      </w:r>
    </w:p>
    <w:p w14:paraId="6C2F3363" w14:textId="77777777" w:rsidR="00E40660" w:rsidRPr="005A0EAA" w:rsidRDefault="00E40660" w:rsidP="00E40660">
      <w:pPr>
        <w:pStyle w:val="BasicParagraph"/>
      </w:pPr>
    </w:p>
    <w:p w14:paraId="69D3579F" w14:textId="77777777" w:rsidR="00225439" w:rsidRDefault="00E40660" w:rsidP="00225439">
      <w:pPr>
        <w:pStyle w:val="commentsbox"/>
      </w:pPr>
      <w:r w:rsidRPr="005A0EAA">
        <w:rPr>
          <w:b/>
        </w:rPr>
        <w:t>COMMENT:</w:t>
      </w:r>
      <w:r w:rsidRPr="005A0EAA">
        <w:t xml:space="preserve"> </w:t>
      </w:r>
      <w:r w:rsidR="008B552E">
        <w:t>A communit</w:t>
      </w:r>
      <w:r w:rsidR="00D85391">
        <w:t>y s</w:t>
      </w:r>
      <w:r w:rsidR="00DC34EE">
        <w:t>hould provide</w:t>
      </w:r>
      <w:r w:rsidR="00582C69">
        <w:t xml:space="preserve"> Retail Stores ample time </w:t>
      </w:r>
      <w:r w:rsidR="00D85391">
        <w:t>for implementation and compliance with the requirements set forth in this Model Ordinance</w:t>
      </w:r>
      <w:r w:rsidR="00582C69">
        <w:t xml:space="preserve">. </w:t>
      </w:r>
      <w:r w:rsidR="002E413A">
        <w:t xml:space="preserve">It would be unreasonable to require Retail Stores to comply </w:t>
      </w:r>
      <w:r w:rsidR="00FA3E89">
        <w:t xml:space="preserve">immediately </w:t>
      </w:r>
      <w:r w:rsidR="002E413A">
        <w:t xml:space="preserve">with the </w:t>
      </w:r>
      <w:r w:rsidR="00D85391">
        <w:t>r</w:t>
      </w:r>
      <w:r w:rsidR="002E413A">
        <w:t xml:space="preserve">emoval of </w:t>
      </w:r>
      <w:r w:rsidR="00D85391">
        <w:t xml:space="preserve">excessive </w:t>
      </w:r>
      <w:r w:rsidR="002E413A">
        <w:t>signage</w:t>
      </w:r>
      <w:r w:rsidR="00D85391">
        <w:t>, particularly if the restriction is to serve</w:t>
      </w:r>
      <w:r w:rsidR="00DC34EE">
        <w:t xml:space="preserve"> aesthetic purposes (as opposed to more pertinent safety-related interests).</w:t>
      </w:r>
    </w:p>
    <w:p w14:paraId="6BD555F0" w14:textId="77777777" w:rsidR="00DB7A35" w:rsidRDefault="00DB7A35" w:rsidP="00DB7A35">
      <w:pPr>
        <w:pStyle w:val="BasicParagraph"/>
        <w:rPr>
          <w:lang w:bidi="ar-SA"/>
        </w:rPr>
      </w:pPr>
    </w:p>
    <w:p w14:paraId="724EB698" w14:textId="77777777" w:rsidR="00C61F38" w:rsidRPr="008C4523" w:rsidRDefault="00C97CF4" w:rsidP="00C97CF4">
      <w:r>
        <w:br w:type="page"/>
      </w:r>
    </w:p>
    <w:sectPr w:rsidR="00C61F38" w:rsidRPr="008C4523" w:rsidSect="005A33FC">
      <w:headerReference w:type="default" r:id="rId8"/>
      <w:footerReference w:type="default" r:id="rId9"/>
      <w:headerReference w:type="first" r:id="rId10"/>
      <w:footerReference w:type="first" r:id="rId11"/>
      <w:footnotePr>
        <w:numFmt w:val="chicago"/>
      </w:footnotePr>
      <w:endnotePr>
        <w:numFmt w:val="decimal"/>
      </w:endnotePr>
      <w:type w:val="continuous"/>
      <w:pgSz w:w="12240" w:h="15840" w:code="1"/>
      <w:pgMar w:top="1446" w:right="1440" w:bottom="1080" w:left="1800" w:header="0" w:footer="446"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EF165" w14:textId="77777777" w:rsidR="00805CB9" w:rsidRDefault="00805CB9" w:rsidP="00A33000">
      <w:pPr>
        <w:spacing w:line="240" w:lineRule="auto"/>
      </w:pPr>
      <w:r>
        <w:separator/>
      </w:r>
    </w:p>
  </w:endnote>
  <w:endnote w:type="continuationSeparator" w:id="0">
    <w:p w14:paraId="5600A85B" w14:textId="77777777" w:rsidR="00805CB9" w:rsidRDefault="00805CB9" w:rsidP="00A33000">
      <w:pPr>
        <w:spacing w:line="240" w:lineRule="auto"/>
      </w:pPr>
      <w:r>
        <w:continuationSeparator/>
      </w:r>
    </w:p>
  </w:endnote>
  <w:endnote w:type="continuationNotice" w:id="1">
    <w:p w14:paraId="3EC4C614" w14:textId="77777777" w:rsidR="00805CB9" w:rsidRDefault="00805CB9">
      <w:pPr>
        <w:spacing w:line="240" w:lineRule="auto"/>
      </w:pPr>
    </w:p>
  </w:endnote>
  <w:endnote w:id="2">
    <w:p w14:paraId="00276844" w14:textId="77777777" w:rsidR="00CD0091" w:rsidRPr="008246CC" w:rsidRDefault="00CD0091" w:rsidP="008246CC">
      <w:pPr>
        <w:pStyle w:val="EndnoteText"/>
        <w:tabs>
          <w:tab w:val="left" w:pos="900"/>
        </w:tabs>
        <w:spacing w:after="60"/>
        <w:ind w:left="216" w:hanging="216"/>
      </w:pPr>
      <w:r w:rsidRPr="008246CC">
        <w:rPr>
          <w:rStyle w:val="EndnoteReference"/>
          <w:position w:val="0"/>
        </w:rPr>
        <w:endnoteRef/>
      </w:r>
      <w:r w:rsidRPr="008246CC">
        <w:tab/>
        <w:t>Barbara Lee is now a U.S. Representative for California’s 13</w:t>
      </w:r>
      <w:r w:rsidRPr="008246CC">
        <w:rPr>
          <w:vertAlign w:val="superscript"/>
        </w:rPr>
        <w:t>th</w:t>
      </w:r>
      <w:r w:rsidRPr="008246CC">
        <w:t xml:space="preserve"> congressional district.</w:t>
      </w:r>
    </w:p>
  </w:endnote>
  <w:endnote w:id="3">
    <w:p w14:paraId="02D7BB78" w14:textId="77777777" w:rsidR="00CD0091" w:rsidRPr="008246CC" w:rsidRDefault="00CD0091" w:rsidP="008246CC">
      <w:pPr>
        <w:pStyle w:val="EndnoteText"/>
        <w:tabs>
          <w:tab w:val="left" w:pos="900"/>
        </w:tabs>
        <w:spacing w:after="60"/>
        <w:ind w:left="216" w:hanging="216"/>
      </w:pPr>
      <w:r w:rsidRPr="008246CC">
        <w:rPr>
          <w:rStyle w:val="EndnoteReference"/>
          <w:position w:val="0"/>
        </w:rPr>
        <w:endnoteRef/>
      </w:r>
      <w:r w:rsidRPr="008246CC">
        <w:t xml:space="preserve"> </w:t>
      </w:r>
      <w:r w:rsidRPr="008246CC">
        <w:tab/>
      </w:r>
      <w:r w:rsidRPr="008246CC">
        <w:rPr>
          <w:szCs w:val="20"/>
        </w:rPr>
        <w:t xml:space="preserve">This includes grocery stores, liquor stores, and any other store that is licensed to sell alcohol for consumption away from the premises, but not restaurants or bars. </w:t>
      </w:r>
      <w:r w:rsidRPr="008246CC">
        <w:rPr>
          <w:rFonts w:cs="Times New Roman"/>
          <w:szCs w:val="20"/>
        </w:rPr>
        <w:t xml:space="preserve">Cal. Bus. &amp; Prof. Code § 25612.5(a) (West, Westlaw through </w:t>
      </w:r>
      <w:r w:rsidRPr="008246CC">
        <w:rPr>
          <w:rFonts w:cs="Times New Roman"/>
          <w:color w:val="252525"/>
          <w:szCs w:val="20"/>
        </w:rPr>
        <w:t>Ch. 2 of 2015 Reg. Sess.)</w:t>
      </w:r>
      <w:r w:rsidRPr="008246CC">
        <w:rPr>
          <w:rFonts w:cs="Times New Roman"/>
          <w:szCs w:val="20"/>
        </w:rPr>
        <w:t xml:space="preserve">. </w:t>
      </w:r>
    </w:p>
  </w:endnote>
  <w:endnote w:id="4">
    <w:p w14:paraId="293F9801" w14:textId="77777777" w:rsidR="00CD0091" w:rsidRPr="008246CC" w:rsidRDefault="00CD0091" w:rsidP="008246CC">
      <w:pPr>
        <w:pStyle w:val="EndnoteText"/>
        <w:tabs>
          <w:tab w:val="left" w:pos="900"/>
        </w:tabs>
        <w:spacing w:after="60"/>
        <w:ind w:left="216" w:hanging="216"/>
        <w:rPr>
          <w:rFonts w:cs="Times New Roman"/>
          <w:szCs w:val="20"/>
        </w:rPr>
      </w:pPr>
      <w:r w:rsidRPr="008246CC">
        <w:rPr>
          <w:rStyle w:val="EndnoteReference"/>
          <w:rFonts w:cs="Times New Roman"/>
          <w:position w:val="0"/>
          <w:sz w:val="20"/>
          <w:szCs w:val="20"/>
        </w:rPr>
        <w:endnoteRef/>
      </w:r>
      <w:r w:rsidRPr="008246CC">
        <w:rPr>
          <w:rFonts w:cs="Times New Roman"/>
          <w:szCs w:val="20"/>
        </w:rPr>
        <w:t xml:space="preserve"> </w:t>
      </w:r>
      <w:r w:rsidRPr="008246CC">
        <w:rPr>
          <w:rFonts w:cs="Times New Roman"/>
          <w:szCs w:val="20"/>
        </w:rPr>
        <w:tab/>
        <w:t xml:space="preserve">Cal. Bus. &amp; Prof. Code § 25612.5(c)(7) (West, Westlaw through </w:t>
      </w:r>
      <w:r w:rsidRPr="008246CC">
        <w:rPr>
          <w:rFonts w:cs="Times New Roman"/>
          <w:color w:val="252525"/>
          <w:szCs w:val="20"/>
        </w:rPr>
        <w:t>Ch. 2 of 2015 Reg. Sess.).</w:t>
      </w:r>
    </w:p>
  </w:endnote>
  <w:endnote w:id="5">
    <w:p w14:paraId="07B72311" w14:textId="77777777" w:rsidR="00CD0091" w:rsidRPr="008246CC" w:rsidRDefault="00CD0091" w:rsidP="009E0CFC">
      <w:pPr>
        <w:pStyle w:val="EndnoteText"/>
        <w:tabs>
          <w:tab w:val="left" w:pos="900"/>
        </w:tabs>
        <w:spacing w:after="60"/>
        <w:ind w:left="216" w:hanging="216"/>
      </w:pPr>
      <w:r w:rsidRPr="008246CC">
        <w:rPr>
          <w:rStyle w:val="EndnoteReference"/>
          <w:position w:val="0"/>
        </w:rPr>
        <w:endnoteRef/>
      </w:r>
      <w:r w:rsidRPr="008246CC">
        <w:t xml:space="preserve"> </w:t>
      </w:r>
      <w:r w:rsidRPr="008246CC">
        <w:tab/>
        <w:t>Specifically, the standard of proof is too high and violations of the Lee Law are not a criminal priority for district attorneys.</w:t>
      </w:r>
    </w:p>
  </w:endnote>
  <w:endnote w:id="6">
    <w:p w14:paraId="17C8E60F" w14:textId="77777777" w:rsidR="00CD0091" w:rsidRPr="008246CC" w:rsidRDefault="00CD0091" w:rsidP="008246CC">
      <w:pPr>
        <w:pStyle w:val="EndnoteText"/>
        <w:tabs>
          <w:tab w:val="left" w:pos="900"/>
        </w:tabs>
        <w:spacing w:after="60"/>
        <w:ind w:left="216" w:hanging="216"/>
        <w:rPr>
          <w:rFonts w:cs="Times New Roman"/>
          <w:szCs w:val="20"/>
        </w:rPr>
      </w:pPr>
      <w:r w:rsidRPr="008246CC">
        <w:rPr>
          <w:rStyle w:val="EndnoteReference"/>
          <w:rFonts w:cs="Times New Roman"/>
          <w:position w:val="0"/>
          <w:sz w:val="20"/>
          <w:szCs w:val="20"/>
        </w:rPr>
        <w:endnoteRef/>
      </w:r>
      <w:r w:rsidRPr="008246CC">
        <w:rPr>
          <w:rFonts w:cs="Times New Roman"/>
          <w:szCs w:val="20"/>
        </w:rPr>
        <w:t xml:space="preserve"> </w:t>
      </w:r>
      <w:r w:rsidRPr="008246CC">
        <w:rPr>
          <w:rFonts w:cs="Times New Roman"/>
          <w:szCs w:val="20"/>
        </w:rPr>
        <w:tab/>
        <w:t xml:space="preserve">San Jose, Cal., </w:t>
      </w:r>
      <w:proofErr w:type="spellStart"/>
      <w:r w:rsidRPr="008246CC">
        <w:rPr>
          <w:rFonts w:cs="Times New Roman"/>
          <w:szCs w:val="20"/>
        </w:rPr>
        <w:t>Mun</w:t>
      </w:r>
      <w:proofErr w:type="spellEnd"/>
      <w:r w:rsidRPr="008246CC">
        <w:rPr>
          <w:rFonts w:cs="Times New Roman"/>
          <w:szCs w:val="20"/>
        </w:rPr>
        <w:t xml:space="preserve">. Code § 23.02.1060 (2015); Santa Barbara, Cal., </w:t>
      </w:r>
      <w:proofErr w:type="spellStart"/>
      <w:r w:rsidRPr="008246CC">
        <w:rPr>
          <w:rFonts w:cs="Times New Roman"/>
          <w:szCs w:val="20"/>
        </w:rPr>
        <w:t>Mun</w:t>
      </w:r>
      <w:proofErr w:type="spellEnd"/>
      <w:r w:rsidRPr="008246CC">
        <w:rPr>
          <w:rFonts w:cs="Times New Roman"/>
          <w:szCs w:val="20"/>
        </w:rPr>
        <w:t>. Code § 22.70.030(D) (2011).</w:t>
      </w:r>
    </w:p>
  </w:endnote>
  <w:endnote w:id="7">
    <w:p w14:paraId="112E82FD" w14:textId="77777777" w:rsidR="00CD0091" w:rsidRPr="008246CC" w:rsidRDefault="00CD0091" w:rsidP="008246CC">
      <w:pPr>
        <w:pStyle w:val="EndnoteText"/>
        <w:tabs>
          <w:tab w:val="left" w:pos="900"/>
        </w:tabs>
        <w:spacing w:after="60"/>
        <w:ind w:left="216" w:hanging="216"/>
        <w:rPr>
          <w:rFonts w:cs="Times New Roman"/>
          <w:szCs w:val="20"/>
        </w:rPr>
      </w:pPr>
      <w:r w:rsidRPr="008246CC">
        <w:rPr>
          <w:rStyle w:val="EndnoteReference"/>
          <w:rFonts w:cs="Times New Roman"/>
          <w:position w:val="0"/>
          <w:sz w:val="20"/>
          <w:szCs w:val="20"/>
        </w:rPr>
        <w:endnoteRef/>
      </w:r>
      <w:r w:rsidRPr="008246CC">
        <w:rPr>
          <w:rFonts w:cs="Times New Roman"/>
          <w:szCs w:val="20"/>
        </w:rPr>
        <w:t xml:space="preserve"> </w:t>
      </w:r>
      <w:r w:rsidRPr="008246CC">
        <w:rPr>
          <w:rFonts w:cs="Times New Roman"/>
          <w:szCs w:val="20"/>
        </w:rPr>
        <w:tab/>
        <w:t>Santa Clara, Cal., Ordinance Code § A18-369 (2014).</w:t>
      </w:r>
    </w:p>
  </w:endnote>
  <w:endnote w:id="8">
    <w:p w14:paraId="4063E237" w14:textId="77777777" w:rsidR="00CD0091" w:rsidRPr="008246CC" w:rsidRDefault="00CD0091" w:rsidP="008246CC">
      <w:pPr>
        <w:pStyle w:val="EndnoteText"/>
        <w:tabs>
          <w:tab w:val="left" w:pos="900"/>
        </w:tabs>
        <w:spacing w:after="60"/>
        <w:ind w:left="216" w:hanging="216"/>
        <w:rPr>
          <w:rFonts w:cs="Times New Roman"/>
          <w:szCs w:val="20"/>
        </w:rPr>
      </w:pPr>
      <w:r w:rsidRPr="008246CC">
        <w:rPr>
          <w:rStyle w:val="EndnoteReference"/>
          <w:rFonts w:cs="Times New Roman"/>
          <w:position w:val="0"/>
          <w:sz w:val="20"/>
          <w:szCs w:val="20"/>
        </w:rPr>
        <w:endnoteRef/>
      </w:r>
      <w:r w:rsidRPr="008246CC">
        <w:rPr>
          <w:rFonts w:cs="Times New Roman"/>
          <w:szCs w:val="20"/>
        </w:rPr>
        <w:t xml:space="preserve"> </w:t>
      </w:r>
      <w:r w:rsidRPr="008246CC">
        <w:rPr>
          <w:rFonts w:cs="Times New Roman"/>
          <w:szCs w:val="20"/>
        </w:rPr>
        <w:tab/>
        <w:t xml:space="preserve">Los Angeles, Cal., </w:t>
      </w:r>
      <w:proofErr w:type="spellStart"/>
      <w:r w:rsidRPr="008246CC">
        <w:rPr>
          <w:rFonts w:cs="Times New Roman"/>
          <w:szCs w:val="20"/>
        </w:rPr>
        <w:t>Mun</w:t>
      </w:r>
      <w:proofErr w:type="spellEnd"/>
      <w:r w:rsidRPr="008246CC">
        <w:rPr>
          <w:rFonts w:cs="Times New Roman"/>
          <w:szCs w:val="20"/>
        </w:rPr>
        <w:t>. Code § 4.4.14 (2014).</w:t>
      </w:r>
    </w:p>
  </w:endnote>
  <w:endnote w:id="9">
    <w:p w14:paraId="52EA1FF3" w14:textId="77777777" w:rsidR="00CD0091" w:rsidRPr="008246CC" w:rsidRDefault="00CD0091" w:rsidP="008246CC">
      <w:pPr>
        <w:pStyle w:val="EndnoteText"/>
        <w:tabs>
          <w:tab w:val="left" w:pos="900"/>
        </w:tabs>
        <w:spacing w:after="60"/>
        <w:ind w:left="216" w:hanging="216"/>
        <w:rPr>
          <w:rFonts w:cs="Times New Roman"/>
          <w:szCs w:val="20"/>
        </w:rPr>
      </w:pPr>
      <w:r w:rsidRPr="008246CC">
        <w:rPr>
          <w:rStyle w:val="EndnoteReference"/>
          <w:rFonts w:cs="Times New Roman"/>
          <w:position w:val="0"/>
          <w:sz w:val="20"/>
          <w:szCs w:val="20"/>
        </w:rPr>
        <w:endnoteRef/>
      </w:r>
      <w:r w:rsidRPr="008246CC">
        <w:rPr>
          <w:rFonts w:cs="Times New Roman"/>
          <w:szCs w:val="20"/>
        </w:rPr>
        <w:t xml:space="preserve"> </w:t>
      </w:r>
      <w:r w:rsidRPr="008246CC">
        <w:rPr>
          <w:rFonts w:cs="Times New Roman"/>
          <w:szCs w:val="20"/>
        </w:rPr>
        <w:tab/>
        <w:t>For example, Santa Clara County has an ordinance that limits storefront advertising on tobacco retailers’ windows to 15 percent of the square footage. Santa Clara, Cal., Ordinance Code § A18-369 (2014).</w:t>
      </w:r>
    </w:p>
  </w:endnote>
  <w:endnote w:id="10">
    <w:p w14:paraId="7AD885D7" w14:textId="77777777" w:rsidR="00CD0091" w:rsidRPr="008246CC" w:rsidRDefault="00CD0091" w:rsidP="008246CC">
      <w:pPr>
        <w:pStyle w:val="EndnoteText"/>
        <w:tabs>
          <w:tab w:val="left" w:pos="900"/>
        </w:tabs>
        <w:spacing w:after="60"/>
        <w:ind w:left="216" w:hanging="216"/>
        <w:rPr>
          <w:rFonts w:cs="Times New Roman"/>
          <w:szCs w:val="20"/>
        </w:rPr>
      </w:pPr>
      <w:r w:rsidRPr="008246CC">
        <w:rPr>
          <w:rStyle w:val="EndnoteReference"/>
          <w:rFonts w:cs="Times New Roman"/>
          <w:position w:val="0"/>
          <w:sz w:val="20"/>
          <w:szCs w:val="20"/>
        </w:rPr>
        <w:endnoteRef/>
      </w:r>
      <w:r w:rsidRPr="008246CC">
        <w:rPr>
          <w:rFonts w:cs="Times New Roman"/>
          <w:szCs w:val="20"/>
        </w:rPr>
        <w:t xml:space="preserve"> </w:t>
      </w:r>
      <w:r w:rsidRPr="008246CC">
        <w:rPr>
          <w:rFonts w:cs="Times New Roman"/>
          <w:szCs w:val="20"/>
        </w:rPr>
        <w:tab/>
        <w:t xml:space="preserve">Cal. Bus. &amp; Prof. Code § 25612.5(b) (West, Westlaw through </w:t>
      </w:r>
      <w:r w:rsidRPr="008246CC">
        <w:rPr>
          <w:rFonts w:cs="Times New Roman"/>
          <w:color w:val="252525"/>
          <w:szCs w:val="20"/>
        </w:rPr>
        <w:t>Ch. 2 of 2015 Reg. Sess.)</w:t>
      </w:r>
      <w:r w:rsidRPr="008246CC">
        <w:rPr>
          <w:rFonts w:cs="Times New Roman"/>
          <w:szCs w:val="20"/>
        </w:rPr>
        <w:t>.</w:t>
      </w:r>
    </w:p>
  </w:endnote>
  <w:endnote w:id="11">
    <w:p w14:paraId="5F937DC4" w14:textId="77777777" w:rsidR="00CD0091" w:rsidRPr="008246CC" w:rsidRDefault="00CD0091" w:rsidP="008246CC">
      <w:pPr>
        <w:pStyle w:val="EndnoteText"/>
        <w:tabs>
          <w:tab w:val="left" w:pos="900"/>
        </w:tabs>
        <w:spacing w:after="60"/>
        <w:ind w:left="216" w:hanging="216"/>
        <w:rPr>
          <w:rFonts w:cs="Times New Roman"/>
          <w:szCs w:val="20"/>
        </w:rPr>
      </w:pPr>
      <w:r w:rsidRPr="008246CC">
        <w:rPr>
          <w:rStyle w:val="EndnoteReference"/>
          <w:rFonts w:cs="Times New Roman"/>
          <w:position w:val="0"/>
          <w:sz w:val="20"/>
          <w:szCs w:val="20"/>
        </w:rPr>
        <w:endnoteRef/>
      </w:r>
      <w:r w:rsidRPr="008246CC">
        <w:rPr>
          <w:rFonts w:cs="Times New Roman"/>
          <w:szCs w:val="20"/>
        </w:rPr>
        <w:t xml:space="preserve"> </w:t>
      </w:r>
      <w:r w:rsidRPr="008246CC">
        <w:rPr>
          <w:rFonts w:cs="Times New Roman"/>
          <w:szCs w:val="20"/>
        </w:rPr>
        <w:tab/>
      </w:r>
      <w:r w:rsidRPr="008246CC">
        <w:rPr>
          <w:rFonts w:cs="Times New Roman"/>
          <w:i/>
        </w:rPr>
        <w:t>Lorillard v. Reilly</w:t>
      </w:r>
      <w:r w:rsidRPr="008246CC">
        <w:rPr>
          <w:rFonts w:cs="Times New Roman"/>
        </w:rPr>
        <w:t xml:space="preserve">, </w:t>
      </w:r>
      <w:r w:rsidRPr="008246CC">
        <w:rPr>
          <w:rFonts w:cs="Times New Roman"/>
          <w:szCs w:val="20"/>
        </w:rPr>
        <w:t>533 U.S. 525 (2001).</w:t>
      </w:r>
    </w:p>
  </w:endnote>
  <w:endnote w:id="12">
    <w:p w14:paraId="384CC15D" w14:textId="77777777" w:rsidR="00CD0091" w:rsidRPr="008246CC" w:rsidRDefault="00CD0091" w:rsidP="008246CC">
      <w:pPr>
        <w:pStyle w:val="EndnoteText"/>
        <w:tabs>
          <w:tab w:val="left" w:pos="900"/>
        </w:tabs>
        <w:spacing w:after="60"/>
        <w:ind w:left="216" w:hanging="216"/>
        <w:rPr>
          <w:rFonts w:cs="Times New Roman"/>
          <w:szCs w:val="20"/>
        </w:rPr>
      </w:pPr>
      <w:r w:rsidRPr="008246CC">
        <w:rPr>
          <w:rStyle w:val="EndnoteReference"/>
          <w:rFonts w:cs="Times New Roman"/>
          <w:position w:val="0"/>
          <w:sz w:val="20"/>
          <w:szCs w:val="20"/>
        </w:rPr>
        <w:endnoteRef/>
      </w:r>
      <w:r w:rsidRPr="008246CC">
        <w:rPr>
          <w:rFonts w:cs="Times New Roman"/>
          <w:szCs w:val="20"/>
        </w:rPr>
        <w:t xml:space="preserve"> </w:t>
      </w:r>
      <w:r w:rsidRPr="008246CC">
        <w:rPr>
          <w:rFonts w:cs="Times New Roman"/>
          <w:szCs w:val="20"/>
        </w:rPr>
        <w:tab/>
      </w:r>
      <w:r w:rsidRPr="008246CC">
        <w:rPr>
          <w:rFonts w:cs="Times New Roman"/>
          <w:i/>
          <w:szCs w:val="20"/>
        </w:rPr>
        <w:t>See, e.g.</w:t>
      </w:r>
      <w:r w:rsidRPr="008246CC">
        <w:rPr>
          <w:rFonts w:cs="Times New Roman"/>
          <w:szCs w:val="20"/>
        </w:rPr>
        <w:t xml:space="preserve">, </w:t>
      </w:r>
      <w:r w:rsidRPr="008246CC">
        <w:rPr>
          <w:rFonts w:cs="Times New Roman"/>
          <w:i/>
          <w:szCs w:val="20"/>
        </w:rPr>
        <w:t>Ward v. Rock Against Racism</w:t>
      </w:r>
      <w:r w:rsidRPr="008246CC">
        <w:rPr>
          <w:rFonts w:cs="Times New Roman"/>
          <w:szCs w:val="20"/>
        </w:rPr>
        <w:t>, 491 U.S. 781 (1989).</w:t>
      </w:r>
    </w:p>
  </w:endnote>
  <w:endnote w:id="13">
    <w:p w14:paraId="73A2DB9B" w14:textId="77777777" w:rsidR="00CD0091" w:rsidRPr="008246CC" w:rsidRDefault="00CD0091" w:rsidP="008246CC">
      <w:pPr>
        <w:pStyle w:val="EndnoteText"/>
        <w:tabs>
          <w:tab w:val="left" w:pos="900"/>
        </w:tabs>
        <w:spacing w:after="60"/>
        <w:ind w:left="216" w:hanging="216"/>
      </w:pPr>
      <w:r w:rsidRPr="008246CC">
        <w:rPr>
          <w:rStyle w:val="EndnoteReference"/>
          <w:position w:val="0"/>
        </w:rPr>
        <w:endnoteRef/>
      </w:r>
      <w:r w:rsidRPr="008246CC">
        <w:t xml:space="preserve"> </w:t>
      </w:r>
      <w:r w:rsidRPr="008246CC">
        <w:tab/>
        <w:t>As previously noted, cities and counties in California have adopted storefront signage restrictions that range from 10 percent, to 15 percent, to 25 percent of the window’s square footage. This Model uses the median of this range—15 percent—as the suggested allowable limit on signage.</w:t>
      </w:r>
    </w:p>
  </w:endnote>
  <w:endnote w:id="14">
    <w:p w14:paraId="49CFCCCF" w14:textId="4B487A5B" w:rsidR="00CD0091" w:rsidRPr="00A062A3" w:rsidRDefault="00CD0091" w:rsidP="009E0CFC">
      <w:pPr>
        <w:pStyle w:val="BasicParagraph"/>
        <w:spacing w:after="60"/>
        <w:ind w:left="216" w:hanging="216"/>
        <w:rPr>
          <w:rFonts w:cs="Times New Roman"/>
          <w:color w:val="auto"/>
        </w:rPr>
      </w:pPr>
      <w:r w:rsidRPr="008246CC">
        <w:rPr>
          <w:rStyle w:val="EndnoteReference"/>
          <w:rFonts w:cs="Times New Roman"/>
          <w:position w:val="0"/>
          <w:sz w:val="20"/>
          <w:szCs w:val="20"/>
        </w:rPr>
        <w:endnoteRef/>
      </w:r>
      <w:r>
        <w:rPr>
          <w:rFonts w:cs="Times New Roman"/>
          <w:szCs w:val="20"/>
        </w:rPr>
        <w:t xml:space="preserve"> </w:t>
      </w:r>
      <w:r>
        <w:rPr>
          <w:rFonts w:cs="Times New Roman"/>
          <w:szCs w:val="20"/>
        </w:rPr>
        <w:tab/>
      </w:r>
      <w:proofErr w:type="spellStart"/>
      <w:r w:rsidRPr="008246CC">
        <w:rPr>
          <w:rFonts w:cs="Times New Roman"/>
          <w:sz w:val="20"/>
          <w:szCs w:val="20"/>
        </w:rPr>
        <w:t>ChangeLab</w:t>
      </w:r>
      <w:proofErr w:type="spellEnd"/>
      <w:r w:rsidRPr="008246CC">
        <w:rPr>
          <w:rFonts w:cs="Times New Roman"/>
          <w:sz w:val="20"/>
          <w:szCs w:val="20"/>
        </w:rPr>
        <w:t xml:space="preserve"> Solutions has a model Plug-in for how this can be incorporated into a community’s TRL:</w:t>
      </w:r>
      <w:r w:rsidRPr="008246CC">
        <w:rPr>
          <w:rFonts w:cs="Times New Roman"/>
          <w:i/>
          <w:sz w:val="20"/>
          <w:szCs w:val="20"/>
        </w:rPr>
        <w:t xml:space="preserve"> Model California Ordinance Requiring a Tobacco Retailer License: “Plug-in” Policy Options</w:t>
      </w:r>
      <w:r w:rsidRPr="008246CC">
        <w:rPr>
          <w:rFonts w:cs="Times New Roman"/>
          <w:sz w:val="20"/>
          <w:szCs w:val="20"/>
        </w:rPr>
        <w:t xml:space="preserve">, 2014. </w:t>
      </w:r>
      <w:r w:rsidRPr="00A062A3">
        <w:rPr>
          <w:rFonts w:cs="Times New Roman"/>
          <w:i/>
          <w:color w:val="00598D"/>
          <w:sz w:val="20"/>
          <w:szCs w:val="20"/>
        </w:rPr>
        <w:t>www.changelabsolutions.org/publications/model-TRL-Ordinance</w:t>
      </w:r>
      <w:r w:rsidRPr="00A062A3">
        <w:rPr>
          <w:rFonts w:cs="Times New Roman"/>
          <w:color w:val="auto"/>
          <w:sz w:val="20"/>
          <w:szCs w:val="20"/>
        </w:rPr>
        <w:t>.</w:t>
      </w:r>
      <w:r w:rsidRPr="00A062A3">
        <w:rPr>
          <w:rFonts w:cs="Times New Roman"/>
          <w:color w:val="auto"/>
          <w:szCs w:val="20"/>
        </w:rPr>
        <w:t xml:space="preserve"> </w:t>
      </w:r>
    </w:p>
  </w:endnote>
  <w:endnote w:id="15">
    <w:p w14:paraId="43F0F2A5" w14:textId="77777777" w:rsidR="00CD0091" w:rsidRPr="008246CC" w:rsidRDefault="00CD0091" w:rsidP="008246CC">
      <w:pPr>
        <w:pStyle w:val="EndnoteText"/>
        <w:tabs>
          <w:tab w:val="left" w:pos="900"/>
        </w:tabs>
        <w:spacing w:after="60"/>
        <w:ind w:left="216" w:hanging="216"/>
      </w:pPr>
      <w:r w:rsidRPr="008246CC">
        <w:rPr>
          <w:rStyle w:val="EndnoteReference"/>
          <w:position w:val="0"/>
        </w:rPr>
        <w:endnoteRef/>
      </w:r>
      <w:r w:rsidRPr="008246CC">
        <w:t xml:space="preserve"> </w:t>
      </w:r>
      <w:r w:rsidRPr="008246CC">
        <w:tab/>
      </w:r>
      <w:r w:rsidRPr="008246CC">
        <w:rPr>
          <w:i/>
        </w:rPr>
        <w:t>Staff Analysis of Assembly Bill No. 2742 (Lee)</w:t>
      </w:r>
      <w:r w:rsidRPr="008246CC">
        <w:t>, Senate Committee on Governmental Organization, 1993-1994 Leg. Reg. Sess. (Ca. 1994).</w:t>
      </w:r>
    </w:p>
  </w:endnote>
  <w:endnote w:id="16">
    <w:p w14:paraId="0D998ECB" w14:textId="77777777" w:rsidR="00CD0091" w:rsidRDefault="00CD0091">
      <w:pPr>
        <w:pStyle w:val="EndnoteText"/>
      </w:pPr>
      <w:r>
        <w:rPr>
          <w:rStyle w:val="EndnoteReference"/>
        </w:rPr>
        <w:endnoteRef/>
      </w:r>
      <w:r>
        <w:t xml:space="preserve"> Carmel-by-the-Sea, Cal., </w:t>
      </w:r>
      <w:proofErr w:type="spellStart"/>
      <w:r>
        <w:t>Mun</w:t>
      </w:r>
      <w:proofErr w:type="spellEnd"/>
      <w:r>
        <w:t>. Code § 17.40 (2014).</w:t>
      </w:r>
    </w:p>
  </w:endnote>
  <w:endnote w:id="17">
    <w:p w14:paraId="5707B5F8" w14:textId="77777777" w:rsidR="00CD0091" w:rsidRPr="008246CC" w:rsidRDefault="00CD0091" w:rsidP="008246CC">
      <w:pPr>
        <w:pStyle w:val="EndnoteText"/>
        <w:tabs>
          <w:tab w:val="left" w:pos="900"/>
        </w:tabs>
        <w:spacing w:after="60"/>
        <w:ind w:left="216" w:hanging="216"/>
      </w:pPr>
      <w:r w:rsidRPr="008246CC">
        <w:rPr>
          <w:rStyle w:val="EndnoteReference"/>
          <w:position w:val="0"/>
        </w:rPr>
        <w:endnoteRef/>
      </w:r>
      <w:r w:rsidRPr="008246CC">
        <w:t xml:space="preserve"> </w:t>
      </w:r>
      <w:r w:rsidRPr="008246CC">
        <w:tab/>
        <w:t xml:space="preserve">One of the elements of the Crime Prevention Through Environmental Design (CPTED) model—which aims to reduce the risk for robbery by modifying the business environment—is natural surveillance and the ability to clearly see into and outside of a business. Jeffrey CR. </w:t>
      </w:r>
      <w:r w:rsidRPr="008246CC">
        <w:rPr>
          <w:i/>
        </w:rPr>
        <w:t>Crime Prevention Through Environmental Design</w:t>
      </w:r>
      <w:r w:rsidRPr="008246CC">
        <w:t>. Beverly Hills: Sage Publications, 1971.</w:t>
      </w:r>
    </w:p>
  </w:endnote>
  <w:endnote w:id="18">
    <w:p w14:paraId="5DDCDC16" w14:textId="36B7FBED" w:rsidR="00CD0091" w:rsidRPr="00A062A3" w:rsidRDefault="00CD0091" w:rsidP="008246CC">
      <w:pPr>
        <w:pStyle w:val="EndnoteText"/>
        <w:tabs>
          <w:tab w:val="left" w:pos="900"/>
        </w:tabs>
        <w:spacing w:after="60"/>
        <w:ind w:left="216" w:hanging="216"/>
        <w:rPr>
          <w:i/>
          <w:color w:val="00598D"/>
          <w:szCs w:val="20"/>
        </w:rPr>
      </w:pPr>
      <w:r w:rsidRPr="008246CC">
        <w:rPr>
          <w:rStyle w:val="EndnoteReference"/>
          <w:position w:val="0"/>
          <w:sz w:val="20"/>
          <w:szCs w:val="20"/>
        </w:rPr>
        <w:endnoteRef/>
      </w:r>
      <w:r w:rsidRPr="008246CC">
        <w:rPr>
          <w:szCs w:val="20"/>
        </w:rPr>
        <w:t xml:space="preserve"> </w:t>
      </w:r>
      <w:r w:rsidRPr="008246CC">
        <w:rPr>
          <w:szCs w:val="20"/>
        </w:rPr>
        <w:tab/>
      </w:r>
      <w:r w:rsidRPr="008246CC">
        <w:rPr>
          <w:color w:val="000000" w:themeColor="text1"/>
          <w:szCs w:val="20"/>
        </w:rPr>
        <w:t xml:space="preserve">Occupational Safety and Health Administration. </w:t>
      </w:r>
      <w:r w:rsidRPr="008246CC">
        <w:rPr>
          <w:i/>
          <w:color w:val="000000" w:themeColor="text1"/>
          <w:szCs w:val="20"/>
        </w:rPr>
        <w:t>Recommendations for Workplace Violence Prevention in Programs in Late-Night Retail Establishments</w:t>
      </w:r>
      <w:r w:rsidRPr="008246CC">
        <w:rPr>
          <w:color w:val="000000" w:themeColor="text1"/>
          <w:szCs w:val="20"/>
        </w:rPr>
        <w:t xml:space="preserve">. 2009, p. 9. </w:t>
      </w:r>
      <w:hyperlink r:id="rId1" w:history="1">
        <w:r w:rsidRPr="00A062A3">
          <w:rPr>
            <w:rStyle w:val="Hyperlink"/>
            <w:i/>
            <w:color w:val="00598D"/>
            <w:u w:val="none"/>
          </w:rPr>
          <w:t>www.osha.gov/Publications/osha3153.pdf</w:t>
        </w:r>
      </w:hyperlink>
      <w:r w:rsidRPr="00A062A3">
        <w:rPr>
          <w:rStyle w:val="Hyperlink"/>
          <w:i/>
          <w:color w:val="00598D"/>
          <w:szCs w:val="20"/>
          <w:u w:val="none"/>
        </w:rPr>
        <w:t xml:space="preserve">. </w:t>
      </w:r>
    </w:p>
  </w:endnote>
  <w:endnote w:id="19">
    <w:p w14:paraId="7CF40E88" w14:textId="77777777" w:rsidR="00CD0091" w:rsidRPr="00C27D3D" w:rsidRDefault="00CD0091" w:rsidP="008246CC">
      <w:pPr>
        <w:pStyle w:val="EndnoteText"/>
        <w:tabs>
          <w:tab w:val="left" w:pos="900"/>
        </w:tabs>
        <w:spacing w:after="60"/>
        <w:ind w:left="216" w:hanging="216"/>
        <w:rPr>
          <w:rFonts w:cs="Times New Roman"/>
          <w:szCs w:val="20"/>
        </w:rPr>
      </w:pPr>
      <w:r w:rsidRPr="008246CC">
        <w:rPr>
          <w:rStyle w:val="EndnoteReference"/>
          <w:rFonts w:cs="Times New Roman"/>
          <w:position w:val="0"/>
          <w:sz w:val="20"/>
          <w:szCs w:val="20"/>
        </w:rPr>
        <w:endnoteRef/>
      </w:r>
      <w:r w:rsidRPr="008246CC">
        <w:rPr>
          <w:rFonts w:cs="Times New Roman"/>
          <w:szCs w:val="20"/>
        </w:rPr>
        <w:t xml:space="preserve"> </w:t>
      </w:r>
      <w:r w:rsidRPr="008246CC">
        <w:rPr>
          <w:rFonts w:cs="Times New Roman"/>
          <w:szCs w:val="20"/>
        </w:rPr>
        <w:tab/>
      </w:r>
      <w:r w:rsidRPr="008246CC">
        <w:rPr>
          <w:rFonts w:cs="Times New Roman"/>
          <w:i/>
          <w:szCs w:val="20"/>
        </w:rPr>
        <w:t>Metromedia Inc. v. City of San Diego</w:t>
      </w:r>
      <w:r w:rsidRPr="008246CC">
        <w:rPr>
          <w:rFonts w:cs="Times New Roman"/>
          <w:szCs w:val="20"/>
        </w:rPr>
        <w:t>, 453 U.S. 490 (1981).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Roman">
    <w:altName w:val="Times"/>
    <w:charset w:val="00"/>
    <w:family w:val="auto"/>
    <w:pitch w:val="variable"/>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47E37" w14:textId="77777777" w:rsidR="00CD0091" w:rsidRPr="00837C26" w:rsidRDefault="00CD0091" w:rsidP="00A33000">
    <w:pPr>
      <w:pStyle w:val="NormalText"/>
      <w:ind w:firstLine="0"/>
      <w:rPr>
        <w:i/>
        <w:color w:val="767878"/>
        <w:sz w:val="20"/>
      </w:rPr>
    </w:pPr>
    <w:r>
      <w:rPr>
        <w:i/>
        <w:color w:val="767878"/>
        <w:sz w:val="20"/>
      </w:rPr>
      <w:t>Storefront Window Signage Ordinance</w:t>
    </w:r>
    <w:r>
      <w:rPr>
        <w:i/>
        <w:color w:val="767878"/>
        <w:sz w:val="20"/>
      </w:rPr>
      <w:tab/>
    </w:r>
    <w:r>
      <w:rPr>
        <w:i/>
        <w:color w:val="767878"/>
        <w:sz w:val="20"/>
      </w:rPr>
      <w:tab/>
      <w:t xml:space="preserve">  </w:t>
    </w:r>
    <w:r>
      <w:rPr>
        <w:i/>
        <w:color w:val="767878"/>
        <w:sz w:val="20"/>
      </w:rPr>
      <w:tab/>
    </w:r>
    <w:r>
      <w:rPr>
        <w:i/>
        <w:color w:val="767878"/>
        <w:sz w:val="20"/>
      </w:rPr>
      <w:tab/>
    </w:r>
    <w:r>
      <w:rPr>
        <w:i/>
        <w:color w:val="767878"/>
        <w:sz w:val="20"/>
      </w:rPr>
      <w:tab/>
      <w:t xml:space="preserve">   </w:t>
    </w:r>
    <w:r w:rsidRPr="007A6EB0">
      <w:rPr>
        <w:rFonts w:ascii="Arial" w:hAnsi="Arial" w:cs="Arial"/>
        <w:color w:val="006D9F"/>
        <w:sz w:val="19"/>
        <w:szCs w:val="19"/>
      </w:rPr>
      <w:t>changelabsolutions.org</w:t>
    </w:r>
    <w:r w:rsidRPr="007A6EB0">
      <w:rPr>
        <w:rStyle w:val="PageNumber"/>
        <w:i/>
        <w:color w:val="006D9F"/>
      </w:rPr>
      <w:t xml:space="preserve"> </w:t>
    </w:r>
    <w:r>
      <w:rPr>
        <w:rStyle w:val="PageNumber"/>
        <w:i/>
      </w:rPr>
      <w:tab/>
    </w:r>
    <w:r>
      <w:rPr>
        <w:rStyle w:val="PageNumber"/>
        <w:i/>
      </w:rPr>
      <w:tab/>
    </w:r>
    <w:r>
      <w:rPr>
        <w:rStyle w:val="PageNumber"/>
        <w:i/>
      </w:rPr>
      <w:tab/>
    </w:r>
    <w:r>
      <w:rPr>
        <w:rStyle w:val="PageNumber"/>
        <w:i/>
      </w:rPr>
      <w:tab/>
    </w:r>
    <w:r>
      <w:rPr>
        <w:rStyle w:val="PageNumber"/>
        <w:i/>
      </w:rPr>
      <w:tab/>
    </w:r>
    <w:r w:rsidRPr="007A6EB0">
      <w:rPr>
        <w:rStyle w:val="PageNumber"/>
        <w:i/>
        <w:sz w:val="18"/>
      </w:rPr>
      <w:t xml:space="preserve">  </w:t>
    </w:r>
    <w:r w:rsidRPr="007A6EB0">
      <w:rPr>
        <w:rStyle w:val="PageNumber"/>
        <w:i/>
        <w:sz w:val="18"/>
      </w:rPr>
      <w:fldChar w:fldCharType="begin"/>
    </w:r>
    <w:r w:rsidRPr="007A6EB0">
      <w:rPr>
        <w:rStyle w:val="PageNumber"/>
        <w:i/>
        <w:sz w:val="18"/>
      </w:rPr>
      <w:instrText xml:space="preserve"> PAGE </w:instrText>
    </w:r>
    <w:r w:rsidRPr="007A6EB0">
      <w:rPr>
        <w:rStyle w:val="PageNumber"/>
        <w:i/>
        <w:sz w:val="18"/>
      </w:rPr>
      <w:fldChar w:fldCharType="separate"/>
    </w:r>
    <w:r w:rsidR="007A6EB0">
      <w:rPr>
        <w:rStyle w:val="PageNumber"/>
        <w:i/>
        <w:noProof/>
        <w:sz w:val="18"/>
      </w:rPr>
      <w:t>2</w:t>
    </w:r>
    <w:r w:rsidRPr="007A6EB0">
      <w:rPr>
        <w:rStyle w:val="PageNumber"/>
        <w:i/>
        <w:sz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FF742" w14:textId="77777777" w:rsidR="00CD0091" w:rsidRDefault="00CD0091" w:rsidP="00A33000">
    <w:pPr>
      <w:spacing w:after="240"/>
      <w:ind w:left="1890"/>
      <w:rPr>
        <w:rFonts w:ascii="Arial" w:hAnsi="Arial"/>
        <w:color w:val="464847"/>
      </w:rPr>
    </w:pPr>
  </w:p>
  <w:p w14:paraId="1B1D7200" w14:textId="5333ED66" w:rsidR="00CD0091" w:rsidRPr="007A6EB0" w:rsidRDefault="00CD0091" w:rsidP="00A33000">
    <w:pPr>
      <w:spacing w:after="240"/>
      <w:ind w:left="1890"/>
      <w:rPr>
        <w:rFonts w:ascii="Arial" w:hAnsi="Arial"/>
        <w:color w:val="006D9F"/>
      </w:rPr>
    </w:pPr>
    <w:r w:rsidRPr="007A6EB0">
      <w:rPr>
        <w:rFonts w:ascii="Arial" w:hAnsi="Arial"/>
        <w:color w:val="006D9F"/>
      </w:rPr>
      <w:t xml:space="preserve">changelabsolutions.org/tobacco-control   </w:t>
    </w:r>
  </w:p>
  <w:p w14:paraId="53AB275E" w14:textId="77777777" w:rsidR="00CD0091" w:rsidRDefault="00CD0091" w:rsidP="00A33000">
    <w:pPr>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AD494" w14:textId="77777777" w:rsidR="00805CB9" w:rsidRDefault="00805CB9" w:rsidP="00A33000">
      <w:pPr>
        <w:spacing w:line="240" w:lineRule="auto"/>
      </w:pPr>
      <w:r>
        <w:separator/>
      </w:r>
    </w:p>
  </w:footnote>
  <w:footnote w:type="continuationSeparator" w:id="0">
    <w:p w14:paraId="1054ECD0" w14:textId="77777777" w:rsidR="00805CB9" w:rsidRDefault="00805CB9" w:rsidP="00A33000">
      <w:pPr>
        <w:spacing w:line="240" w:lineRule="auto"/>
      </w:pPr>
      <w:r>
        <w:continuationSeparator/>
      </w:r>
    </w:p>
  </w:footnote>
  <w:footnote w:type="continuationNotice" w:id="1">
    <w:p w14:paraId="163D739C" w14:textId="77777777" w:rsidR="00805CB9" w:rsidRDefault="00805CB9">
      <w:pPr>
        <w:spacing w:line="240" w:lineRule="auto"/>
      </w:pPr>
    </w:p>
  </w:footnote>
  <w:footnote w:id="2">
    <w:p w14:paraId="30C4BD4F" w14:textId="0FDFF0D0" w:rsidR="00CD0091" w:rsidRDefault="00CD0091" w:rsidP="00354737">
      <w:pPr>
        <w:pStyle w:val="FootnoteText"/>
        <w:spacing w:line="240" w:lineRule="auto"/>
      </w:pPr>
      <w:r>
        <w:rPr>
          <w:rStyle w:val="FootnoteReference"/>
        </w:rPr>
        <w:footnoteRef/>
      </w:r>
      <w:r>
        <w:t xml:space="preserve"> </w:t>
      </w:r>
      <w:r w:rsidRPr="005712A0">
        <w:t xml:space="preserve">In </w:t>
      </w:r>
      <w:r w:rsidRPr="005712A0">
        <w:rPr>
          <w:i/>
        </w:rPr>
        <w:t>Reed v. Town of Gilbert</w:t>
      </w:r>
      <w:r w:rsidRPr="005712A0">
        <w:t xml:space="preserve">, the Supreme Court struck down a </w:t>
      </w:r>
      <w:r>
        <w:t xml:space="preserve">town’s signage regulations because they treated signs differently based on their content. The regulations </w:t>
      </w:r>
      <w:r w:rsidRPr="005712A0">
        <w:t>imposed more stringent restrictions on signs that directed the public to a non-profit group meeting than on signs conveying other messages</w:t>
      </w:r>
      <w:r>
        <w:t xml:space="preserve">. 576 US __ (2015). Though this model ordinance primarily applies to </w:t>
      </w:r>
      <w:r w:rsidRPr="00C179DC">
        <w:t>advertising</w:t>
      </w:r>
      <w:r w:rsidRPr="0017096C">
        <w:t>,</w:t>
      </w:r>
      <w:r>
        <w:t xml:space="preserve"> which governments can traditionally regulate more freely than noncommercial speech, </w:t>
      </w:r>
      <w:r w:rsidRPr="005712A0">
        <w:t xml:space="preserve">cities should still ensure that </w:t>
      </w:r>
      <w:r>
        <w:t>any signage restrictions remain content neutral.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247F2" w14:textId="77777777" w:rsidR="00CD0091" w:rsidRPr="004846CA" w:rsidRDefault="00CD0091" w:rsidP="00A33000">
    <w:pPr>
      <w:tabs>
        <w:tab w:val="right" w:pos="8914"/>
      </w:tabs>
      <w:spacing w:line="480" w:lineRule="auto"/>
      <w:ind w:left="5400" w:firstLine="3514"/>
      <w:rPr>
        <w:b/>
      </w:rPr>
    </w:pPr>
    <w:r>
      <w:rPr>
        <w:noProof/>
      </w:rPr>
      <w:drawing>
        <wp:anchor distT="0" distB="0" distL="114300" distR="114300" simplePos="0" relativeHeight="251657216" behindDoc="1" locked="0" layoutInCell="1" allowOverlap="1" wp14:anchorId="5E7379BF" wp14:editId="0F128203">
          <wp:simplePos x="0" y="0"/>
          <wp:positionH relativeFrom="column">
            <wp:posOffset>-62230</wp:posOffset>
          </wp:positionH>
          <wp:positionV relativeFrom="paragraph">
            <wp:posOffset>231140</wp:posOffset>
          </wp:positionV>
          <wp:extent cx="2125345" cy="533400"/>
          <wp:effectExtent l="0" t="0" r="8255" b="0"/>
          <wp:wrapNone/>
          <wp:docPr id="4"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LS_2nd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345" cy="533400"/>
                  </a:xfrm>
                  <a:prstGeom prst="rect">
                    <a:avLst/>
                  </a:prstGeom>
                  <a:noFill/>
                </pic:spPr>
              </pic:pic>
            </a:graphicData>
          </a:graphic>
        </wp:anchor>
      </w:drawing>
    </w:r>
    <w:r>
      <w:rPr>
        <w:b/>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0D950" w14:textId="77777777" w:rsidR="00CD0091" w:rsidRDefault="00CD0091" w:rsidP="00A33000">
    <w:pPr>
      <w:ind w:left="-1800"/>
      <w:rPr>
        <w:noProof/>
      </w:rPr>
    </w:pPr>
  </w:p>
  <w:p w14:paraId="795DBC3C" w14:textId="77777777" w:rsidR="00CD0091" w:rsidRDefault="00CD0091" w:rsidP="00A33000">
    <w:pPr>
      <w:ind w:left="-1800"/>
    </w:pPr>
    <w:r>
      <w:rPr>
        <w:noProof/>
      </w:rPr>
      <w:drawing>
        <wp:anchor distT="0" distB="0" distL="114300" distR="114300" simplePos="0" relativeHeight="251660288" behindDoc="1" locked="0" layoutInCell="1" allowOverlap="1" wp14:anchorId="54125699" wp14:editId="5E911D8C">
          <wp:simplePos x="0" y="0"/>
          <wp:positionH relativeFrom="column">
            <wp:posOffset>50800</wp:posOffset>
          </wp:positionH>
          <wp:positionV relativeFrom="paragraph">
            <wp:posOffset>167640</wp:posOffset>
          </wp:positionV>
          <wp:extent cx="4102735" cy="1104900"/>
          <wp:effectExtent l="0" t="0" r="12065" b="12700"/>
          <wp:wrapNone/>
          <wp:docPr id="5"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LabSolutions_logo_primary_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2735" cy="1104900"/>
                  </a:xfrm>
                  <a:prstGeom prst="rect">
                    <a:avLst/>
                  </a:prstGeom>
                  <a:noFill/>
                </pic:spPr>
              </pic:pic>
            </a:graphicData>
          </a:graphic>
        </wp:anchor>
      </w:drawing>
    </w:r>
  </w:p>
  <w:p w14:paraId="1C0B3266" w14:textId="77777777" w:rsidR="00CD0091" w:rsidRDefault="00CD0091" w:rsidP="00A33000">
    <w:pPr>
      <w:ind w:left="-1800"/>
    </w:pPr>
  </w:p>
  <w:p w14:paraId="74993C68" w14:textId="77777777" w:rsidR="00CD0091" w:rsidRDefault="00CD0091" w:rsidP="00A33000">
    <w:pPr>
      <w:ind w:left="-1800"/>
    </w:pPr>
  </w:p>
  <w:p w14:paraId="35AF5B51" w14:textId="77777777" w:rsidR="00CD0091" w:rsidRDefault="00CD0091" w:rsidP="00A33000">
    <w:pPr>
      <w:ind w:left="-1800"/>
    </w:pPr>
  </w:p>
  <w:p w14:paraId="234EFDE1" w14:textId="77777777" w:rsidR="00CD0091" w:rsidRDefault="00CD0091" w:rsidP="00A33000">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4888D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2">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3">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4">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5">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10">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61041C5"/>
    <w:multiLevelType w:val="hybridMultilevel"/>
    <w:tmpl w:val="34C01146"/>
    <w:lvl w:ilvl="0" w:tplc="39D4EA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AD3B4A"/>
    <w:multiLevelType w:val="hybridMultilevel"/>
    <w:tmpl w:val="CA1C182E"/>
    <w:lvl w:ilvl="0" w:tplc="ACC6B9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2E7BA2"/>
    <w:multiLevelType w:val="hybridMultilevel"/>
    <w:tmpl w:val="44086964"/>
    <w:lvl w:ilvl="0" w:tplc="452AAD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3A1D0C"/>
    <w:multiLevelType w:val="hybridMultilevel"/>
    <w:tmpl w:val="F5D81180"/>
    <w:lvl w:ilvl="0" w:tplc="789C8E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4E302F"/>
    <w:multiLevelType w:val="hybridMultilevel"/>
    <w:tmpl w:val="7AF4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33A00C4"/>
    <w:multiLevelType w:val="hybridMultilevel"/>
    <w:tmpl w:val="BABC64C6"/>
    <w:lvl w:ilvl="0" w:tplc="831672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A54840"/>
    <w:multiLevelType w:val="hybridMultilevel"/>
    <w:tmpl w:val="CA1C182E"/>
    <w:lvl w:ilvl="0" w:tplc="ACC6B9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636632"/>
    <w:multiLevelType w:val="hybridMultilevel"/>
    <w:tmpl w:val="A82AC67A"/>
    <w:lvl w:ilvl="0" w:tplc="39D4EA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0D78CB"/>
    <w:multiLevelType w:val="hybridMultilevel"/>
    <w:tmpl w:val="355C89FA"/>
    <w:lvl w:ilvl="0" w:tplc="39D4EA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B479A9"/>
    <w:multiLevelType w:val="hybridMultilevel"/>
    <w:tmpl w:val="2746FC16"/>
    <w:lvl w:ilvl="0" w:tplc="1B862B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0D7755"/>
    <w:multiLevelType w:val="hybridMultilevel"/>
    <w:tmpl w:val="CA1C182E"/>
    <w:lvl w:ilvl="0" w:tplc="ACC6B9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FB70D2"/>
    <w:multiLevelType w:val="hybridMultilevel"/>
    <w:tmpl w:val="CA1C182E"/>
    <w:lvl w:ilvl="0" w:tplc="ACC6B9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FB4DC0"/>
    <w:multiLevelType w:val="hybridMultilevel"/>
    <w:tmpl w:val="15A009EC"/>
    <w:lvl w:ilvl="0" w:tplc="62D8970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FD251C"/>
    <w:multiLevelType w:val="hybridMultilevel"/>
    <w:tmpl w:val="7BAE2A7A"/>
    <w:lvl w:ilvl="0" w:tplc="B8668F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6"/>
  </w:num>
  <w:num w:numId="7">
    <w:abstractNumId w:val="20"/>
  </w:num>
  <w:num w:numId="8">
    <w:abstractNumId w:val="10"/>
  </w:num>
  <w:num w:numId="9">
    <w:abstractNumId w:val="8"/>
  </w:num>
  <w:num w:numId="10">
    <w:abstractNumId w:val="7"/>
  </w:num>
  <w:num w:numId="11">
    <w:abstractNumId w:val="6"/>
  </w:num>
  <w:num w:numId="12">
    <w:abstractNumId w:val="5"/>
  </w:num>
  <w:num w:numId="13">
    <w:abstractNumId w:val="21"/>
  </w:num>
  <w:num w:numId="14">
    <w:abstractNumId w:val="17"/>
  </w:num>
  <w:num w:numId="15">
    <w:abstractNumId w:val="15"/>
  </w:num>
  <w:num w:numId="16">
    <w:abstractNumId w:val="25"/>
  </w:num>
  <w:num w:numId="17">
    <w:abstractNumId w:val="0"/>
  </w:num>
  <w:num w:numId="18">
    <w:abstractNumId w:val="22"/>
  </w:num>
  <w:num w:numId="19">
    <w:abstractNumId w:val="12"/>
  </w:num>
  <w:num w:numId="20">
    <w:abstractNumId w:val="18"/>
  </w:num>
  <w:num w:numId="21">
    <w:abstractNumId w:val="23"/>
  </w:num>
  <w:num w:numId="22">
    <w:abstractNumId w:val="26"/>
  </w:num>
  <w:num w:numId="23">
    <w:abstractNumId w:val="13"/>
  </w:num>
  <w:num w:numId="24">
    <w:abstractNumId w:val="19"/>
  </w:num>
  <w:num w:numId="25">
    <w:abstractNumId w:val="24"/>
  </w:num>
  <w:num w:numId="26">
    <w:abstractNumId w:val="11"/>
  </w:num>
  <w:num w:numId="2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embedSystemFonts/>
  <w:proofState w:spelling="clean" w:grammar="clean"/>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8c8e8e"/>
    </o:shapedefaults>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5E9"/>
    <w:rsid w:val="00000CDD"/>
    <w:rsid w:val="00002CF3"/>
    <w:rsid w:val="000040F7"/>
    <w:rsid w:val="00034763"/>
    <w:rsid w:val="0003788A"/>
    <w:rsid w:val="00040407"/>
    <w:rsid w:val="0004075D"/>
    <w:rsid w:val="00043205"/>
    <w:rsid w:val="0004701C"/>
    <w:rsid w:val="000507E2"/>
    <w:rsid w:val="000518EF"/>
    <w:rsid w:val="000569AD"/>
    <w:rsid w:val="00063362"/>
    <w:rsid w:val="00076F35"/>
    <w:rsid w:val="00084160"/>
    <w:rsid w:val="00084B00"/>
    <w:rsid w:val="000867A0"/>
    <w:rsid w:val="000917D8"/>
    <w:rsid w:val="000940DB"/>
    <w:rsid w:val="000A3290"/>
    <w:rsid w:val="000A3DEF"/>
    <w:rsid w:val="000A42AA"/>
    <w:rsid w:val="000B3057"/>
    <w:rsid w:val="000B4EB8"/>
    <w:rsid w:val="000D296F"/>
    <w:rsid w:val="000D4818"/>
    <w:rsid w:val="000F3E2F"/>
    <w:rsid w:val="000F45B6"/>
    <w:rsid w:val="000F705C"/>
    <w:rsid w:val="001042F6"/>
    <w:rsid w:val="00110756"/>
    <w:rsid w:val="0011110B"/>
    <w:rsid w:val="001117B4"/>
    <w:rsid w:val="00111D1F"/>
    <w:rsid w:val="00112D0E"/>
    <w:rsid w:val="001214DD"/>
    <w:rsid w:val="00124085"/>
    <w:rsid w:val="001455C6"/>
    <w:rsid w:val="001526BB"/>
    <w:rsid w:val="001552D5"/>
    <w:rsid w:val="00162433"/>
    <w:rsid w:val="00165E00"/>
    <w:rsid w:val="00167686"/>
    <w:rsid w:val="0017096C"/>
    <w:rsid w:val="0017327B"/>
    <w:rsid w:val="001766A0"/>
    <w:rsid w:val="0018115D"/>
    <w:rsid w:val="001911A2"/>
    <w:rsid w:val="001915D3"/>
    <w:rsid w:val="0019395B"/>
    <w:rsid w:val="001A3C41"/>
    <w:rsid w:val="001A47E1"/>
    <w:rsid w:val="001B1A38"/>
    <w:rsid w:val="001B200C"/>
    <w:rsid w:val="001B368F"/>
    <w:rsid w:val="001B41AD"/>
    <w:rsid w:val="001B6F76"/>
    <w:rsid w:val="001C06AB"/>
    <w:rsid w:val="001C152D"/>
    <w:rsid w:val="001C5DCF"/>
    <w:rsid w:val="001C73BE"/>
    <w:rsid w:val="001C7441"/>
    <w:rsid w:val="001D1FC2"/>
    <w:rsid w:val="001E43EE"/>
    <w:rsid w:val="001E788A"/>
    <w:rsid w:val="001F3FEE"/>
    <w:rsid w:val="002069E8"/>
    <w:rsid w:val="00211AB4"/>
    <w:rsid w:val="00214BB9"/>
    <w:rsid w:val="00216AFA"/>
    <w:rsid w:val="00216CEB"/>
    <w:rsid w:val="00220F52"/>
    <w:rsid w:val="00222243"/>
    <w:rsid w:val="00222791"/>
    <w:rsid w:val="00225439"/>
    <w:rsid w:val="002274ED"/>
    <w:rsid w:val="00230C2E"/>
    <w:rsid w:val="00235E5B"/>
    <w:rsid w:val="00237297"/>
    <w:rsid w:val="0023731D"/>
    <w:rsid w:val="00242DAD"/>
    <w:rsid w:val="002430FA"/>
    <w:rsid w:val="002558E8"/>
    <w:rsid w:val="00262959"/>
    <w:rsid w:val="00270852"/>
    <w:rsid w:val="00276257"/>
    <w:rsid w:val="00276667"/>
    <w:rsid w:val="00281F24"/>
    <w:rsid w:val="002823D4"/>
    <w:rsid w:val="00284A6C"/>
    <w:rsid w:val="00292048"/>
    <w:rsid w:val="002A7526"/>
    <w:rsid w:val="002B2075"/>
    <w:rsid w:val="002B5294"/>
    <w:rsid w:val="002C6D45"/>
    <w:rsid w:val="002C7DC1"/>
    <w:rsid w:val="002D3129"/>
    <w:rsid w:val="002D7AB1"/>
    <w:rsid w:val="002E3149"/>
    <w:rsid w:val="002E413A"/>
    <w:rsid w:val="002E4ED1"/>
    <w:rsid w:val="002E652D"/>
    <w:rsid w:val="002F02E6"/>
    <w:rsid w:val="002F6ADC"/>
    <w:rsid w:val="002F72EC"/>
    <w:rsid w:val="00302849"/>
    <w:rsid w:val="003058CD"/>
    <w:rsid w:val="00307171"/>
    <w:rsid w:val="00307BFB"/>
    <w:rsid w:val="0031237C"/>
    <w:rsid w:val="0031545E"/>
    <w:rsid w:val="00315BB6"/>
    <w:rsid w:val="00322513"/>
    <w:rsid w:val="00322DFA"/>
    <w:rsid w:val="0032455A"/>
    <w:rsid w:val="00331C04"/>
    <w:rsid w:val="0033483F"/>
    <w:rsid w:val="00337AA8"/>
    <w:rsid w:val="003400F3"/>
    <w:rsid w:val="003407FD"/>
    <w:rsid w:val="003474DA"/>
    <w:rsid w:val="003530D5"/>
    <w:rsid w:val="00354737"/>
    <w:rsid w:val="00357B25"/>
    <w:rsid w:val="0036168F"/>
    <w:rsid w:val="00362C61"/>
    <w:rsid w:val="00364BB0"/>
    <w:rsid w:val="00372A4C"/>
    <w:rsid w:val="0037475B"/>
    <w:rsid w:val="00377CA0"/>
    <w:rsid w:val="0038269D"/>
    <w:rsid w:val="00387798"/>
    <w:rsid w:val="00391B8B"/>
    <w:rsid w:val="00397026"/>
    <w:rsid w:val="003A15C2"/>
    <w:rsid w:val="003A1EC6"/>
    <w:rsid w:val="003A29AC"/>
    <w:rsid w:val="003A5F09"/>
    <w:rsid w:val="003A77C0"/>
    <w:rsid w:val="003B4BBB"/>
    <w:rsid w:val="003B59A7"/>
    <w:rsid w:val="003C1A7F"/>
    <w:rsid w:val="003C36AA"/>
    <w:rsid w:val="003C5D01"/>
    <w:rsid w:val="003D0641"/>
    <w:rsid w:val="003E08E3"/>
    <w:rsid w:val="003E197E"/>
    <w:rsid w:val="003E4A85"/>
    <w:rsid w:val="003F0478"/>
    <w:rsid w:val="003F1F53"/>
    <w:rsid w:val="003F5B9A"/>
    <w:rsid w:val="003F6904"/>
    <w:rsid w:val="004032B9"/>
    <w:rsid w:val="004101F9"/>
    <w:rsid w:val="004103BF"/>
    <w:rsid w:val="00413392"/>
    <w:rsid w:val="00417D36"/>
    <w:rsid w:val="00421C85"/>
    <w:rsid w:val="00422B97"/>
    <w:rsid w:val="0042406C"/>
    <w:rsid w:val="00427B6B"/>
    <w:rsid w:val="004316F6"/>
    <w:rsid w:val="00433074"/>
    <w:rsid w:val="00436739"/>
    <w:rsid w:val="00453C91"/>
    <w:rsid w:val="004551CA"/>
    <w:rsid w:val="00462426"/>
    <w:rsid w:val="004723A4"/>
    <w:rsid w:val="00475873"/>
    <w:rsid w:val="0047613A"/>
    <w:rsid w:val="00486E59"/>
    <w:rsid w:val="00492CD1"/>
    <w:rsid w:val="00492F75"/>
    <w:rsid w:val="004954C5"/>
    <w:rsid w:val="00497F06"/>
    <w:rsid w:val="004A6152"/>
    <w:rsid w:val="004B50BC"/>
    <w:rsid w:val="004C1F7B"/>
    <w:rsid w:val="004D13E6"/>
    <w:rsid w:val="004D1EEF"/>
    <w:rsid w:val="004E0138"/>
    <w:rsid w:val="004E0177"/>
    <w:rsid w:val="004E0482"/>
    <w:rsid w:val="004E18A4"/>
    <w:rsid w:val="004E29F2"/>
    <w:rsid w:val="004E4711"/>
    <w:rsid w:val="004F3AB1"/>
    <w:rsid w:val="005055BB"/>
    <w:rsid w:val="00507EB2"/>
    <w:rsid w:val="005151F8"/>
    <w:rsid w:val="00516A93"/>
    <w:rsid w:val="0052246B"/>
    <w:rsid w:val="005234ED"/>
    <w:rsid w:val="00545AE3"/>
    <w:rsid w:val="00545EB9"/>
    <w:rsid w:val="005508FB"/>
    <w:rsid w:val="00550A2B"/>
    <w:rsid w:val="00550E7F"/>
    <w:rsid w:val="005566F0"/>
    <w:rsid w:val="00561B99"/>
    <w:rsid w:val="005639C7"/>
    <w:rsid w:val="005669BF"/>
    <w:rsid w:val="00567690"/>
    <w:rsid w:val="0057122D"/>
    <w:rsid w:val="005712A0"/>
    <w:rsid w:val="00577676"/>
    <w:rsid w:val="00582C69"/>
    <w:rsid w:val="005842B3"/>
    <w:rsid w:val="00586340"/>
    <w:rsid w:val="00593A84"/>
    <w:rsid w:val="00593DEE"/>
    <w:rsid w:val="0059696A"/>
    <w:rsid w:val="00596D55"/>
    <w:rsid w:val="005A2923"/>
    <w:rsid w:val="005A2B1F"/>
    <w:rsid w:val="005A33FC"/>
    <w:rsid w:val="005A56C2"/>
    <w:rsid w:val="005B0558"/>
    <w:rsid w:val="005B35B0"/>
    <w:rsid w:val="005B55CE"/>
    <w:rsid w:val="005C0147"/>
    <w:rsid w:val="005C0510"/>
    <w:rsid w:val="005C6239"/>
    <w:rsid w:val="005C6405"/>
    <w:rsid w:val="005D02F6"/>
    <w:rsid w:val="005D289A"/>
    <w:rsid w:val="005D4191"/>
    <w:rsid w:val="005D735D"/>
    <w:rsid w:val="005E0C26"/>
    <w:rsid w:val="005E1EB1"/>
    <w:rsid w:val="005E6282"/>
    <w:rsid w:val="005E755B"/>
    <w:rsid w:val="005F3073"/>
    <w:rsid w:val="005F3347"/>
    <w:rsid w:val="005F3AA8"/>
    <w:rsid w:val="005F3D47"/>
    <w:rsid w:val="005F7F74"/>
    <w:rsid w:val="0060283C"/>
    <w:rsid w:val="00602CFB"/>
    <w:rsid w:val="00602E5F"/>
    <w:rsid w:val="0061054C"/>
    <w:rsid w:val="00627D22"/>
    <w:rsid w:val="00630BDA"/>
    <w:rsid w:val="006347D7"/>
    <w:rsid w:val="00637F28"/>
    <w:rsid w:val="006430B0"/>
    <w:rsid w:val="00645747"/>
    <w:rsid w:val="006514B5"/>
    <w:rsid w:val="006528BC"/>
    <w:rsid w:val="00652E5D"/>
    <w:rsid w:val="00653514"/>
    <w:rsid w:val="00656CBF"/>
    <w:rsid w:val="00660496"/>
    <w:rsid w:val="006610FD"/>
    <w:rsid w:val="006645A1"/>
    <w:rsid w:val="00670EB4"/>
    <w:rsid w:val="00671D7A"/>
    <w:rsid w:val="006731F5"/>
    <w:rsid w:val="00681889"/>
    <w:rsid w:val="00682A34"/>
    <w:rsid w:val="00684C29"/>
    <w:rsid w:val="006922EA"/>
    <w:rsid w:val="00694D28"/>
    <w:rsid w:val="00695520"/>
    <w:rsid w:val="006A44FC"/>
    <w:rsid w:val="006A7735"/>
    <w:rsid w:val="006B0F27"/>
    <w:rsid w:val="006C01F3"/>
    <w:rsid w:val="006C52BD"/>
    <w:rsid w:val="006C6555"/>
    <w:rsid w:val="006C68B0"/>
    <w:rsid w:val="006C760F"/>
    <w:rsid w:val="006D358A"/>
    <w:rsid w:val="006D3D7C"/>
    <w:rsid w:val="006D56A6"/>
    <w:rsid w:val="006E1CF1"/>
    <w:rsid w:val="006E7F77"/>
    <w:rsid w:val="00703AF2"/>
    <w:rsid w:val="007126EE"/>
    <w:rsid w:val="00712B03"/>
    <w:rsid w:val="00712E3B"/>
    <w:rsid w:val="007149B6"/>
    <w:rsid w:val="00716655"/>
    <w:rsid w:val="007226D2"/>
    <w:rsid w:val="00726306"/>
    <w:rsid w:val="00732225"/>
    <w:rsid w:val="00737365"/>
    <w:rsid w:val="00747763"/>
    <w:rsid w:val="007510B0"/>
    <w:rsid w:val="00756ED6"/>
    <w:rsid w:val="007602D7"/>
    <w:rsid w:val="007623B6"/>
    <w:rsid w:val="00773418"/>
    <w:rsid w:val="00777E1A"/>
    <w:rsid w:val="0078037B"/>
    <w:rsid w:val="00790599"/>
    <w:rsid w:val="007909AE"/>
    <w:rsid w:val="00790AF6"/>
    <w:rsid w:val="00791898"/>
    <w:rsid w:val="00792AC7"/>
    <w:rsid w:val="00793366"/>
    <w:rsid w:val="00796BF7"/>
    <w:rsid w:val="007A05D4"/>
    <w:rsid w:val="007A1980"/>
    <w:rsid w:val="007A6EB0"/>
    <w:rsid w:val="007B1954"/>
    <w:rsid w:val="007B2CC2"/>
    <w:rsid w:val="007B6D69"/>
    <w:rsid w:val="007C1452"/>
    <w:rsid w:val="007C76C8"/>
    <w:rsid w:val="007E5891"/>
    <w:rsid w:val="007E66EF"/>
    <w:rsid w:val="007F22C3"/>
    <w:rsid w:val="007F77F0"/>
    <w:rsid w:val="0080368B"/>
    <w:rsid w:val="00805CB9"/>
    <w:rsid w:val="00815E38"/>
    <w:rsid w:val="00816837"/>
    <w:rsid w:val="00817121"/>
    <w:rsid w:val="008204FA"/>
    <w:rsid w:val="00821713"/>
    <w:rsid w:val="008246CC"/>
    <w:rsid w:val="00824930"/>
    <w:rsid w:val="00825715"/>
    <w:rsid w:val="0082608C"/>
    <w:rsid w:val="008277EC"/>
    <w:rsid w:val="0083261C"/>
    <w:rsid w:val="00833645"/>
    <w:rsid w:val="008419A0"/>
    <w:rsid w:val="008472F2"/>
    <w:rsid w:val="00854C39"/>
    <w:rsid w:val="00854C62"/>
    <w:rsid w:val="00863C48"/>
    <w:rsid w:val="00866D78"/>
    <w:rsid w:val="00871C19"/>
    <w:rsid w:val="00873467"/>
    <w:rsid w:val="00876053"/>
    <w:rsid w:val="00876A73"/>
    <w:rsid w:val="00876E0B"/>
    <w:rsid w:val="008874CF"/>
    <w:rsid w:val="00887FA9"/>
    <w:rsid w:val="00890D6F"/>
    <w:rsid w:val="00893B27"/>
    <w:rsid w:val="0089639D"/>
    <w:rsid w:val="008A0E73"/>
    <w:rsid w:val="008A3EE5"/>
    <w:rsid w:val="008A5A1B"/>
    <w:rsid w:val="008B13CD"/>
    <w:rsid w:val="008B2507"/>
    <w:rsid w:val="008B552E"/>
    <w:rsid w:val="008B7C76"/>
    <w:rsid w:val="008C24D0"/>
    <w:rsid w:val="008C3176"/>
    <w:rsid w:val="008C573D"/>
    <w:rsid w:val="008D1AC3"/>
    <w:rsid w:val="008D20C7"/>
    <w:rsid w:val="008D764D"/>
    <w:rsid w:val="008E0AEB"/>
    <w:rsid w:val="008E3894"/>
    <w:rsid w:val="008E3B82"/>
    <w:rsid w:val="008F317A"/>
    <w:rsid w:val="008F3D3F"/>
    <w:rsid w:val="008F4D0C"/>
    <w:rsid w:val="008F793D"/>
    <w:rsid w:val="00901E77"/>
    <w:rsid w:val="00910833"/>
    <w:rsid w:val="009150FE"/>
    <w:rsid w:val="00924A88"/>
    <w:rsid w:val="00926124"/>
    <w:rsid w:val="00934EDB"/>
    <w:rsid w:val="00940537"/>
    <w:rsid w:val="00940744"/>
    <w:rsid w:val="00945407"/>
    <w:rsid w:val="00946A61"/>
    <w:rsid w:val="0095655C"/>
    <w:rsid w:val="00956B23"/>
    <w:rsid w:val="00972CC1"/>
    <w:rsid w:val="0099025A"/>
    <w:rsid w:val="0099167D"/>
    <w:rsid w:val="009925DA"/>
    <w:rsid w:val="00992F46"/>
    <w:rsid w:val="00995550"/>
    <w:rsid w:val="00996182"/>
    <w:rsid w:val="009A1477"/>
    <w:rsid w:val="009A54B1"/>
    <w:rsid w:val="009A558C"/>
    <w:rsid w:val="009B3D59"/>
    <w:rsid w:val="009B6912"/>
    <w:rsid w:val="009C0737"/>
    <w:rsid w:val="009C1C35"/>
    <w:rsid w:val="009C34A2"/>
    <w:rsid w:val="009D02CC"/>
    <w:rsid w:val="009D1F14"/>
    <w:rsid w:val="009D2EF7"/>
    <w:rsid w:val="009D6311"/>
    <w:rsid w:val="009D656E"/>
    <w:rsid w:val="009E0CFC"/>
    <w:rsid w:val="009E1492"/>
    <w:rsid w:val="009E459E"/>
    <w:rsid w:val="009F40C7"/>
    <w:rsid w:val="009F5025"/>
    <w:rsid w:val="00A02CDD"/>
    <w:rsid w:val="00A062A3"/>
    <w:rsid w:val="00A06BC8"/>
    <w:rsid w:val="00A07558"/>
    <w:rsid w:val="00A26000"/>
    <w:rsid w:val="00A27559"/>
    <w:rsid w:val="00A275B6"/>
    <w:rsid w:val="00A33000"/>
    <w:rsid w:val="00A36491"/>
    <w:rsid w:val="00A40DEE"/>
    <w:rsid w:val="00A43D06"/>
    <w:rsid w:val="00A46BB7"/>
    <w:rsid w:val="00A4707A"/>
    <w:rsid w:val="00A47C82"/>
    <w:rsid w:val="00A511A4"/>
    <w:rsid w:val="00A528D6"/>
    <w:rsid w:val="00A56B66"/>
    <w:rsid w:val="00A57B24"/>
    <w:rsid w:val="00A60792"/>
    <w:rsid w:val="00A63B8B"/>
    <w:rsid w:val="00A64CEA"/>
    <w:rsid w:val="00A72ED3"/>
    <w:rsid w:val="00A734EB"/>
    <w:rsid w:val="00A81B96"/>
    <w:rsid w:val="00A90B84"/>
    <w:rsid w:val="00AA4B75"/>
    <w:rsid w:val="00AA7B1F"/>
    <w:rsid w:val="00AB172D"/>
    <w:rsid w:val="00AB239F"/>
    <w:rsid w:val="00AB34BB"/>
    <w:rsid w:val="00AC45E6"/>
    <w:rsid w:val="00AC7EA3"/>
    <w:rsid w:val="00AD0352"/>
    <w:rsid w:val="00AD4340"/>
    <w:rsid w:val="00AE1288"/>
    <w:rsid w:val="00AE1972"/>
    <w:rsid w:val="00AE2E95"/>
    <w:rsid w:val="00AF379E"/>
    <w:rsid w:val="00B0019D"/>
    <w:rsid w:val="00B04993"/>
    <w:rsid w:val="00B052B2"/>
    <w:rsid w:val="00B05ADA"/>
    <w:rsid w:val="00B061A0"/>
    <w:rsid w:val="00B06694"/>
    <w:rsid w:val="00B11896"/>
    <w:rsid w:val="00B13056"/>
    <w:rsid w:val="00B15CF1"/>
    <w:rsid w:val="00B275FF"/>
    <w:rsid w:val="00B3164B"/>
    <w:rsid w:val="00B35904"/>
    <w:rsid w:val="00B42595"/>
    <w:rsid w:val="00B4509D"/>
    <w:rsid w:val="00B500F9"/>
    <w:rsid w:val="00B50D83"/>
    <w:rsid w:val="00B61C74"/>
    <w:rsid w:val="00B71E7A"/>
    <w:rsid w:val="00B823EE"/>
    <w:rsid w:val="00B833A5"/>
    <w:rsid w:val="00B8552C"/>
    <w:rsid w:val="00B862A6"/>
    <w:rsid w:val="00B93D86"/>
    <w:rsid w:val="00B9502D"/>
    <w:rsid w:val="00B9607D"/>
    <w:rsid w:val="00B966D2"/>
    <w:rsid w:val="00B972C4"/>
    <w:rsid w:val="00BA17F8"/>
    <w:rsid w:val="00BA380F"/>
    <w:rsid w:val="00BB59F5"/>
    <w:rsid w:val="00BB7541"/>
    <w:rsid w:val="00BD4F88"/>
    <w:rsid w:val="00BE42E1"/>
    <w:rsid w:val="00C06318"/>
    <w:rsid w:val="00C101D6"/>
    <w:rsid w:val="00C11FD3"/>
    <w:rsid w:val="00C12405"/>
    <w:rsid w:val="00C12C76"/>
    <w:rsid w:val="00C13F87"/>
    <w:rsid w:val="00C15E7B"/>
    <w:rsid w:val="00C179DC"/>
    <w:rsid w:val="00C27D3D"/>
    <w:rsid w:val="00C31F92"/>
    <w:rsid w:val="00C361F3"/>
    <w:rsid w:val="00C36B79"/>
    <w:rsid w:val="00C45BA7"/>
    <w:rsid w:val="00C5059D"/>
    <w:rsid w:val="00C537C0"/>
    <w:rsid w:val="00C53916"/>
    <w:rsid w:val="00C53BED"/>
    <w:rsid w:val="00C54EBB"/>
    <w:rsid w:val="00C600C8"/>
    <w:rsid w:val="00C61F38"/>
    <w:rsid w:val="00C62F19"/>
    <w:rsid w:val="00C63171"/>
    <w:rsid w:val="00C7204E"/>
    <w:rsid w:val="00C739BC"/>
    <w:rsid w:val="00C831B0"/>
    <w:rsid w:val="00C86CF3"/>
    <w:rsid w:val="00C929B0"/>
    <w:rsid w:val="00C9387D"/>
    <w:rsid w:val="00C94A21"/>
    <w:rsid w:val="00C97CF4"/>
    <w:rsid w:val="00CA4EC8"/>
    <w:rsid w:val="00CA4F44"/>
    <w:rsid w:val="00CA4F51"/>
    <w:rsid w:val="00CB13C1"/>
    <w:rsid w:val="00CB3C1D"/>
    <w:rsid w:val="00CB6C30"/>
    <w:rsid w:val="00CC1F9C"/>
    <w:rsid w:val="00CC2425"/>
    <w:rsid w:val="00CC302B"/>
    <w:rsid w:val="00CC4432"/>
    <w:rsid w:val="00CC7D4B"/>
    <w:rsid w:val="00CD0091"/>
    <w:rsid w:val="00CD5E94"/>
    <w:rsid w:val="00CD7C99"/>
    <w:rsid w:val="00CE653C"/>
    <w:rsid w:val="00CF41E2"/>
    <w:rsid w:val="00CF55FA"/>
    <w:rsid w:val="00D01E0E"/>
    <w:rsid w:val="00D0263C"/>
    <w:rsid w:val="00D07D67"/>
    <w:rsid w:val="00D10129"/>
    <w:rsid w:val="00D13431"/>
    <w:rsid w:val="00D2559E"/>
    <w:rsid w:val="00D30FC3"/>
    <w:rsid w:val="00D32012"/>
    <w:rsid w:val="00D41CE2"/>
    <w:rsid w:val="00D435F1"/>
    <w:rsid w:val="00D54F01"/>
    <w:rsid w:val="00D61907"/>
    <w:rsid w:val="00D7099A"/>
    <w:rsid w:val="00D77675"/>
    <w:rsid w:val="00D85391"/>
    <w:rsid w:val="00D87D11"/>
    <w:rsid w:val="00D91EEA"/>
    <w:rsid w:val="00D930CC"/>
    <w:rsid w:val="00D93EDF"/>
    <w:rsid w:val="00D94C20"/>
    <w:rsid w:val="00D97E2E"/>
    <w:rsid w:val="00DA5DCA"/>
    <w:rsid w:val="00DA68D7"/>
    <w:rsid w:val="00DA706C"/>
    <w:rsid w:val="00DA7DD4"/>
    <w:rsid w:val="00DB08D8"/>
    <w:rsid w:val="00DB5C94"/>
    <w:rsid w:val="00DB7A35"/>
    <w:rsid w:val="00DB7A86"/>
    <w:rsid w:val="00DC0537"/>
    <w:rsid w:val="00DC34EE"/>
    <w:rsid w:val="00DC7331"/>
    <w:rsid w:val="00DD030C"/>
    <w:rsid w:val="00DD1909"/>
    <w:rsid w:val="00DD418E"/>
    <w:rsid w:val="00DD45E9"/>
    <w:rsid w:val="00DD62DC"/>
    <w:rsid w:val="00E01A77"/>
    <w:rsid w:val="00E076B3"/>
    <w:rsid w:val="00E20ACD"/>
    <w:rsid w:val="00E219E9"/>
    <w:rsid w:val="00E26015"/>
    <w:rsid w:val="00E27D9C"/>
    <w:rsid w:val="00E32506"/>
    <w:rsid w:val="00E34AF1"/>
    <w:rsid w:val="00E36A9E"/>
    <w:rsid w:val="00E400A1"/>
    <w:rsid w:val="00E40660"/>
    <w:rsid w:val="00E410D8"/>
    <w:rsid w:val="00E4121B"/>
    <w:rsid w:val="00E41D4A"/>
    <w:rsid w:val="00E43113"/>
    <w:rsid w:val="00E437DD"/>
    <w:rsid w:val="00E50EA7"/>
    <w:rsid w:val="00E52426"/>
    <w:rsid w:val="00E5444E"/>
    <w:rsid w:val="00E549DB"/>
    <w:rsid w:val="00E65BAF"/>
    <w:rsid w:val="00E71BD4"/>
    <w:rsid w:val="00E72F61"/>
    <w:rsid w:val="00E82AFC"/>
    <w:rsid w:val="00E927C1"/>
    <w:rsid w:val="00E97057"/>
    <w:rsid w:val="00EA1991"/>
    <w:rsid w:val="00EA244B"/>
    <w:rsid w:val="00EA6547"/>
    <w:rsid w:val="00EB00DB"/>
    <w:rsid w:val="00EB3648"/>
    <w:rsid w:val="00EB3C2C"/>
    <w:rsid w:val="00EC1E75"/>
    <w:rsid w:val="00EC353D"/>
    <w:rsid w:val="00EC44DD"/>
    <w:rsid w:val="00EC4A48"/>
    <w:rsid w:val="00EC4FBC"/>
    <w:rsid w:val="00ED4417"/>
    <w:rsid w:val="00EE0554"/>
    <w:rsid w:val="00EE2344"/>
    <w:rsid w:val="00EE4245"/>
    <w:rsid w:val="00EE4252"/>
    <w:rsid w:val="00EE6FFF"/>
    <w:rsid w:val="00EF57B0"/>
    <w:rsid w:val="00EF6F31"/>
    <w:rsid w:val="00F01073"/>
    <w:rsid w:val="00F04E19"/>
    <w:rsid w:val="00F0772C"/>
    <w:rsid w:val="00F1172B"/>
    <w:rsid w:val="00F12F90"/>
    <w:rsid w:val="00F143F9"/>
    <w:rsid w:val="00F15D90"/>
    <w:rsid w:val="00F16441"/>
    <w:rsid w:val="00F16EB0"/>
    <w:rsid w:val="00F17683"/>
    <w:rsid w:val="00F17E77"/>
    <w:rsid w:val="00F21220"/>
    <w:rsid w:val="00F23328"/>
    <w:rsid w:val="00F240FB"/>
    <w:rsid w:val="00F25FED"/>
    <w:rsid w:val="00F264FE"/>
    <w:rsid w:val="00F3320F"/>
    <w:rsid w:val="00F36968"/>
    <w:rsid w:val="00F400DE"/>
    <w:rsid w:val="00F4554E"/>
    <w:rsid w:val="00F51A1F"/>
    <w:rsid w:val="00F56CE0"/>
    <w:rsid w:val="00F62876"/>
    <w:rsid w:val="00F65578"/>
    <w:rsid w:val="00F7047C"/>
    <w:rsid w:val="00F72109"/>
    <w:rsid w:val="00F728E9"/>
    <w:rsid w:val="00F75953"/>
    <w:rsid w:val="00F82560"/>
    <w:rsid w:val="00F82565"/>
    <w:rsid w:val="00F9000D"/>
    <w:rsid w:val="00F951FE"/>
    <w:rsid w:val="00F9652C"/>
    <w:rsid w:val="00F9676C"/>
    <w:rsid w:val="00FA1A69"/>
    <w:rsid w:val="00FA3E89"/>
    <w:rsid w:val="00FB15B4"/>
    <w:rsid w:val="00FB675F"/>
    <w:rsid w:val="00FC21B3"/>
    <w:rsid w:val="00FC2F6F"/>
    <w:rsid w:val="00FD0C23"/>
    <w:rsid w:val="00FD701D"/>
    <w:rsid w:val="00FE32E4"/>
    <w:rsid w:val="00FE334F"/>
    <w:rsid w:val="00FE40D8"/>
    <w:rsid w:val="00FE6C5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c8e8e"/>
    </o:shapedefaults>
    <o:shapelayout v:ext="edit">
      <o:idmap v:ext="edit" data="1"/>
    </o:shapelayout>
  </w:shapeDefaults>
  <w:doNotEmbedSmartTags/>
  <w:decimalSymbol w:val="."/>
  <w:listSeparator w:val=","/>
  <w14:docId w14:val="06A330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47C"/>
    <w:pPr>
      <w:spacing w:line="280" w:lineRule="exact"/>
    </w:pPr>
    <w:rPr>
      <w:sz w:val="24"/>
      <w:szCs w:val="24"/>
    </w:r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E75B01"/>
    <w:pPr>
      <w:spacing w:before="120" w:after="180" w:line="320" w:lineRule="exact"/>
      <w:outlineLvl w:val="1"/>
    </w:pPr>
    <w:rPr>
      <w:color w:val="auto"/>
      <w:sz w:val="28"/>
      <w:szCs w:val="28"/>
    </w:rPr>
  </w:style>
  <w:style w:type="paragraph" w:styleId="Heading3">
    <w:name w:val="heading 3"/>
    <w:basedOn w:val="Heading2"/>
    <w:next w:val="Normal"/>
    <w:link w:val="Heading3Char"/>
    <w:qFormat/>
    <w:rsid w:val="00F7047C"/>
    <w:pPr>
      <w:spacing w:after="120" w:line="280" w:lineRule="exact"/>
      <w:outlineLvl w:val="2"/>
    </w:pPr>
    <w:rPr>
      <w:kern w:val="0"/>
      <w:sz w:val="20"/>
      <w:szCs w:val="26"/>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link w:val="Heading2"/>
    <w:rsid w:val="00E75B01"/>
    <w:rPr>
      <w:rFonts w:ascii="Times New Roman Bold" w:hAnsi="Times New Roman Bold"/>
      <w:kern w:val="32"/>
      <w:sz w:val="28"/>
      <w:szCs w:val="28"/>
    </w:rPr>
  </w:style>
  <w:style w:type="character" w:customStyle="1" w:styleId="Heading3Char">
    <w:name w:val="Heading 3 Char"/>
    <w:link w:val="Heading3"/>
    <w:rsid w:val="00932120"/>
    <w:rPr>
      <w:rFonts w:ascii="Times New Roman Bold" w:hAnsi="Times New Roman Bold"/>
      <w:szCs w:val="26"/>
    </w:rPr>
  </w:style>
  <w:style w:type="character" w:customStyle="1" w:styleId="Heading4Char">
    <w:name w:val="Heading 4 Char"/>
    <w:link w:val="Heading4"/>
    <w:rsid w:val="000C311C"/>
    <w:rPr>
      <w:b/>
      <w:bCs/>
      <w:sz w:val="28"/>
      <w:szCs w:val="28"/>
    </w:rPr>
  </w:style>
  <w:style w:type="character" w:customStyle="1" w:styleId="Heading5Char">
    <w:name w:val="Heading 5 Char"/>
    <w:link w:val="Heading5"/>
    <w:rsid w:val="000C311C"/>
    <w:rPr>
      <w:rFonts w:ascii="Courier" w:hAnsi="Courier"/>
      <w:b/>
      <w:bCs/>
      <w:i/>
      <w:iCs/>
      <w:sz w:val="26"/>
      <w:szCs w:val="26"/>
    </w:rPr>
  </w:style>
  <w:style w:type="character" w:customStyle="1" w:styleId="Heading6Char">
    <w:name w:val="Heading 6 Char"/>
    <w:link w:val="Heading6"/>
    <w:rsid w:val="000C311C"/>
    <w:rPr>
      <w:b/>
      <w:bCs/>
      <w:sz w:val="22"/>
      <w:szCs w:val="22"/>
    </w:rPr>
  </w:style>
  <w:style w:type="character" w:customStyle="1" w:styleId="Heading7Char">
    <w:name w:val="Heading 7 Char"/>
    <w:link w:val="Heading7"/>
    <w:rsid w:val="000C311C"/>
    <w:rPr>
      <w:sz w:val="24"/>
      <w:szCs w:val="24"/>
    </w:rPr>
  </w:style>
  <w:style w:type="character" w:customStyle="1" w:styleId="Heading8Char">
    <w:name w:val="Heading 8 Char"/>
    <w:link w:val="Heading8"/>
    <w:rsid w:val="000C311C"/>
    <w:rPr>
      <w:i/>
      <w:iCs/>
      <w:sz w:val="24"/>
      <w:szCs w:val="24"/>
    </w:rPr>
  </w:style>
  <w:style w:type="character" w:customStyle="1" w:styleId="Heading9Char">
    <w:name w:val="Heading 9 Char"/>
    <w:link w:val="Heading9"/>
    <w:rsid w:val="000C311C"/>
    <w:rPr>
      <w:rFonts w:ascii="Arial" w:hAnsi="Arial" w:cs="Arial"/>
      <w:sz w:val="22"/>
      <w:szCs w:val="22"/>
    </w:rPr>
  </w:style>
  <w:style w:type="paragraph" w:styleId="FootnoteText">
    <w:name w:val="footnote text"/>
    <w:link w:val="FootnoteTextChar"/>
    <w:uiPriority w:val="99"/>
    <w:rsid w:val="00DD45E9"/>
    <w:pPr>
      <w:spacing w:line="200" w:lineRule="exact"/>
    </w:pPr>
    <w:rPr>
      <w:sz w:val="18"/>
      <w:szCs w:val="24"/>
    </w:rPr>
  </w:style>
  <w:style w:type="character" w:customStyle="1" w:styleId="FootnoteTextChar">
    <w:name w:val="Footnote Text Char"/>
    <w:link w:val="FootnoteText"/>
    <w:uiPriority w:val="99"/>
    <w:locked/>
    <w:rsid w:val="00620EAF"/>
    <w:rPr>
      <w:sz w:val="18"/>
      <w:szCs w:val="24"/>
      <w:lang w:val="en-US" w:eastAsia="en-US" w:bidi="ar-SA"/>
    </w:rPr>
  </w:style>
  <w:style w:type="character" w:styleId="FootnoteReference">
    <w:name w:val="footnote reference"/>
    <w:uiPriority w:val="99"/>
    <w:rsid w:val="00DD45E9"/>
    <w:rPr>
      <w:rFonts w:ascii="Times New Roman" w:hAnsi="Times New Roman"/>
      <w:sz w:val="18"/>
      <w:vertAlign w:val="superscript"/>
    </w:rPr>
  </w:style>
  <w:style w:type="character" w:styleId="Hyperlink">
    <w:name w:val="Hyperlink"/>
    <w:uiPriority w:val="99"/>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uiPriority w:val="99"/>
    <w:rsid w:val="00F31820"/>
    <w:rPr>
      <w:sz w:val="16"/>
      <w:szCs w:val="16"/>
    </w:rPr>
  </w:style>
  <w:style w:type="paragraph" w:styleId="CommentText">
    <w:name w:val="annotation text"/>
    <w:basedOn w:val="Normal"/>
    <w:link w:val="CommentTextChar1"/>
    <w:uiPriority w:val="99"/>
    <w:semiHidden/>
    <w:rsid w:val="00DD45E9"/>
    <w:rPr>
      <w:sz w:val="20"/>
      <w:szCs w:val="20"/>
    </w:rPr>
  </w:style>
  <w:style w:type="character" w:customStyle="1" w:styleId="CommentTextChar1">
    <w:name w:val="Comment Text Char1"/>
    <w:basedOn w:val="DefaultParagraphFont"/>
    <w:link w:val="CommentText"/>
    <w:uiPriority w:val="99"/>
    <w:semiHidden/>
    <w:rsid w:val="000C311C"/>
  </w:style>
  <w:style w:type="paragraph" w:customStyle="1" w:styleId="footertext">
    <w:name w:val="footer text"/>
    <w:rsid w:val="00DD45E9"/>
    <w:pPr>
      <w:suppressAutoHyphens/>
      <w:spacing w:line="240" w:lineRule="exact"/>
    </w:pPr>
    <w:rPr>
      <w:rFonts w:cs="Times-Italic"/>
      <w:i/>
      <w:iCs/>
      <w:color w:val="767878"/>
      <w:sz w:val="24"/>
      <w:szCs w:val="24"/>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szCs w:val="24"/>
      <w:lang w:bidi="en-US"/>
    </w:rPr>
  </w:style>
  <w:style w:type="paragraph" w:customStyle="1" w:styleId="smallheading">
    <w:name w:val="small heading"/>
    <w:basedOn w:val="Heading3"/>
    <w:rsid w:val="00DD45E9"/>
    <w:pPr>
      <w:ind w:left="144" w:right="144"/>
    </w:pPr>
    <w:rPr>
      <w:b/>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rsid w:val="00DD45E9"/>
    <w:rPr>
      <w:color w:val="800080"/>
      <w:u w:val="single"/>
    </w:rPr>
  </w:style>
  <w:style w:type="paragraph" w:styleId="Header">
    <w:name w:val="header"/>
    <w:basedOn w:val="Normal"/>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link w:val="BalloonText"/>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uiPriority w:val="99"/>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sz w:val="20"/>
      <w:szCs w:val="20"/>
    </w:rPr>
  </w:style>
  <w:style w:type="character" w:customStyle="1" w:styleId="DocumentMapChar">
    <w:name w:val="Document Map Char"/>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link w:val="E-mailSignatur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sz w:val="24"/>
      <w:szCs w:val="24"/>
    </w:rPr>
  </w:style>
  <w:style w:type="character" w:customStyle="1" w:styleId="MacroTextChar">
    <w:name w:val="Macro Text Char"/>
    <w:link w:val="MacroText"/>
    <w:rsid w:val="000C311C"/>
    <w:rPr>
      <w:rFonts w:ascii="Courier New" w:hAnsi="Courier New"/>
      <w:sz w:val="24"/>
      <w:szCs w:val="24"/>
      <w:lang w:bidi="ar-SA"/>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rPr>
  </w:style>
  <w:style w:type="character" w:customStyle="1" w:styleId="MessageHeaderChar">
    <w:name w:val="Message Header Char"/>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sz w:val="20"/>
      <w:szCs w:val="20"/>
    </w:rPr>
  </w:style>
  <w:style w:type="character" w:customStyle="1" w:styleId="PlainTextChar">
    <w:name w:val="Plain Text Char"/>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rPr>
  </w:style>
  <w:style w:type="character" w:customStyle="1" w:styleId="SubtitleChar">
    <w:name w:val="Subtitle Char"/>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b/>
      <w:bCs/>
      <w:kern w:val="28"/>
      <w:sz w:val="32"/>
      <w:szCs w:val="32"/>
    </w:rPr>
  </w:style>
  <w:style w:type="character" w:customStyle="1" w:styleId="TitleChar">
    <w:name w:val="Title Char"/>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qFormat/>
    <w:rsid w:val="000C311C"/>
    <w:rPr>
      <w:i/>
      <w:iCs/>
    </w:rPr>
  </w:style>
  <w:style w:type="character" w:styleId="EndnoteReference">
    <w:name w:val="endnote reference"/>
    <w:uiPriority w:val="99"/>
    <w:rsid w:val="009E0CFC"/>
    <w:rPr>
      <w:rFonts w:ascii="Times New Roman" w:hAnsi="Times New Roman"/>
      <w:spacing w:val="0"/>
      <w:w w:val="100"/>
      <w:position w:val="3"/>
      <w:sz w:val="22"/>
      <w:vertAlign w:val="superscript"/>
    </w:rPr>
  </w:style>
  <w:style w:type="paragraph" w:customStyle="1" w:styleId="bullets">
    <w:name w:val="bullets"/>
    <w:basedOn w:val="BasicParagraph"/>
    <w:qFormat/>
    <w:rsid w:val="00701B60"/>
    <w:pPr>
      <w:numPr>
        <w:numId w:val="7"/>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szCs w:val="24"/>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link w:val="CommentSubject"/>
    <w:rsid w:val="005159B6"/>
    <w:rPr>
      <w:rFonts w:ascii="Courier" w:hAnsi="Courier"/>
      <w:b/>
      <w:bCs/>
    </w:rPr>
  </w:style>
  <w:style w:type="paragraph" w:customStyle="1" w:styleId="GridTable31">
    <w:name w:val="Grid Table 31"/>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rsid w:val="00620EAF"/>
    <w:rPr>
      <w:rFonts w:ascii="Verdana" w:hAnsi="Verdana" w:hint="default"/>
      <w:sz w:val="19"/>
      <w:szCs w:val="19"/>
    </w:rPr>
  </w:style>
  <w:style w:type="character" w:styleId="HTMLCite">
    <w:name w:val="HTML Cite"/>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F7467F"/>
    <w:pPr>
      <w:numPr>
        <w:numId w:val="0"/>
      </w:numPr>
      <w:tabs>
        <w:tab w:val="left" w:pos="1530"/>
      </w:tabs>
      <w:spacing w:after="0"/>
      <w:ind w:left="1350" w:hanging="36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customStyle="1" w:styleId="ColorfulShading-Accent31">
    <w:name w:val="Colorful Shading - Accent 31"/>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4F2215"/>
    <w:pPr>
      <w:ind w:left="720"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link w:val="BodyText3"/>
    <w:rsid w:val="00077540"/>
    <w:rPr>
      <w:rFonts w:ascii="Courier" w:hAnsi="Courier"/>
      <w:sz w:val="16"/>
      <w:szCs w:val="16"/>
    </w:rPr>
  </w:style>
  <w:style w:type="paragraph" w:styleId="BodyTextFirstIndent">
    <w:name w:val="Body Text First Indent"/>
    <w:basedOn w:val="BodyText"/>
    <w:link w:val="BodyTextFirstIndentChar"/>
    <w:rsid w:val="00F7047C"/>
    <w:pPr>
      <w:spacing w:after="120" w:line="240" w:lineRule="auto"/>
      <w:ind w:firstLine="210"/>
      <w:jc w:val="left"/>
    </w:pPr>
    <w:rPr>
      <w:rFonts w:ascii="Courier" w:hAnsi="Courier"/>
    </w:rPr>
  </w:style>
  <w:style w:type="character" w:customStyle="1" w:styleId="BodyTextFirstIndentChar">
    <w:name w:val="Body Text First Indent 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Cs w:val="24"/>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customStyle="1" w:styleId="DarkList-Accent31">
    <w:name w:val="Dark List - Accent 31"/>
    <w:hidden/>
    <w:rsid w:val="007571DF"/>
    <w:rPr>
      <w:sz w:val="24"/>
      <w:szCs w:val="24"/>
    </w:rPr>
  </w:style>
  <w:style w:type="character" w:customStyle="1" w:styleId="cdc-decorated">
    <w:name w:val="cdc-decorated"/>
    <w:basedOn w:val="DefaultParagraphFont"/>
    <w:rsid w:val="004F2736"/>
  </w:style>
  <w:style w:type="paragraph" w:customStyle="1" w:styleId="LightGrid-Accent31">
    <w:name w:val="Light Grid - Accent 31"/>
    <w:basedOn w:val="Normal"/>
    <w:uiPriority w:val="34"/>
    <w:qFormat/>
    <w:rsid w:val="009925DA"/>
    <w:pPr>
      <w:ind w:left="720"/>
    </w:pPr>
  </w:style>
  <w:style w:type="character" w:customStyle="1" w:styleId="apple-converted-space">
    <w:name w:val="apple-converted-space"/>
    <w:rsid w:val="00112D0E"/>
  </w:style>
  <w:style w:type="paragraph" w:customStyle="1" w:styleId="list0">
    <w:name w:val="list0"/>
    <w:basedOn w:val="Normal"/>
    <w:qFormat/>
    <w:rsid w:val="00112D0E"/>
    <w:pPr>
      <w:spacing w:after="120" w:line="240" w:lineRule="auto"/>
      <w:ind w:left="432" w:hanging="432"/>
      <w:jc w:val="both"/>
    </w:pPr>
    <w:rPr>
      <w:rFonts w:ascii="Arial" w:eastAsia="Garamond" w:hAnsi="Arial" w:cs="Arial"/>
      <w:sz w:val="20"/>
    </w:rPr>
  </w:style>
  <w:style w:type="paragraph" w:customStyle="1" w:styleId="LightList-Accent31">
    <w:name w:val="Light List - Accent 31"/>
    <w:hidden/>
    <w:rsid w:val="00EA244B"/>
    <w:rPr>
      <w:sz w:val="24"/>
      <w:szCs w:val="24"/>
    </w:rPr>
  </w:style>
  <w:style w:type="paragraph" w:styleId="Revision">
    <w:name w:val="Revision"/>
    <w:hidden/>
    <w:rsid w:val="003A77C0"/>
    <w:rPr>
      <w:sz w:val="24"/>
      <w:szCs w:val="24"/>
    </w:rPr>
  </w:style>
  <w:style w:type="paragraph" w:styleId="ListParagraph">
    <w:name w:val="List Paragraph"/>
    <w:basedOn w:val="Normal"/>
    <w:uiPriority w:val="34"/>
    <w:qFormat/>
    <w:rsid w:val="000569AD"/>
    <w:pPr>
      <w:ind w:left="720"/>
      <w:contextualSpacing/>
    </w:pPr>
  </w:style>
  <w:style w:type="character" w:customStyle="1" w:styleId="hit">
    <w:name w:val="hit"/>
    <w:basedOn w:val="DefaultParagraphFont"/>
    <w:rsid w:val="009C0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544214">
      <w:bodyDiv w:val="1"/>
      <w:marLeft w:val="0"/>
      <w:marRight w:val="0"/>
      <w:marTop w:val="0"/>
      <w:marBottom w:val="0"/>
      <w:divBdr>
        <w:top w:val="none" w:sz="0" w:space="0" w:color="auto"/>
        <w:left w:val="none" w:sz="0" w:space="0" w:color="auto"/>
        <w:bottom w:val="none" w:sz="0" w:space="0" w:color="auto"/>
        <w:right w:val="none" w:sz="0" w:space="0" w:color="auto"/>
      </w:divBdr>
    </w:div>
    <w:div w:id="714625691">
      <w:bodyDiv w:val="1"/>
      <w:marLeft w:val="0"/>
      <w:marRight w:val="0"/>
      <w:marTop w:val="0"/>
      <w:marBottom w:val="0"/>
      <w:divBdr>
        <w:top w:val="none" w:sz="0" w:space="0" w:color="auto"/>
        <w:left w:val="none" w:sz="0" w:space="0" w:color="auto"/>
        <w:bottom w:val="none" w:sz="0" w:space="0" w:color="auto"/>
        <w:right w:val="none" w:sz="0" w:space="0" w:color="auto"/>
      </w:divBdr>
    </w:div>
    <w:div w:id="857277303">
      <w:bodyDiv w:val="1"/>
      <w:marLeft w:val="0"/>
      <w:marRight w:val="0"/>
      <w:marTop w:val="0"/>
      <w:marBottom w:val="0"/>
      <w:divBdr>
        <w:top w:val="none" w:sz="0" w:space="0" w:color="auto"/>
        <w:left w:val="none" w:sz="0" w:space="0" w:color="auto"/>
        <w:bottom w:val="none" w:sz="0" w:space="0" w:color="auto"/>
        <w:right w:val="none" w:sz="0" w:space="0" w:color="auto"/>
      </w:divBdr>
    </w:div>
    <w:div w:id="1653413728">
      <w:bodyDiv w:val="1"/>
      <w:marLeft w:val="0"/>
      <w:marRight w:val="0"/>
      <w:marTop w:val="0"/>
      <w:marBottom w:val="0"/>
      <w:divBdr>
        <w:top w:val="none" w:sz="0" w:space="0" w:color="auto"/>
        <w:left w:val="none" w:sz="0" w:space="0" w:color="auto"/>
        <w:bottom w:val="none" w:sz="0" w:space="0" w:color="auto"/>
        <w:right w:val="none" w:sz="0" w:space="0" w:color="auto"/>
      </w:divBdr>
    </w:div>
    <w:div w:id="1737897759">
      <w:bodyDiv w:val="1"/>
      <w:marLeft w:val="0"/>
      <w:marRight w:val="0"/>
      <w:marTop w:val="0"/>
      <w:marBottom w:val="0"/>
      <w:divBdr>
        <w:top w:val="none" w:sz="0" w:space="0" w:color="auto"/>
        <w:left w:val="none" w:sz="0" w:space="0" w:color="auto"/>
        <w:bottom w:val="none" w:sz="0" w:space="0" w:color="auto"/>
        <w:right w:val="none" w:sz="0" w:space="0" w:color="auto"/>
      </w:divBdr>
    </w:div>
    <w:div w:id="19552894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endnotes.xml.rels><?xml version="1.0" encoding="UTF-8" standalone="yes"?>
<Relationships xmlns="http://schemas.openxmlformats.org/package/2006/relationships"><Relationship Id="rId1" Type="http://schemas.openxmlformats.org/officeDocument/2006/relationships/hyperlink" Target="http://www.osha.gov/Publications/osha315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7F181-D663-6B4F-9ECE-C202B679E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3657</Words>
  <Characters>20845</Characters>
  <Application>Microsoft Macintosh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24454</CharactersWithSpaces>
  <SharedDoc>false</SharedDoc>
  <HLinks>
    <vt:vector size="12" baseType="variant">
      <vt:variant>
        <vt:i4>3080231</vt:i4>
      </vt:variant>
      <vt:variant>
        <vt:i4>0</vt:i4>
      </vt:variant>
      <vt:variant>
        <vt:i4>0</vt:i4>
      </vt:variant>
      <vt:variant>
        <vt:i4>5</vt:i4>
      </vt:variant>
      <vt:variant>
        <vt:lpwstr>http://changelabsolutions.org/publications/model-TRL-Ordinance</vt:lpwstr>
      </vt:variant>
      <vt:variant>
        <vt:lpwstr/>
      </vt:variant>
      <vt:variant>
        <vt:i4>3080231</vt:i4>
      </vt:variant>
      <vt:variant>
        <vt:i4>0</vt:i4>
      </vt:variant>
      <vt:variant>
        <vt:i4>0</vt:i4>
      </vt:variant>
      <vt:variant>
        <vt:i4>5</vt:i4>
      </vt:variant>
      <vt:variant>
        <vt:lpwstr>http://changelabsolutions.org/publications/model-TRL-Ordinance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creator>SANDRA KOENIG</dc:creator>
  <cp:lastModifiedBy>Kim Arroyo Williamson</cp:lastModifiedBy>
  <cp:revision>2</cp:revision>
  <cp:lastPrinted>2015-04-30T21:48:00Z</cp:lastPrinted>
  <dcterms:created xsi:type="dcterms:W3CDTF">2016-03-03T23:21:00Z</dcterms:created>
  <dcterms:modified xsi:type="dcterms:W3CDTF">2016-03-03T23:21:00Z</dcterms:modified>
</cp:coreProperties>
</file>